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03C1E" w14:textId="50C7AD8F" w:rsidR="00892240" w:rsidRPr="0092273A" w:rsidRDefault="00892240" w:rsidP="00892240">
      <w:pPr>
        <w:jc w:val="both"/>
        <w:rPr>
          <w:rFonts w:asciiTheme="minorHAnsi" w:hAnsiTheme="minorHAnsi" w:cstheme="minorHAnsi"/>
          <w:i/>
          <w:sz w:val="16"/>
          <w:szCs w:val="16"/>
        </w:rPr>
      </w:pPr>
      <w:bookmarkStart w:id="0" w:name="_Hlk176967747"/>
      <w:r w:rsidRPr="0092273A">
        <w:rPr>
          <w:rFonts w:asciiTheme="minorHAnsi" w:hAnsiTheme="minorHAnsi" w:cstheme="minorHAnsi"/>
          <w:b/>
          <w:color w:val="C00000"/>
          <w:sz w:val="44"/>
          <w:szCs w:val="44"/>
        </w:rPr>
        <w:t>C</w:t>
      </w:r>
      <w:r w:rsidRPr="0092273A">
        <w:rPr>
          <w:rFonts w:asciiTheme="minorHAnsi" w:hAnsiTheme="minorHAnsi" w:cstheme="minorHAnsi"/>
          <w:b/>
          <w:color w:val="C00000"/>
          <w:sz w:val="44"/>
          <w:szCs w:val="44"/>
        </w:rPr>
        <w:t>A43</w:t>
      </w:r>
      <w:r w:rsidRPr="0092273A">
        <w:rPr>
          <w:rFonts w:asciiTheme="minorHAnsi" w:hAnsiTheme="minorHAnsi" w:cstheme="minorHAnsi"/>
          <w:b/>
          <w:sz w:val="44"/>
          <w:szCs w:val="44"/>
        </w:rPr>
        <w:t xml:space="preserve"> </w:t>
      </w:r>
      <w:r w:rsidRPr="0092273A">
        <w:rPr>
          <w:rFonts w:asciiTheme="minorHAnsi" w:hAnsiTheme="minorHAnsi" w:cstheme="minorHAnsi"/>
          <w:b/>
          <w:sz w:val="44"/>
          <w:szCs w:val="44"/>
        </w:rPr>
        <w:tab/>
      </w:r>
      <w:r w:rsidRPr="0092273A">
        <w:rPr>
          <w:rFonts w:asciiTheme="minorHAnsi" w:hAnsiTheme="minorHAnsi" w:cstheme="minorHAnsi"/>
          <w:b/>
        </w:rPr>
        <w:tab/>
      </w:r>
      <w:r w:rsidRPr="0092273A">
        <w:rPr>
          <w:rFonts w:asciiTheme="minorHAnsi" w:hAnsiTheme="minorHAnsi" w:cstheme="minorHAnsi"/>
          <w:b/>
        </w:rPr>
        <w:tab/>
      </w:r>
      <w:r w:rsidRPr="0092273A">
        <w:rPr>
          <w:rFonts w:asciiTheme="minorHAnsi" w:hAnsiTheme="minorHAnsi" w:cstheme="minorHAnsi"/>
          <w:b/>
        </w:rPr>
        <w:tab/>
      </w:r>
      <w:r w:rsidRPr="0092273A">
        <w:rPr>
          <w:rFonts w:asciiTheme="minorHAnsi" w:hAnsiTheme="minorHAnsi" w:cstheme="minorHAnsi"/>
          <w:b/>
        </w:rPr>
        <w:tab/>
      </w:r>
      <w:r w:rsidRPr="0092273A">
        <w:rPr>
          <w:rFonts w:asciiTheme="minorHAnsi" w:hAnsiTheme="minorHAnsi" w:cstheme="minorHAnsi"/>
          <w:b/>
        </w:rPr>
        <w:tab/>
      </w:r>
      <w:r w:rsidRPr="0092273A">
        <w:rPr>
          <w:rFonts w:asciiTheme="minorHAnsi" w:hAnsiTheme="minorHAnsi" w:cstheme="minorHAnsi"/>
          <w:b/>
        </w:rPr>
        <w:tab/>
      </w:r>
      <w:r w:rsidRPr="0092273A">
        <w:rPr>
          <w:rFonts w:asciiTheme="minorHAnsi" w:hAnsiTheme="minorHAnsi" w:cstheme="minorHAnsi"/>
          <w:b/>
        </w:rPr>
        <w:tab/>
      </w:r>
      <w:r w:rsidRPr="0092273A">
        <w:rPr>
          <w:rFonts w:asciiTheme="minorHAnsi" w:hAnsiTheme="minorHAnsi" w:cstheme="minorHAnsi"/>
          <w:b/>
        </w:rPr>
        <w:tab/>
      </w:r>
      <w:r w:rsidRPr="0092273A">
        <w:rPr>
          <w:rFonts w:asciiTheme="minorHAnsi" w:hAnsiTheme="minorHAnsi" w:cstheme="minorHAnsi"/>
          <w:i/>
          <w:sz w:val="16"/>
          <w:szCs w:val="16"/>
        </w:rPr>
        <w:t xml:space="preserve">Scheda creata </w:t>
      </w:r>
      <w:proofErr w:type="gramStart"/>
      <w:r w:rsidRPr="0092273A">
        <w:rPr>
          <w:rFonts w:asciiTheme="minorHAnsi" w:hAnsiTheme="minorHAnsi" w:cstheme="minorHAnsi"/>
          <w:i/>
          <w:sz w:val="16"/>
          <w:szCs w:val="16"/>
        </w:rPr>
        <w:t xml:space="preserve">il  </w:t>
      </w:r>
      <w:r w:rsidRPr="0092273A">
        <w:rPr>
          <w:rFonts w:asciiTheme="minorHAnsi" w:hAnsiTheme="minorHAnsi" w:cstheme="minorHAnsi"/>
          <w:i/>
          <w:sz w:val="16"/>
          <w:szCs w:val="16"/>
        </w:rPr>
        <w:t>11</w:t>
      </w:r>
      <w:proofErr w:type="gramEnd"/>
      <w:r w:rsidRPr="0092273A">
        <w:rPr>
          <w:rFonts w:asciiTheme="minorHAnsi" w:hAnsiTheme="minorHAnsi" w:cstheme="minorHAnsi"/>
          <w:i/>
          <w:sz w:val="16"/>
          <w:szCs w:val="16"/>
        </w:rPr>
        <w:t xml:space="preserve"> settembre 2024</w:t>
      </w:r>
    </w:p>
    <w:p w14:paraId="764E16B7" w14:textId="77777777" w:rsidR="0092273A" w:rsidRPr="0092273A" w:rsidRDefault="0092273A" w:rsidP="00892240">
      <w:pPr>
        <w:jc w:val="both"/>
        <w:rPr>
          <w:rFonts w:asciiTheme="minorHAnsi" w:hAnsiTheme="minorHAnsi" w:cstheme="minorHAnsi"/>
          <w:i/>
          <w:sz w:val="16"/>
          <w:szCs w:val="16"/>
        </w:rPr>
      </w:pPr>
    </w:p>
    <w:bookmarkEnd w:id="0"/>
    <w:p w14:paraId="7572EF19" w14:textId="040F8C55" w:rsidR="00892240" w:rsidRPr="0092273A" w:rsidRDefault="00892240" w:rsidP="00892240">
      <w:pPr>
        <w:jc w:val="both"/>
        <w:rPr>
          <w:rFonts w:asciiTheme="minorHAnsi" w:hAnsiTheme="minorHAnsi" w:cstheme="minorHAnsi"/>
          <w:b/>
          <w:color w:val="C00000"/>
          <w:sz w:val="44"/>
          <w:szCs w:val="44"/>
        </w:rPr>
      </w:pPr>
      <w:r w:rsidRPr="0092273A">
        <w:rPr>
          <w:rFonts w:asciiTheme="minorHAnsi" w:hAnsiTheme="minorHAnsi" w:cstheme="minorHAnsi"/>
        </w:rPr>
        <w:drawing>
          <wp:anchor distT="0" distB="0" distL="114300" distR="114300" simplePos="0" relativeHeight="251658240" behindDoc="0" locked="0" layoutInCell="1" allowOverlap="1" wp14:anchorId="47D46213" wp14:editId="3E988505">
            <wp:simplePos x="0" y="0"/>
            <wp:positionH relativeFrom="column">
              <wp:posOffset>36830</wp:posOffset>
            </wp:positionH>
            <wp:positionV relativeFrom="paragraph">
              <wp:posOffset>-1905</wp:posOffset>
            </wp:positionV>
            <wp:extent cx="1872000" cy="2494800"/>
            <wp:effectExtent l="0" t="0" r="0" b="1270"/>
            <wp:wrapSquare wrapText="bothSides"/>
            <wp:docPr id="13036351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35138"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2000" cy="2494800"/>
                    </a:xfrm>
                    <a:prstGeom prst="rect">
                      <a:avLst/>
                    </a:prstGeom>
                  </pic:spPr>
                </pic:pic>
              </a:graphicData>
            </a:graphic>
            <wp14:sizeRelH relativeFrom="margin">
              <wp14:pctWidth>0</wp14:pctWidth>
            </wp14:sizeRelH>
            <wp14:sizeRelV relativeFrom="margin">
              <wp14:pctHeight>0</wp14:pctHeight>
            </wp14:sizeRelV>
          </wp:anchor>
        </w:drawing>
      </w:r>
      <w:bookmarkStart w:id="1" w:name="_Hlk176967723"/>
      <w:r w:rsidRPr="0092273A">
        <w:rPr>
          <w:rFonts w:asciiTheme="minorHAnsi" w:hAnsiTheme="minorHAnsi" w:cstheme="minorHAnsi"/>
          <w:b/>
          <w:color w:val="C00000"/>
          <w:sz w:val="44"/>
          <w:szCs w:val="44"/>
        </w:rPr>
        <w:t>Descrizione storico-bibliografica</w:t>
      </w:r>
    </w:p>
    <w:bookmarkEnd w:id="1"/>
    <w:p w14:paraId="673C2D03" w14:textId="53115A60" w:rsidR="00892240" w:rsidRPr="0092273A" w:rsidRDefault="00892240" w:rsidP="00892240">
      <w:pPr>
        <w:jc w:val="both"/>
        <w:rPr>
          <w:rFonts w:asciiTheme="minorHAnsi" w:hAnsiTheme="minorHAnsi" w:cstheme="minorHAnsi"/>
        </w:rPr>
      </w:pPr>
      <w:r w:rsidRPr="0092273A">
        <w:rPr>
          <w:rFonts w:asciiTheme="minorHAnsi" w:hAnsiTheme="minorHAnsi" w:cstheme="minorHAnsi"/>
          <w:b/>
        </w:rPr>
        <w:t>*Almanacco agrario</w:t>
      </w:r>
      <w:r w:rsidRPr="0092273A">
        <w:rPr>
          <w:rFonts w:asciiTheme="minorHAnsi" w:hAnsiTheme="minorHAnsi" w:cstheme="minorHAnsi"/>
        </w:rPr>
        <w:t xml:space="preserve"> </w:t>
      </w:r>
      <w:r w:rsidRPr="0092273A">
        <w:rPr>
          <w:rFonts w:asciiTheme="minorHAnsi" w:hAnsiTheme="minorHAnsi" w:cstheme="minorHAnsi"/>
          <w:bCs/>
        </w:rPr>
        <w:t>/ del professore Gaetano Canton</w:t>
      </w:r>
      <w:r w:rsidRPr="0092273A">
        <w:rPr>
          <w:rFonts w:asciiTheme="minorHAnsi" w:hAnsiTheme="minorHAnsi" w:cstheme="minorHAnsi"/>
        </w:rPr>
        <w:t>i</w:t>
      </w:r>
      <w:r w:rsidRPr="0092273A">
        <w:rPr>
          <w:rFonts w:asciiTheme="minorHAnsi" w:hAnsiTheme="minorHAnsi" w:cstheme="minorHAnsi"/>
        </w:rPr>
        <w:t>. - Anno 1 (</w:t>
      </w:r>
      <w:proofErr w:type="gramStart"/>
      <w:r w:rsidRPr="0092273A">
        <w:rPr>
          <w:rFonts w:asciiTheme="minorHAnsi" w:hAnsiTheme="minorHAnsi" w:cstheme="minorHAnsi"/>
        </w:rPr>
        <w:t>1868)-</w:t>
      </w:r>
      <w:proofErr w:type="gramEnd"/>
      <w:r w:rsidRPr="0092273A">
        <w:rPr>
          <w:rFonts w:asciiTheme="minorHAnsi" w:hAnsiTheme="minorHAnsi" w:cstheme="minorHAnsi"/>
        </w:rPr>
        <w:t>anno 19 (1886)</w:t>
      </w:r>
      <w:r w:rsidRPr="0092273A">
        <w:rPr>
          <w:rFonts w:asciiTheme="minorHAnsi" w:hAnsiTheme="minorHAnsi" w:cstheme="minorHAnsi"/>
        </w:rPr>
        <w:t xml:space="preserve">. - </w:t>
      </w:r>
      <w:proofErr w:type="gramStart"/>
      <w:r w:rsidRPr="0092273A">
        <w:rPr>
          <w:rFonts w:asciiTheme="minorHAnsi" w:hAnsiTheme="minorHAnsi" w:cstheme="minorHAnsi"/>
        </w:rPr>
        <w:t>Milano :</w:t>
      </w:r>
      <w:proofErr w:type="gramEnd"/>
      <w:r w:rsidRPr="0092273A">
        <w:rPr>
          <w:rFonts w:asciiTheme="minorHAnsi" w:hAnsiTheme="minorHAnsi" w:cstheme="minorHAnsi"/>
        </w:rPr>
        <w:t xml:space="preserve"> G. </w:t>
      </w:r>
      <w:proofErr w:type="spellStart"/>
      <w:r w:rsidRPr="0092273A">
        <w:rPr>
          <w:rFonts w:asciiTheme="minorHAnsi" w:hAnsiTheme="minorHAnsi" w:cstheme="minorHAnsi"/>
        </w:rPr>
        <w:t>Brigola</w:t>
      </w:r>
      <w:proofErr w:type="spellEnd"/>
      <w:r w:rsidRPr="0092273A">
        <w:rPr>
          <w:rFonts w:asciiTheme="minorHAnsi" w:hAnsiTheme="minorHAnsi" w:cstheme="minorHAnsi"/>
        </w:rPr>
        <w:t xml:space="preserve">, </w:t>
      </w:r>
      <w:r w:rsidRPr="0092273A">
        <w:rPr>
          <w:rFonts w:asciiTheme="minorHAnsi" w:hAnsiTheme="minorHAnsi" w:cstheme="minorHAnsi"/>
        </w:rPr>
        <w:t>[</w:t>
      </w:r>
      <w:r w:rsidRPr="0092273A">
        <w:rPr>
          <w:rFonts w:asciiTheme="minorHAnsi" w:hAnsiTheme="minorHAnsi" w:cstheme="minorHAnsi"/>
        </w:rPr>
        <w:t>186</w:t>
      </w:r>
      <w:r w:rsidRPr="0092273A">
        <w:rPr>
          <w:rFonts w:asciiTheme="minorHAnsi" w:hAnsiTheme="minorHAnsi" w:cstheme="minorHAnsi"/>
        </w:rPr>
        <w:t>71885]</w:t>
      </w:r>
      <w:r w:rsidRPr="0092273A">
        <w:rPr>
          <w:rFonts w:asciiTheme="minorHAnsi" w:hAnsiTheme="minorHAnsi" w:cstheme="minorHAnsi"/>
        </w:rPr>
        <w:t xml:space="preserve">. – </w:t>
      </w:r>
      <w:r w:rsidRPr="0092273A">
        <w:rPr>
          <w:rFonts w:asciiTheme="minorHAnsi" w:hAnsiTheme="minorHAnsi" w:cstheme="minorHAnsi"/>
        </w:rPr>
        <w:t xml:space="preserve">19 </w:t>
      </w:r>
      <w:proofErr w:type="gramStart"/>
      <w:r w:rsidRPr="0092273A">
        <w:rPr>
          <w:rFonts w:asciiTheme="minorHAnsi" w:hAnsiTheme="minorHAnsi" w:cstheme="minorHAnsi"/>
        </w:rPr>
        <w:t>volumi ;</w:t>
      </w:r>
      <w:proofErr w:type="gramEnd"/>
      <w:r w:rsidRPr="0092273A">
        <w:rPr>
          <w:rFonts w:asciiTheme="minorHAnsi" w:hAnsiTheme="minorHAnsi" w:cstheme="minorHAnsi"/>
        </w:rPr>
        <w:t xml:space="preserve"> 15 cm. ((Annuale. - La responsabilità cambia: dal 1878 dettato da Ottavio Ottavi.</w:t>
      </w:r>
      <w:r w:rsidRPr="0092273A">
        <w:rPr>
          <w:rFonts w:asciiTheme="minorHAnsi" w:hAnsiTheme="minorHAnsi" w:cstheme="minorHAnsi"/>
        </w:rPr>
        <w:t xml:space="preserve"> - </w:t>
      </w:r>
      <w:r w:rsidRPr="0092273A">
        <w:rPr>
          <w:rFonts w:asciiTheme="minorHAnsi" w:hAnsiTheme="minorHAnsi" w:cstheme="minorHAnsi"/>
        </w:rPr>
        <w:t>TO00142234</w:t>
      </w:r>
      <w:r w:rsidRPr="0092273A">
        <w:rPr>
          <w:rFonts w:asciiTheme="minorHAnsi" w:hAnsiTheme="minorHAnsi" w:cstheme="minorHAnsi"/>
        </w:rPr>
        <w:t xml:space="preserve">; </w:t>
      </w:r>
      <w:r w:rsidRPr="0092273A">
        <w:rPr>
          <w:rFonts w:asciiTheme="minorHAnsi" w:hAnsiTheme="minorHAnsi" w:cstheme="minorHAnsi"/>
        </w:rPr>
        <w:t>TO00946251</w:t>
      </w:r>
    </w:p>
    <w:p w14:paraId="76523D54" w14:textId="0403F813" w:rsidR="00892240" w:rsidRPr="0092273A" w:rsidRDefault="00892240" w:rsidP="00892240">
      <w:pPr>
        <w:jc w:val="both"/>
        <w:rPr>
          <w:rFonts w:asciiTheme="minorHAnsi" w:hAnsiTheme="minorHAnsi" w:cstheme="minorHAnsi"/>
        </w:rPr>
      </w:pPr>
      <w:r w:rsidRPr="0092273A">
        <w:rPr>
          <w:rFonts w:asciiTheme="minorHAnsi" w:hAnsiTheme="minorHAnsi" w:cstheme="minorHAnsi"/>
        </w:rPr>
        <w:t xml:space="preserve">Autore: Cantoni, Gaetano; </w:t>
      </w:r>
      <w:r w:rsidRPr="0092273A">
        <w:rPr>
          <w:rFonts w:asciiTheme="minorHAnsi" w:hAnsiTheme="minorHAnsi" w:cstheme="minorHAnsi"/>
        </w:rPr>
        <w:t xml:space="preserve">Ottavi, Ottavio &lt;1849-1893&gt; </w:t>
      </w:r>
    </w:p>
    <w:p w14:paraId="6431D12A" w14:textId="77777777" w:rsidR="00892240" w:rsidRPr="0092273A" w:rsidRDefault="00892240" w:rsidP="00892240">
      <w:pPr>
        <w:jc w:val="both"/>
        <w:rPr>
          <w:rFonts w:asciiTheme="minorHAnsi" w:hAnsiTheme="minorHAnsi" w:cstheme="minorHAnsi"/>
        </w:rPr>
      </w:pPr>
      <w:r w:rsidRPr="0092273A">
        <w:rPr>
          <w:rFonts w:asciiTheme="minorHAnsi" w:hAnsiTheme="minorHAnsi" w:cstheme="minorHAnsi"/>
        </w:rPr>
        <w:t>Soggetto: Agricoltura – Almanacchi</w:t>
      </w:r>
    </w:p>
    <w:p w14:paraId="78E1D4D1" w14:textId="77777777" w:rsidR="00892240" w:rsidRPr="0092273A" w:rsidRDefault="00892240" w:rsidP="00892240">
      <w:pPr>
        <w:jc w:val="both"/>
        <w:rPr>
          <w:rFonts w:asciiTheme="minorHAnsi" w:hAnsiTheme="minorHAnsi" w:cstheme="minorHAnsi"/>
        </w:rPr>
      </w:pPr>
      <w:r w:rsidRPr="0092273A">
        <w:rPr>
          <w:rFonts w:asciiTheme="minorHAnsi" w:hAnsiTheme="minorHAnsi" w:cstheme="minorHAnsi"/>
          <w:b/>
          <w:bCs/>
          <w:color w:val="C00000"/>
        </w:rPr>
        <w:t>Copia digitale</w:t>
      </w:r>
      <w:r w:rsidRPr="0092273A">
        <w:rPr>
          <w:rFonts w:asciiTheme="minorHAnsi" w:hAnsiTheme="minorHAnsi" w:cstheme="minorHAnsi"/>
        </w:rPr>
        <w:t xml:space="preserve"> 1869-1873 a: </w:t>
      </w:r>
    </w:p>
    <w:p w14:paraId="45E95C1E" w14:textId="581E7793" w:rsidR="00892240" w:rsidRPr="0092273A" w:rsidRDefault="00892240" w:rsidP="00892240">
      <w:pPr>
        <w:jc w:val="both"/>
        <w:rPr>
          <w:rFonts w:asciiTheme="minorHAnsi" w:hAnsiTheme="minorHAnsi" w:cstheme="minorHAnsi"/>
          <w:lang w:val="en-GB"/>
        </w:rPr>
      </w:pPr>
      <w:hyperlink r:id="rId5" w:history="1">
        <w:r w:rsidRPr="0092273A">
          <w:rPr>
            <w:rStyle w:val="Collegamentoipertestuale"/>
            <w:rFonts w:asciiTheme="minorHAnsi" w:hAnsiTheme="minorHAnsi" w:cstheme="minorHAnsi"/>
            <w:lang w:val="en-GB"/>
          </w:rPr>
          <w:t>http://digitale.bnc.roma.sbn.it/tecadigitale/emeroteca/classic/TO00142234</w:t>
        </w:r>
      </w:hyperlink>
    </w:p>
    <w:p w14:paraId="15B9C841" w14:textId="77777777" w:rsidR="00892240" w:rsidRPr="0092273A" w:rsidRDefault="00892240" w:rsidP="00892240">
      <w:pPr>
        <w:jc w:val="both"/>
        <w:rPr>
          <w:rFonts w:asciiTheme="minorHAnsi" w:hAnsiTheme="minorHAnsi" w:cstheme="minorHAnsi"/>
        </w:rPr>
      </w:pPr>
    </w:p>
    <w:p w14:paraId="36EA07BC" w14:textId="77777777" w:rsidR="00892240" w:rsidRPr="0092273A" w:rsidRDefault="00892240" w:rsidP="00892240">
      <w:pPr>
        <w:jc w:val="both"/>
        <w:rPr>
          <w:rFonts w:asciiTheme="minorHAnsi" w:hAnsiTheme="minorHAnsi" w:cstheme="minorHAnsi"/>
          <w:b/>
          <w:bCs/>
          <w:color w:val="C00000"/>
          <w:sz w:val="40"/>
          <w:szCs w:val="40"/>
        </w:rPr>
      </w:pPr>
      <w:bookmarkStart w:id="2" w:name="_Hlk176967738"/>
      <w:r w:rsidRPr="0092273A">
        <w:rPr>
          <w:rFonts w:asciiTheme="minorHAnsi" w:hAnsiTheme="minorHAnsi" w:cstheme="minorHAnsi"/>
          <w:b/>
          <w:bCs/>
          <w:color w:val="C00000"/>
          <w:sz w:val="40"/>
          <w:szCs w:val="40"/>
        </w:rPr>
        <w:t>Informazioni storico-bibliografiche</w:t>
      </w:r>
    </w:p>
    <w:bookmarkEnd w:id="2"/>
    <w:p w14:paraId="2A8D383B"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26. Almanacco agrario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1"/>
        <w:gridCol w:w="8477"/>
      </w:tblGrid>
      <w:tr w:rsidR="00892240" w:rsidRPr="00892240" w14:paraId="74B9ECD5" w14:textId="77777777" w:rsidTr="00892240">
        <w:trPr>
          <w:tblCellSpacing w:w="15" w:type="dxa"/>
        </w:trPr>
        <w:tc>
          <w:tcPr>
            <w:tcW w:w="0" w:type="auto"/>
            <w:vAlign w:val="center"/>
            <w:hideMark/>
          </w:tcPr>
          <w:p w14:paraId="06B2E862"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Sottotitolo</w:t>
            </w:r>
          </w:p>
        </w:tc>
        <w:tc>
          <w:tcPr>
            <w:tcW w:w="0" w:type="auto"/>
            <w:vAlign w:val="center"/>
            <w:hideMark/>
          </w:tcPr>
          <w:p w14:paraId="1889ACE1"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 xml:space="preserve">Del professore Gaetano Cantoni </w:t>
            </w:r>
            <w:r w:rsidRPr="00892240">
              <w:rPr>
                <w:rFonts w:asciiTheme="minorHAnsi" w:hAnsiTheme="minorHAnsi" w:cstheme="minorHAnsi"/>
                <w:i/>
                <w:iCs/>
              </w:rPr>
              <w:t>poi</w:t>
            </w:r>
            <w:r w:rsidRPr="00892240">
              <w:rPr>
                <w:rFonts w:asciiTheme="minorHAnsi" w:hAnsiTheme="minorHAnsi" w:cstheme="minorHAnsi"/>
              </w:rPr>
              <w:t xml:space="preserve"> Dettato dal professore Ottavio Ottavi.</w:t>
            </w:r>
          </w:p>
        </w:tc>
      </w:tr>
      <w:tr w:rsidR="00892240" w:rsidRPr="00892240" w14:paraId="782516C0" w14:textId="77777777" w:rsidTr="00892240">
        <w:trPr>
          <w:tblCellSpacing w:w="15" w:type="dxa"/>
        </w:trPr>
        <w:tc>
          <w:tcPr>
            <w:tcW w:w="0" w:type="auto"/>
            <w:vAlign w:val="center"/>
            <w:hideMark/>
          </w:tcPr>
          <w:p w14:paraId="1BBF90F5"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Luogo</w:t>
            </w:r>
          </w:p>
        </w:tc>
        <w:tc>
          <w:tcPr>
            <w:tcW w:w="0" w:type="auto"/>
            <w:vAlign w:val="center"/>
            <w:hideMark/>
          </w:tcPr>
          <w:p w14:paraId="1F28B7EF"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Milano.</w:t>
            </w:r>
          </w:p>
        </w:tc>
      </w:tr>
      <w:tr w:rsidR="00892240" w:rsidRPr="00892240" w14:paraId="27224F71" w14:textId="77777777" w:rsidTr="00892240">
        <w:trPr>
          <w:tblCellSpacing w:w="15" w:type="dxa"/>
        </w:trPr>
        <w:tc>
          <w:tcPr>
            <w:tcW w:w="0" w:type="auto"/>
            <w:vAlign w:val="center"/>
            <w:hideMark/>
          </w:tcPr>
          <w:p w14:paraId="41E6B62A"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Durata</w:t>
            </w:r>
          </w:p>
        </w:tc>
        <w:tc>
          <w:tcPr>
            <w:tcW w:w="0" w:type="auto"/>
            <w:vAlign w:val="center"/>
            <w:hideMark/>
          </w:tcPr>
          <w:p w14:paraId="4AE7512F"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 xml:space="preserve">1868 (a. I, n. 1) - 1886 (a. XIX, n. 19). </w:t>
            </w:r>
          </w:p>
        </w:tc>
      </w:tr>
      <w:tr w:rsidR="00892240" w:rsidRPr="00892240" w14:paraId="78DF4E7A" w14:textId="77777777" w:rsidTr="00892240">
        <w:trPr>
          <w:tblCellSpacing w:w="15" w:type="dxa"/>
        </w:trPr>
        <w:tc>
          <w:tcPr>
            <w:tcW w:w="0" w:type="auto"/>
            <w:vAlign w:val="center"/>
            <w:hideMark/>
          </w:tcPr>
          <w:p w14:paraId="6A4E73F2"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Periodicità</w:t>
            </w:r>
          </w:p>
        </w:tc>
        <w:tc>
          <w:tcPr>
            <w:tcW w:w="0" w:type="auto"/>
            <w:vAlign w:val="center"/>
            <w:hideMark/>
          </w:tcPr>
          <w:p w14:paraId="5EC2F935"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Annuale.</w:t>
            </w:r>
          </w:p>
        </w:tc>
      </w:tr>
      <w:tr w:rsidR="00892240" w:rsidRPr="00892240" w14:paraId="09A622BF" w14:textId="77777777" w:rsidTr="00892240">
        <w:trPr>
          <w:tblCellSpacing w:w="15" w:type="dxa"/>
        </w:trPr>
        <w:tc>
          <w:tcPr>
            <w:tcW w:w="0" w:type="auto"/>
            <w:vAlign w:val="center"/>
            <w:hideMark/>
          </w:tcPr>
          <w:p w14:paraId="29D29190"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Direttore</w:t>
            </w:r>
          </w:p>
        </w:tc>
        <w:tc>
          <w:tcPr>
            <w:tcW w:w="0" w:type="auto"/>
            <w:vAlign w:val="center"/>
            <w:hideMark/>
          </w:tcPr>
          <w:p w14:paraId="0E2702E1"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i/>
                <w:iCs/>
              </w:rPr>
              <w:t>Presumibilmente</w:t>
            </w:r>
            <w:r w:rsidRPr="00892240">
              <w:rPr>
                <w:rFonts w:asciiTheme="minorHAnsi" w:hAnsiTheme="minorHAnsi" w:cstheme="minorHAnsi"/>
              </w:rPr>
              <w:t xml:space="preserve"> Gaetano Cantoni </w:t>
            </w:r>
            <w:r w:rsidRPr="00892240">
              <w:rPr>
                <w:rFonts w:asciiTheme="minorHAnsi" w:hAnsiTheme="minorHAnsi" w:cstheme="minorHAnsi"/>
                <w:i/>
                <w:iCs/>
              </w:rPr>
              <w:t>poi</w:t>
            </w:r>
            <w:r w:rsidRPr="00892240">
              <w:rPr>
                <w:rFonts w:asciiTheme="minorHAnsi" w:hAnsiTheme="minorHAnsi" w:cstheme="minorHAnsi"/>
              </w:rPr>
              <w:t xml:space="preserve"> Ottavio Ottavi.</w:t>
            </w:r>
          </w:p>
        </w:tc>
      </w:tr>
      <w:tr w:rsidR="00892240" w:rsidRPr="00892240" w14:paraId="26FD96FC" w14:textId="77777777" w:rsidTr="00892240">
        <w:trPr>
          <w:tblCellSpacing w:w="15" w:type="dxa"/>
        </w:trPr>
        <w:tc>
          <w:tcPr>
            <w:tcW w:w="0" w:type="auto"/>
            <w:vAlign w:val="center"/>
            <w:hideMark/>
          </w:tcPr>
          <w:p w14:paraId="458FA4EC"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Editore</w:t>
            </w:r>
          </w:p>
        </w:tc>
        <w:tc>
          <w:tcPr>
            <w:tcW w:w="0" w:type="auto"/>
            <w:vAlign w:val="center"/>
            <w:hideMark/>
          </w:tcPr>
          <w:p w14:paraId="32B6B9AB"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 xml:space="preserve">Gaetano </w:t>
            </w:r>
            <w:proofErr w:type="spellStart"/>
            <w:r w:rsidRPr="00892240">
              <w:rPr>
                <w:rFonts w:asciiTheme="minorHAnsi" w:hAnsiTheme="minorHAnsi" w:cstheme="minorHAnsi"/>
              </w:rPr>
              <w:t>Brigola</w:t>
            </w:r>
            <w:proofErr w:type="spellEnd"/>
            <w:r w:rsidRPr="00892240">
              <w:rPr>
                <w:rFonts w:asciiTheme="minorHAnsi" w:hAnsiTheme="minorHAnsi" w:cstheme="minorHAnsi"/>
              </w:rPr>
              <w:t xml:space="preserve"> </w:t>
            </w:r>
            <w:r w:rsidRPr="00892240">
              <w:rPr>
                <w:rFonts w:asciiTheme="minorHAnsi" w:hAnsiTheme="minorHAnsi" w:cstheme="minorHAnsi"/>
                <w:i/>
                <w:iCs/>
              </w:rPr>
              <w:t>poi</w:t>
            </w:r>
            <w:r w:rsidRPr="00892240">
              <w:rPr>
                <w:rFonts w:asciiTheme="minorHAnsi" w:hAnsiTheme="minorHAnsi" w:cstheme="minorHAnsi"/>
              </w:rPr>
              <w:t xml:space="preserve"> G. </w:t>
            </w:r>
            <w:proofErr w:type="spellStart"/>
            <w:r w:rsidRPr="00892240">
              <w:rPr>
                <w:rFonts w:asciiTheme="minorHAnsi" w:hAnsiTheme="minorHAnsi" w:cstheme="minorHAnsi"/>
              </w:rPr>
              <w:t>Brigola</w:t>
            </w:r>
            <w:proofErr w:type="spellEnd"/>
            <w:r w:rsidRPr="00892240">
              <w:rPr>
                <w:rFonts w:asciiTheme="minorHAnsi" w:hAnsiTheme="minorHAnsi" w:cstheme="minorHAnsi"/>
              </w:rPr>
              <w:t xml:space="preserve"> e Comp.° editori </w:t>
            </w:r>
            <w:r w:rsidRPr="00892240">
              <w:rPr>
                <w:rFonts w:asciiTheme="minorHAnsi" w:hAnsiTheme="minorHAnsi" w:cstheme="minorHAnsi"/>
                <w:i/>
                <w:iCs/>
              </w:rPr>
              <w:t>poi</w:t>
            </w:r>
            <w:r w:rsidRPr="00892240">
              <w:rPr>
                <w:rFonts w:asciiTheme="minorHAnsi" w:hAnsiTheme="minorHAnsi" w:cstheme="minorHAnsi"/>
              </w:rPr>
              <w:t xml:space="preserve"> Gaetano </w:t>
            </w:r>
            <w:proofErr w:type="spellStart"/>
            <w:r w:rsidRPr="00892240">
              <w:rPr>
                <w:rFonts w:asciiTheme="minorHAnsi" w:hAnsiTheme="minorHAnsi" w:cstheme="minorHAnsi"/>
              </w:rPr>
              <w:t>Brigola</w:t>
            </w:r>
            <w:proofErr w:type="spellEnd"/>
            <w:r w:rsidRPr="00892240">
              <w:rPr>
                <w:rFonts w:asciiTheme="minorHAnsi" w:hAnsiTheme="minorHAnsi" w:cstheme="minorHAnsi"/>
              </w:rPr>
              <w:t xml:space="preserve"> </w:t>
            </w:r>
            <w:r w:rsidRPr="00892240">
              <w:rPr>
                <w:rFonts w:asciiTheme="minorHAnsi" w:hAnsiTheme="minorHAnsi" w:cstheme="minorHAnsi"/>
                <w:i/>
                <w:iCs/>
              </w:rPr>
              <w:t>poi</w:t>
            </w:r>
            <w:r w:rsidRPr="00892240">
              <w:rPr>
                <w:rFonts w:asciiTheme="minorHAnsi" w:hAnsiTheme="minorHAnsi" w:cstheme="minorHAnsi"/>
              </w:rPr>
              <w:t xml:space="preserve"> Gaetano </w:t>
            </w:r>
            <w:proofErr w:type="spellStart"/>
            <w:r w:rsidRPr="00892240">
              <w:rPr>
                <w:rFonts w:asciiTheme="minorHAnsi" w:hAnsiTheme="minorHAnsi" w:cstheme="minorHAnsi"/>
              </w:rPr>
              <w:t>Brigola</w:t>
            </w:r>
            <w:proofErr w:type="spellEnd"/>
            <w:r w:rsidRPr="00892240">
              <w:rPr>
                <w:rFonts w:asciiTheme="minorHAnsi" w:hAnsiTheme="minorHAnsi" w:cstheme="minorHAnsi"/>
              </w:rPr>
              <w:t xml:space="preserve"> di Giuseppe Ottino e C. </w:t>
            </w:r>
            <w:r w:rsidRPr="00892240">
              <w:rPr>
                <w:rFonts w:asciiTheme="minorHAnsi" w:hAnsiTheme="minorHAnsi" w:cstheme="minorHAnsi"/>
                <w:i/>
                <w:iCs/>
              </w:rPr>
              <w:t>poi</w:t>
            </w:r>
            <w:r w:rsidRPr="00892240">
              <w:rPr>
                <w:rFonts w:asciiTheme="minorHAnsi" w:hAnsiTheme="minorHAnsi" w:cstheme="minorHAnsi"/>
              </w:rPr>
              <w:t xml:space="preserve"> Carlo </w:t>
            </w:r>
            <w:proofErr w:type="spellStart"/>
            <w:r w:rsidRPr="00892240">
              <w:rPr>
                <w:rFonts w:asciiTheme="minorHAnsi" w:hAnsiTheme="minorHAnsi" w:cstheme="minorHAnsi"/>
              </w:rPr>
              <w:t>Brigola</w:t>
            </w:r>
            <w:proofErr w:type="spellEnd"/>
            <w:r w:rsidRPr="00892240">
              <w:rPr>
                <w:rFonts w:asciiTheme="minorHAnsi" w:hAnsiTheme="minorHAnsi" w:cstheme="minorHAnsi"/>
              </w:rPr>
              <w:t>.</w:t>
            </w:r>
          </w:p>
        </w:tc>
      </w:tr>
      <w:tr w:rsidR="00892240" w:rsidRPr="00892240" w14:paraId="672F9584" w14:textId="77777777" w:rsidTr="00892240">
        <w:trPr>
          <w:tblCellSpacing w:w="15" w:type="dxa"/>
        </w:trPr>
        <w:tc>
          <w:tcPr>
            <w:tcW w:w="0" w:type="auto"/>
            <w:vAlign w:val="center"/>
            <w:hideMark/>
          </w:tcPr>
          <w:p w14:paraId="69960E6C"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Stampatore</w:t>
            </w:r>
          </w:p>
        </w:tc>
        <w:tc>
          <w:tcPr>
            <w:tcW w:w="0" w:type="auto"/>
            <w:vAlign w:val="center"/>
            <w:hideMark/>
          </w:tcPr>
          <w:p w14:paraId="3CB42D03"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 xml:space="preserve">Milano, </w:t>
            </w:r>
            <w:proofErr w:type="spellStart"/>
            <w:r w:rsidRPr="00892240">
              <w:rPr>
                <w:rFonts w:asciiTheme="minorHAnsi" w:hAnsiTheme="minorHAnsi" w:cstheme="minorHAnsi"/>
              </w:rPr>
              <w:t>Tip</w:t>
            </w:r>
            <w:proofErr w:type="spellEnd"/>
            <w:r w:rsidRPr="00892240">
              <w:rPr>
                <w:rFonts w:asciiTheme="minorHAnsi" w:hAnsiTheme="minorHAnsi" w:cstheme="minorHAnsi"/>
              </w:rPr>
              <w:t xml:space="preserve">. F.lli Borroni </w:t>
            </w:r>
            <w:r w:rsidRPr="00892240">
              <w:rPr>
                <w:rFonts w:asciiTheme="minorHAnsi" w:hAnsiTheme="minorHAnsi" w:cstheme="minorHAnsi"/>
                <w:i/>
                <w:iCs/>
              </w:rPr>
              <w:t>poi</w:t>
            </w:r>
            <w:r w:rsidRPr="00892240">
              <w:rPr>
                <w:rFonts w:asciiTheme="minorHAnsi" w:hAnsiTheme="minorHAnsi" w:cstheme="minorHAnsi"/>
              </w:rPr>
              <w:t xml:space="preserve"> </w:t>
            </w:r>
            <w:proofErr w:type="spellStart"/>
            <w:r w:rsidRPr="00892240">
              <w:rPr>
                <w:rFonts w:asciiTheme="minorHAnsi" w:hAnsiTheme="minorHAnsi" w:cstheme="minorHAnsi"/>
              </w:rPr>
              <w:t>Tip</w:t>
            </w:r>
            <w:proofErr w:type="spellEnd"/>
            <w:r w:rsidRPr="00892240">
              <w:rPr>
                <w:rFonts w:asciiTheme="minorHAnsi" w:hAnsiTheme="minorHAnsi" w:cstheme="minorHAnsi"/>
              </w:rPr>
              <w:t xml:space="preserve">. di S. </w:t>
            </w:r>
            <w:proofErr w:type="spellStart"/>
            <w:r w:rsidRPr="00892240">
              <w:rPr>
                <w:rFonts w:asciiTheme="minorHAnsi" w:hAnsiTheme="minorHAnsi" w:cstheme="minorHAnsi"/>
              </w:rPr>
              <w:t>Golio</w:t>
            </w:r>
            <w:proofErr w:type="spellEnd"/>
            <w:r w:rsidRPr="00892240">
              <w:rPr>
                <w:rFonts w:asciiTheme="minorHAnsi" w:hAnsiTheme="minorHAnsi" w:cstheme="minorHAnsi"/>
              </w:rPr>
              <w:t xml:space="preserve"> </w:t>
            </w:r>
            <w:r w:rsidRPr="00892240">
              <w:rPr>
                <w:rFonts w:asciiTheme="minorHAnsi" w:hAnsiTheme="minorHAnsi" w:cstheme="minorHAnsi"/>
                <w:i/>
                <w:iCs/>
              </w:rPr>
              <w:t>poi</w:t>
            </w:r>
            <w:r w:rsidRPr="00892240">
              <w:rPr>
                <w:rFonts w:asciiTheme="minorHAnsi" w:hAnsiTheme="minorHAnsi" w:cstheme="minorHAnsi"/>
              </w:rPr>
              <w:t xml:space="preserve"> </w:t>
            </w:r>
            <w:proofErr w:type="spellStart"/>
            <w:r w:rsidRPr="00892240">
              <w:rPr>
                <w:rFonts w:asciiTheme="minorHAnsi" w:hAnsiTheme="minorHAnsi" w:cstheme="minorHAnsi"/>
              </w:rPr>
              <w:t>Tip</w:t>
            </w:r>
            <w:proofErr w:type="spellEnd"/>
            <w:r w:rsidRPr="00892240">
              <w:rPr>
                <w:rFonts w:asciiTheme="minorHAnsi" w:hAnsiTheme="minorHAnsi" w:cstheme="minorHAnsi"/>
              </w:rPr>
              <w:t xml:space="preserve">. Ambrogio Sanvito </w:t>
            </w:r>
            <w:r w:rsidRPr="00892240">
              <w:rPr>
                <w:rFonts w:asciiTheme="minorHAnsi" w:hAnsiTheme="minorHAnsi" w:cstheme="minorHAnsi"/>
                <w:i/>
                <w:iCs/>
              </w:rPr>
              <w:t>poi</w:t>
            </w:r>
            <w:r w:rsidRPr="00892240">
              <w:rPr>
                <w:rFonts w:asciiTheme="minorHAnsi" w:hAnsiTheme="minorHAnsi" w:cstheme="minorHAnsi"/>
              </w:rPr>
              <w:t xml:space="preserve"> Tipi della Società Cooperativa </w:t>
            </w:r>
            <w:r w:rsidRPr="00892240">
              <w:rPr>
                <w:rFonts w:asciiTheme="minorHAnsi" w:hAnsiTheme="minorHAnsi" w:cstheme="minorHAnsi"/>
                <w:i/>
                <w:iCs/>
              </w:rPr>
              <w:t>poi</w:t>
            </w:r>
            <w:r w:rsidRPr="00892240">
              <w:rPr>
                <w:rFonts w:asciiTheme="minorHAnsi" w:hAnsiTheme="minorHAnsi" w:cstheme="minorHAnsi"/>
              </w:rPr>
              <w:t xml:space="preserve"> </w:t>
            </w:r>
            <w:proofErr w:type="spellStart"/>
            <w:r w:rsidRPr="00892240">
              <w:rPr>
                <w:rFonts w:asciiTheme="minorHAnsi" w:hAnsiTheme="minorHAnsi" w:cstheme="minorHAnsi"/>
              </w:rPr>
              <w:t>Tip</w:t>
            </w:r>
            <w:proofErr w:type="spellEnd"/>
            <w:r w:rsidRPr="00892240">
              <w:rPr>
                <w:rFonts w:asciiTheme="minorHAnsi" w:hAnsiTheme="minorHAnsi" w:cstheme="minorHAnsi"/>
              </w:rPr>
              <w:t xml:space="preserve">. della «Gazzetta di Milano» </w:t>
            </w:r>
            <w:r w:rsidRPr="00892240">
              <w:rPr>
                <w:rFonts w:asciiTheme="minorHAnsi" w:hAnsiTheme="minorHAnsi" w:cstheme="minorHAnsi"/>
                <w:i/>
                <w:iCs/>
              </w:rPr>
              <w:t>poi</w:t>
            </w:r>
            <w:r w:rsidRPr="00892240">
              <w:rPr>
                <w:rFonts w:asciiTheme="minorHAnsi" w:hAnsiTheme="minorHAnsi" w:cstheme="minorHAnsi"/>
              </w:rPr>
              <w:t xml:space="preserve"> </w:t>
            </w:r>
            <w:proofErr w:type="spellStart"/>
            <w:r w:rsidRPr="00892240">
              <w:rPr>
                <w:rFonts w:asciiTheme="minorHAnsi" w:hAnsiTheme="minorHAnsi" w:cstheme="minorHAnsi"/>
              </w:rPr>
              <w:t>Tip</w:t>
            </w:r>
            <w:proofErr w:type="spellEnd"/>
            <w:r w:rsidRPr="00892240">
              <w:rPr>
                <w:rFonts w:asciiTheme="minorHAnsi" w:hAnsiTheme="minorHAnsi" w:cstheme="minorHAnsi"/>
              </w:rPr>
              <w:t xml:space="preserve">. di S. </w:t>
            </w:r>
            <w:proofErr w:type="spellStart"/>
            <w:r w:rsidRPr="00892240">
              <w:rPr>
                <w:rFonts w:asciiTheme="minorHAnsi" w:hAnsiTheme="minorHAnsi" w:cstheme="minorHAnsi"/>
              </w:rPr>
              <w:t>Golio</w:t>
            </w:r>
            <w:proofErr w:type="spellEnd"/>
            <w:r w:rsidRPr="00892240">
              <w:rPr>
                <w:rFonts w:asciiTheme="minorHAnsi" w:hAnsiTheme="minorHAnsi" w:cstheme="minorHAnsi"/>
              </w:rPr>
              <w:t xml:space="preserve"> </w:t>
            </w:r>
            <w:proofErr w:type="spellStart"/>
            <w:r w:rsidRPr="00892240">
              <w:rPr>
                <w:rFonts w:asciiTheme="minorHAnsi" w:hAnsiTheme="minorHAnsi" w:cstheme="minorHAnsi"/>
                <w:i/>
                <w:iCs/>
              </w:rPr>
              <w:t>poi</w:t>
            </w:r>
            <w:r w:rsidRPr="00892240">
              <w:rPr>
                <w:rFonts w:asciiTheme="minorHAnsi" w:hAnsiTheme="minorHAnsi" w:cstheme="minorHAnsi"/>
              </w:rPr>
              <w:t>Tip</w:t>
            </w:r>
            <w:proofErr w:type="spellEnd"/>
            <w:r w:rsidRPr="00892240">
              <w:rPr>
                <w:rFonts w:asciiTheme="minorHAnsi" w:hAnsiTheme="minorHAnsi" w:cstheme="minorHAnsi"/>
              </w:rPr>
              <w:t xml:space="preserve">. A. Sanvito </w:t>
            </w:r>
            <w:r w:rsidRPr="00892240">
              <w:rPr>
                <w:rFonts w:asciiTheme="minorHAnsi" w:hAnsiTheme="minorHAnsi" w:cstheme="minorHAnsi"/>
                <w:i/>
                <w:iCs/>
              </w:rPr>
              <w:t>poi</w:t>
            </w:r>
            <w:r w:rsidRPr="00892240">
              <w:rPr>
                <w:rFonts w:asciiTheme="minorHAnsi" w:hAnsiTheme="minorHAnsi" w:cstheme="minorHAnsi"/>
              </w:rPr>
              <w:t xml:space="preserve"> </w:t>
            </w:r>
            <w:proofErr w:type="spellStart"/>
            <w:r w:rsidRPr="00892240">
              <w:rPr>
                <w:rFonts w:asciiTheme="minorHAnsi" w:hAnsiTheme="minorHAnsi" w:cstheme="minorHAnsi"/>
              </w:rPr>
              <w:t>Tip</w:t>
            </w:r>
            <w:proofErr w:type="spellEnd"/>
            <w:r w:rsidRPr="00892240">
              <w:rPr>
                <w:rFonts w:asciiTheme="minorHAnsi" w:hAnsiTheme="minorHAnsi" w:cstheme="minorHAnsi"/>
              </w:rPr>
              <w:t xml:space="preserve">. Fratelli </w:t>
            </w:r>
            <w:proofErr w:type="spellStart"/>
            <w:r w:rsidRPr="00892240">
              <w:rPr>
                <w:rFonts w:asciiTheme="minorHAnsi" w:hAnsiTheme="minorHAnsi" w:cstheme="minorHAnsi"/>
              </w:rPr>
              <w:t>Richiedei</w:t>
            </w:r>
            <w:proofErr w:type="spellEnd"/>
            <w:r w:rsidRPr="00892240">
              <w:rPr>
                <w:rFonts w:asciiTheme="minorHAnsi" w:hAnsiTheme="minorHAnsi" w:cstheme="minorHAnsi"/>
              </w:rPr>
              <w:t xml:space="preserve"> </w:t>
            </w:r>
            <w:r w:rsidRPr="00892240">
              <w:rPr>
                <w:rFonts w:asciiTheme="minorHAnsi" w:hAnsiTheme="minorHAnsi" w:cstheme="minorHAnsi"/>
                <w:i/>
                <w:iCs/>
              </w:rPr>
              <w:t>poi</w:t>
            </w:r>
            <w:r w:rsidRPr="00892240">
              <w:rPr>
                <w:rFonts w:asciiTheme="minorHAnsi" w:hAnsiTheme="minorHAnsi" w:cstheme="minorHAnsi"/>
              </w:rPr>
              <w:t xml:space="preserve"> </w:t>
            </w:r>
            <w:proofErr w:type="spellStart"/>
            <w:r w:rsidRPr="00892240">
              <w:rPr>
                <w:rFonts w:asciiTheme="minorHAnsi" w:hAnsiTheme="minorHAnsi" w:cstheme="minorHAnsi"/>
              </w:rPr>
              <w:t>Tip</w:t>
            </w:r>
            <w:proofErr w:type="spellEnd"/>
            <w:r w:rsidRPr="00892240">
              <w:rPr>
                <w:rFonts w:asciiTheme="minorHAnsi" w:hAnsiTheme="minorHAnsi" w:cstheme="minorHAnsi"/>
              </w:rPr>
              <w:t xml:space="preserve">. L. F. Cogliati </w:t>
            </w:r>
            <w:r w:rsidRPr="00892240">
              <w:rPr>
                <w:rFonts w:asciiTheme="minorHAnsi" w:hAnsiTheme="minorHAnsi" w:cstheme="minorHAnsi"/>
                <w:i/>
                <w:iCs/>
              </w:rPr>
              <w:t>poi</w:t>
            </w:r>
            <w:r w:rsidRPr="00892240">
              <w:rPr>
                <w:rFonts w:asciiTheme="minorHAnsi" w:hAnsiTheme="minorHAnsi" w:cstheme="minorHAnsi"/>
              </w:rPr>
              <w:t xml:space="preserve"> </w:t>
            </w:r>
            <w:proofErr w:type="spellStart"/>
            <w:r w:rsidRPr="00892240">
              <w:rPr>
                <w:rFonts w:asciiTheme="minorHAnsi" w:hAnsiTheme="minorHAnsi" w:cstheme="minorHAnsi"/>
              </w:rPr>
              <w:t>Tip</w:t>
            </w:r>
            <w:proofErr w:type="spellEnd"/>
            <w:r w:rsidRPr="00892240">
              <w:rPr>
                <w:rFonts w:asciiTheme="minorHAnsi" w:hAnsiTheme="minorHAnsi" w:cstheme="minorHAnsi"/>
              </w:rPr>
              <w:t xml:space="preserve">. dei Fratelli </w:t>
            </w:r>
            <w:proofErr w:type="spellStart"/>
            <w:r w:rsidRPr="00892240">
              <w:rPr>
                <w:rFonts w:asciiTheme="minorHAnsi" w:hAnsiTheme="minorHAnsi" w:cstheme="minorHAnsi"/>
              </w:rPr>
              <w:t>Salmin</w:t>
            </w:r>
            <w:proofErr w:type="spellEnd"/>
            <w:r w:rsidRPr="00892240">
              <w:rPr>
                <w:rFonts w:asciiTheme="minorHAnsi" w:hAnsiTheme="minorHAnsi" w:cstheme="minorHAnsi"/>
              </w:rPr>
              <w:t xml:space="preserve"> </w:t>
            </w:r>
            <w:r w:rsidRPr="00892240">
              <w:rPr>
                <w:rFonts w:asciiTheme="minorHAnsi" w:hAnsiTheme="minorHAnsi" w:cstheme="minorHAnsi"/>
                <w:i/>
                <w:iCs/>
              </w:rPr>
              <w:t>poi</w:t>
            </w:r>
            <w:r w:rsidRPr="00892240">
              <w:rPr>
                <w:rFonts w:asciiTheme="minorHAnsi" w:hAnsiTheme="minorHAnsi" w:cstheme="minorHAnsi"/>
              </w:rPr>
              <w:t xml:space="preserve"> </w:t>
            </w:r>
            <w:proofErr w:type="spellStart"/>
            <w:r w:rsidRPr="00892240">
              <w:rPr>
                <w:rFonts w:asciiTheme="minorHAnsi" w:hAnsiTheme="minorHAnsi" w:cstheme="minorHAnsi"/>
              </w:rPr>
              <w:t>Tip</w:t>
            </w:r>
            <w:proofErr w:type="spellEnd"/>
            <w:r w:rsidRPr="00892240">
              <w:rPr>
                <w:rFonts w:asciiTheme="minorHAnsi" w:hAnsiTheme="minorHAnsi" w:cstheme="minorHAnsi"/>
              </w:rPr>
              <w:t>. A. Guerra.</w:t>
            </w:r>
          </w:p>
        </w:tc>
      </w:tr>
      <w:tr w:rsidR="00892240" w:rsidRPr="00892240" w14:paraId="2C9ECCD8" w14:textId="77777777" w:rsidTr="00892240">
        <w:trPr>
          <w:tblCellSpacing w:w="15" w:type="dxa"/>
        </w:trPr>
        <w:tc>
          <w:tcPr>
            <w:tcW w:w="0" w:type="auto"/>
            <w:vAlign w:val="center"/>
            <w:hideMark/>
          </w:tcPr>
          <w:p w14:paraId="2787E975"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Pagine</w:t>
            </w:r>
          </w:p>
        </w:tc>
        <w:tc>
          <w:tcPr>
            <w:tcW w:w="0" w:type="auto"/>
            <w:vAlign w:val="center"/>
            <w:hideMark/>
          </w:tcPr>
          <w:p w14:paraId="2413F4B0"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Da 128 a 192.</w:t>
            </w:r>
          </w:p>
        </w:tc>
      </w:tr>
      <w:tr w:rsidR="00892240" w:rsidRPr="00892240" w14:paraId="08313AAA" w14:textId="77777777" w:rsidTr="00892240">
        <w:trPr>
          <w:tblCellSpacing w:w="15" w:type="dxa"/>
        </w:trPr>
        <w:tc>
          <w:tcPr>
            <w:tcW w:w="0" w:type="auto"/>
            <w:vAlign w:val="center"/>
            <w:hideMark/>
          </w:tcPr>
          <w:p w14:paraId="63254A31"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Formato</w:t>
            </w:r>
          </w:p>
        </w:tc>
        <w:tc>
          <w:tcPr>
            <w:tcW w:w="0" w:type="auto"/>
            <w:vAlign w:val="center"/>
            <w:hideMark/>
          </w:tcPr>
          <w:p w14:paraId="289C1DD5"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15x10 cm.</w:t>
            </w:r>
          </w:p>
        </w:tc>
      </w:tr>
      <w:tr w:rsidR="00892240" w:rsidRPr="00892240" w14:paraId="3F99BDC6" w14:textId="77777777" w:rsidTr="00892240">
        <w:trPr>
          <w:tblCellSpacing w:w="15" w:type="dxa"/>
        </w:trPr>
        <w:tc>
          <w:tcPr>
            <w:tcW w:w="0" w:type="auto"/>
            <w:vAlign w:val="center"/>
            <w:hideMark/>
          </w:tcPr>
          <w:p w14:paraId="63A44DC5" w14:textId="77777777" w:rsidR="00892240" w:rsidRPr="00892240" w:rsidRDefault="00892240" w:rsidP="00892240">
            <w:pPr>
              <w:jc w:val="both"/>
              <w:rPr>
                <w:rFonts w:asciiTheme="minorHAnsi" w:hAnsiTheme="minorHAnsi" w:cstheme="minorHAnsi"/>
                <w:b/>
                <w:bCs/>
              </w:rPr>
            </w:pPr>
            <w:r w:rsidRPr="00892240">
              <w:rPr>
                <w:rFonts w:asciiTheme="minorHAnsi" w:hAnsiTheme="minorHAnsi" w:cstheme="minorHAnsi"/>
                <w:b/>
                <w:bCs/>
              </w:rPr>
              <w:t>Note</w:t>
            </w:r>
          </w:p>
        </w:tc>
        <w:tc>
          <w:tcPr>
            <w:tcW w:w="0" w:type="auto"/>
            <w:vAlign w:val="center"/>
            <w:hideMark/>
          </w:tcPr>
          <w:p w14:paraId="31485961"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i/>
                <w:iCs/>
              </w:rPr>
              <w:t>In copertina disegni a tema agricolo (bianco e nero o verde e bianco). All'interno illustrazioni di attrezzature e macchine agricole.</w:t>
            </w:r>
          </w:p>
        </w:tc>
      </w:tr>
    </w:tbl>
    <w:p w14:paraId="08121F1D"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Gaetano Cantoni, agronomo, riprende "l'abito dell'</w:t>
      </w:r>
      <w:proofErr w:type="spellStart"/>
      <w:r w:rsidRPr="00892240">
        <w:rPr>
          <w:rFonts w:asciiTheme="minorHAnsi" w:hAnsiTheme="minorHAnsi" w:cstheme="minorHAnsi"/>
        </w:rPr>
        <w:t>almanachista</w:t>
      </w:r>
      <w:proofErr w:type="spellEnd"/>
      <w:r w:rsidRPr="00892240">
        <w:rPr>
          <w:rFonts w:asciiTheme="minorHAnsi" w:hAnsiTheme="minorHAnsi" w:cstheme="minorHAnsi"/>
        </w:rPr>
        <w:t>" dopo l'esperienza decennale de l'«Amico del contadino»; sentendo l'esigenza di "dire qualche dura verità", sceglie di nuovo la forma dell'almanacco come la più idonea "a farsi ascoltare", per la forma semplice e il tono pratico, dal suo pubblico di agricoltori e proprietari di fondi (</w:t>
      </w:r>
      <w:r w:rsidRPr="00892240">
        <w:rPr>
          <w:rFonts w:asciiTheme="minorHAnsi" w:hAnsiTheme="minorHAnsi" w:cstheme="minorHAnsi"/>
          <w:i/>
          <w:iCs/>
        </w:rPr>
        <w:t>Lettori</w:t>
      </w:r>
      <w:r w:rsidRPr="00892240">
        <w:rPr>
          <w:rFonts w:asciiTheme="minorHAnsi" w:hAnsiTheme="minorHAnsi" w:cstheme="minorHAnsi"/>
        </w:rPr>
        <w:t>, n. 1, 1868). Il suo intento è quello di migliorare la situazione dell'agricoltura italiana (considerata come il settore ideale su cui investire per aumentare la produzione economica nazionale) e promuoverne lo sviluppo, un fine per il quale è giudicata essenziale un'istruzione agraria in cui pratica e teoria siano strettamente connesse.</w:t>
      </w:r>
    </w:p>
    <w:p w14:paraId="3A404845"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 xml:space="preserve">Cantoni intende innanzitutto fornire i dati del movimento commerciale, con le esportazioni e le importazioni dei principali prodotti agricoli, zootecnici, manifatturieri; l'almanacco </w:t>
      </w:r>
      <w:proofErr w:type="gramStart"/>
      <w:r w:rsidRPr="00892240">
        <w:rPr>
          <w:rFonts w:asciiTheme="minorHAnsi" w:hAnsiTheme="minorHAnsi" w:cstheme="minorHAnsi"/>
        </w:rPr>
        <w:t>pubblica perciò</w:t>
      </w:r>
      <w:proofErr w:type="gramEnd"/>
      <w:r w:rsidRPr="00892240">
        <w:rPr>
          <w:rFonts w:asciiTheme="minorHAnsi" w:hAnsiTheme="minorHAnsi" w:cstheme="minorHAnsi"/>
        </w:rPr>
        <w:t xml:space="preserve"> dati statistici sulle produzioni italiane ed europee - ma anche extraeuropee - spesso mettendole a confronto, e fornisce consigli e informazioni teoriche e pratiche volte ad aumentare il rendimento della produzione. Più in particolare, si propone però di offrire statistiche più che sulla produzione agraria di per sé, "sul commercio di questa con l'estero", elemento considerato "di una importanza </w:t>
      </w:r>
      <w:r w:rsidRPr="00892240">
        <w:rPr>
          <w:rFonts w:asciiTheme="minorHAnsi" w:hAnsiTheme="minorHAnsi" w:cstheme="minorHAnsi"/>
        </w:rPr>
        <w:lastRenderedPageBreak/>
        <w:t>e di una utilità grandissima" per indirizzare commercianti e produttori "sulla convenienza di estendere una piuttosto che altra coltivazione o industria agraria" e sulla direzione da dare alle proprie relazioni commerciali (</w:t>
      </w:r>
      <w:r w:rsidRPr="00892240">
        <w:rPr>
          <w:rFonts w:asciiTheme="minorHAnsi" w:hAnsiTheme="minorHAnsi" w:cstheme="minorHAnsi"/>
          <w:i/>
          <w:iCs/>
        </w:rPr>
        <w:t>Il commercio dei cereali, lanuggine del frumento, e la crescita in linea</w:t>
      </w:r>
      <w:r w:rsidRPr="00892240">
        <w:rPr>
          <w:rFonts w:asciiTheme="minorHAnsi" w:hAnsiTheme="minorHAnsi" w:cstheme="minorHAnsi"/>
        </w:rPr>
        <w:t>, n. 6, 1873).</w:t>
      </w:r>
    </w:p>
    <w:p w14:paraId="4F214367"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Il periodico si occupa di bachicoltura, viticoltura, frutticoltura, risicoltura, concimazioni, zootecnia, istruzione agraria, produzione casearia; segue i congressi, i concorsi agrari e le esposizioni agricole e zootecniche, nazionali e internazionali.</w:t>
      </w:r>
    </w:p>
    <w:p w14:paraId="4A239312"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Nel 1877 Cantoni, costretto a rinunciare all'incarico "per mancanza di tempo e di lena", è sostituito da Ottavio Ottavi, direttore anche del «Giornale vinicolo italiano» e autore di studi sull'enologia e la viticoltura. Ottavi si propone di tenere informati i lettori sulle più importanti novità agrarie, sia per quanto riguarda l'economia rurale che per il "commercio dei nostri principali prodotti", cercando di attenersi "a cose praticamente utili" senza trattare "astruse quistioni teoretiche tuttora insolute" (</w:t>
      </w:r>
      <w:r w:rsidRPr="00892240">
        <w:rPr>
          <w:rFonts w:asciiTheme="minorHAnsi" w:hAnsiTheme="minorHAnsi" w:cstheme="minorHAnsi"/>
          <w:i/>
          <w:iCs/>
        </w:rPr>
        <w:t>Ai benevoli lettori</w:t>
      </w:r>
      <w:r w:rsidRPr="00892240">
        <w:rPr>
          <w:rFonts w:asciiTheme="minorHAnsi" w:hAnsiTheme="minorHAnsi" w:cstheme="minorHAnsi"/>
        </w:rPr>
        <w:t>, n. 10, 1877). Il cambio di direzione non porta a sostanziali mutamenti nella linea dell'almanacco.</w:t>
      </w:r>
    </w:p>
    <w:p w14:paraId="51CDEC69" w14:textId="77777777" w:rsidR="00892240" w:rsidRPr="00892240" w:rsidRDefault="00892240" w:rsidP="00892240">
      <w:pPr>
        <w:jc w:val="both"/>
        <w:rPr>
          <w:rFonts w:asciiTheme="minorHAnsi" w:hAnsiTheme="minorHAnsi" w:cstheme="minorHAnsi"/>
        </w:rPr>
      </w:pPr>
      <w:r w:rsidRPr="00892240">
        <w:rPr>
          <w:rFonts w:asciiTheme="minorHAnsi" w:hAnsiTheme="minorHAnsi" w:cstheme="minorHAnsi"/>
        </w:rPr>
        <w:t>Tranne l'articolo di apertura, redatto in forma di appello ai lettori e in cui prima Cantoni e poi Ottavi forniscono notizie generali sull'annata agricola appena trascorsa, gli scritti non sono firmati.</w:t>
      </w:r>
    </w:p>
    <w:p w14:paraId="3A8261AD" w14:textId="68B0E368" w:rsidR="00892240" w:rsidRPr="0092273A" w:rsidRDefault="00892240" w:rsidP="00892240">
      <w:pPr>
        <w:jc w:val="both"/>
        <w:rPr>
          <w:rFonts w:asciiTheme="minorHAnsi" w:hAnsiTheme="minorHAnsi" w:cstheme="minorHAnsi"/>
          <w:lang w:val="en-GB"/>
        </w:rPr>
      </w:pPr>
      <w:r w:rsidRPr="00892240">
        <w:rPr>
          <w:rFonts w:asciiTheme="minorHAnsi" w:hAnsiTheme="minorHAnsi" w:cstheme="minorHAnsi"/>
          <w:lang w:val="en-GB"/>
        </w:rPr>
        <w:t xml:space="preserve">G. </w:t>
      </w:r>
      <w:proofErr w:type="spellStart"/>
      <w:r w:rsidRPr="00892240">
        <w:rPr>
          <w:rFonts w:asciiTheme="minorHAnsi" w:hAnsiTheme="minorHAnsi" w:cstheme="minorHAnsi"/>
          <w:lang w:val="en-GB"/>
        </w:rPr>
        <w:t>So.</w:t>
      </w:r>
      <w:proofErr w:type="spellEnd"/>
      <w:r w:rsidR="0092273A" w:rsidRPr="0092273A">
        <w:rPr>
          <w:rFonts w:asciiTheme="minorHAnsi" w:hAnsiTheme="minorHAnsi" w:cstheme="minorHAnsi"/>
          <w:lang w:val="en-GB"/>
        </w:rPr>
        <w:t xml:space="preserve"> </w:t>
      </w:r>
      <w:hyperlink r:id="rId6" w:history="1">
        <w:r w:rsidRPr="0092273A">
          <w:rPr>
            <w:rStyle w:val="Collegamentoipertestuale"/>
            <w:rFonts w:asciiTheme="minorHAnsi" w:hAnsiTheme="minorHAnsi" w:cstheme="minorHAnsi"/>
            <w:lang w:val="en-GB"/>
          </w:rPr>
          <w:t>https://www.lombardiabeniculturali.it/pereco/schede/26/</w:t>
        </w:r>
      </w:hyperlink>
      <w:r w:rsidRPr="0092273A">
        <w:rPr>
          <w:rFonts w:asciiTheme="minorHAnsi" w:hAnsiTheme="minorHAnsi" w:cstheme="minorHAnsi"/>
          <w:lang w:val="en-GB"/>
        </w:rPr>
        <w:t xml:space="preserve">. </w:t>
      </w:r>
    </w:p>
    <w:p w14:paraId="5D444D19" w14:textId="77777777" w:rsidR="0031062F" w:rsidRPr="0092273A" w:rsidRDefault="0031062F">
      <w:pPr>
        <w:rPr>
          <w:rFonts w:asciiTheme="minorHAnsi" w:hAnsiTheme="minorHAnsi" w:cstheme="minorHAnsi"/>
          <w:lang w:val="en-GB"/>
        </w:rPr>
      </w:pPr>
    </w:p>
    <w:sectPr w:rsidR="0031062F" w:rsidRPr="009227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0277"/>
    <w:rsid w:val="000B5F3D"/>
    <w:rsid w:val="0031062F"/>
    <w:rsid w:val="004E0277"/>
    <w:rsid w:val="00892240"/>
    <w:rsid w:val="0092273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7DF5"/>
  <w15:chartTrackingRefBased/>
  <w15:docId w15:val="{AF0FA9AE-004C-4786-B77E-6077B88F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224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4E027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4E027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E027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E027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E027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E027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E027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E027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E027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E027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4E027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E027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E027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E027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E027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E027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E027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E0277"/>
    <w:rPr>
      <w:rFonts w:eastAsiaTheme="majorEastAsia" w:cstheme="majorBidi"/>
      <w:color w:val="272727" w:themeColor="text1" w:themeTint="D8"/>
    </w:rPr>
  </w:style>
  <w:style w:type="paragraph" w:styleId="Titolo">
    <w:name w:val="Title"/>
    <w:basedOn w:val="Normale"/>
    <w:next w:val="Normale"/>
    <w:link w:val="TitoloCarattere"/>
    <w:uiPriority w:val="10"/>
    <w:qFormat/>
    <w:rsid w:val="004E027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E027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E027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E027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E027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E0277"/>
    <w:rPr>
      <w:i/>
      <w:iCs/>
      <w:color w:val="404040" w:themeColor="text1" w:themeTint="BF"/>
    </w:rPr>
  </w:style>
  <w:style w:type="paragraph" w:styleId="Paragrafoelenco">
    <w:name w:val="List Paragraph"/>
    <w:basedOn w:val="Normale"/>
    <w:uiPriority w:val="34"/>
    <w:qFormat/>
    <w:rsid w:val="004E0277"/>
    <w:pPr>
      <w:ind w:left="720"/>
      <w:contextualSpacing/>
    </w:pPr>
  </w:style>
  <w:style w:type="character" w:styleId="Enfasiintensa">
    <w:name w:val="Intense Emphasis"/>
    <w:basedOn w:val="Carpredefinitoparagrafo"/>
    <w:uiPriority w:val="21"/>
    <w:qFormat/>
    <w:rsid w:val="004E0277"/>
    <w:rPr>
      <w:i/>
      <w:iCs/>
      <w:color w:val="365F91" w:themeColor="accent1" w:themeShade="BF"/>
    </w:rPr>
  </w:style>
  <w:style w:type="paragraph" w:styleId="Citazioneintensa">
    <w:name w:val="Intense Quote"/>
    <w:basedOn w:val="Normale"/>
    <w:next w:val="Normale"/>
    <w:link w:val="CitazioneintensaCarattere"/>
    <w:uiPriority w:val="30"/>
    <w:qFormat/>
    <w:rsid w:val="004E027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E0277"/>
    <w:rPr>
      <w:i/>
      <w:iCs/>
      <w:color w:val="365F91" w:themeColor="accent1" w:themeShade="BF"/>
    </w:rPr>
  </w:style>
  <w:style w:type="character" w:styleId="Riferimentointenso">
    <w:name w:val="Intense Reference"/>
    <w:basedOn w:val="Carpredefinitoparagrafo"/>
    <w:uiPriority w:val="32"/>
    <w:qFormat/>
    <w:rsid w:val="004E0277"/>
    <w:rPr>
      <w:b/>
      <w:bCs/>
      <w:smallCaps/>
      <w:color w:val="365F91" w:themeColor="accent1" w:themeShade="BF"/>
      <w:spacing w:val="5"/>
    </w:rPr>
  </w:style>
  <w:style w:type="character" w:styleId="Collegamentoipertestuale">
    <w:name w:val="Hyperlink"/>
    <w:uiPriority w:val="99"/>
    <w:rsid w:val="00892240"/>
    <w:rPr>
      <w:color w:val="0000FF"/>
      <w:u w:val="single"/>
    </w:rPr>
  </w:style>
  <w:style w:type="character" w:styleId="Menzionenonrisolta">
    <w:name w:val="Unresolved Mention"/>
    <w:basedOn w:val="Carpredefinitoparagrafo"/>
    <w:uiPriority w:val="99"/>
    <w:semiHidden/>
    <w:unhideWhenUsed/>
    <w:rsid w:val="00892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883653">
          <w:marLeft w:val="0"/>
          <w:marRight w:val="0"/>
          <w:marTop w:val="0"/>
          <w:marBottom w:val="150"/>
          <w:divBdr>
            <w:top w:val="none" w:sz="0" w:space="0" w:color="auto"/>
            <w:left w:val="none" w:sz="0" w:space="0" w:color="auto"/>
            <w:bottom w:val="none" w:sz="0" w:space="0" w:color="auto"/>
            <w:right w:val="none" w:sz="0" w:space="0" w:color="auto"/>
          </w:divBdr>
          <w:divsChild>
            <w:div w:id="6699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6932">
      <w:bodyDiv w:val="1"/>
      <w:marLeft w:val="0"/>
      <w:marRight w:val="0"/>
      <w:marTop w:val="0"/>
      <w:marBottom w:val="0"/>
      <w:divBdr>
        <w:top w:val="none" w:sz="0" w:space="0" w:color="auto"/>
        <w:left w:val="none" w:sz="0" w:space="0" w:color="auto"/>
        <w:bottom w:val="none" w:sz="0" w:space="0" w:color="auto"/>
        <w:right w:val="none" w:sz="0" w:space="0" w:color="auto"/>
      </w:divBdr>
      <w:divsChild>
        <w:div w:id="913588981">
          <w:marLeft w:val="0"/>
          <w:marRight w:val="0"/>
          <w:marTop w:val="0"/>
          <w:marBottom w:val="150"/>
          <w:divBdr>
            <w:top w:val="none" w:sz="0" w:space="0" w:color="auto"/>
            <w:left w:val="none" w:sz="0" w:space="0" w:color="auto"/>
            <w:bottom w:val="none" w:sz="0" w:space="0" w:color="auto"/>
            <w:right w:val="none" w:sz="0" w:space="0" w:color="auto"/>
          </w:divBdr>
          <w:divsChild>
            <w:div w:id="15437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mbardiabeniculturali.it/pereco/schede/26/" TargetMode="External"/><Relationship Id="rId5" Type="http://schemas.openxmlformats.org/officeDocument/2006/relationships/hyperlink" Target="http://digitale.bnc.roma.sbn.it/tecadigitale/emeroteca/classic/TO00142234"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650</Words>
  <Characters>3708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2024-09-11T15:08:00Z</dcterms:created>
  <dcterms:modified xsi:type="dcterms:W3CDTF">2024-09-11T15:34:00Z</dcterms:modified>
</cp:coreProperties>
</file>