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BD11" w14:textId="49D0C3D4" w:rsidR="00100C3F" w:rsidRPr="009B67B2" w:rsidRDefault="00100C3F" w:rsidP="00100C3F">
      <w:pPr>
        <w:spacing w:after="0" w:line="240" w:lineRule="auto"/>
        <w:jc w:val="both"/>
        <w:rPr>
          <w:rFonts w:ascii="Calibri" w:hAnsi="Calibri" w:cs="Calibri"/>
          <w:b/>
          <w:color w:val="C00000"/>
          <w:sz w:val="36"/>
          <w:szCs w:val="36"/>
        </w:rPr>
      </w:pPr>
      <w:r w:rsidRPr="00100C3F">
        <w:rPr>
          <w:rFonts w:ascii="Calibri" w:hAnsi="Calibri" w:cs="Calibri"/>
          <w:b/>
          <w:color w:val="C00000"/>
          <w:sz w:val="44"/>
          <w:szCs w:val="44"/>
        </w:rPr>
        <w:t>CC1</w:t>
      </w:r>
      <w:r w:rsidRPr="00100C3F">
        <w:rPr>
          <w:rFonts w:ascii="Calibri" w:hAnsi="Calibri" w:cs="Calibri"/>
          <w:b/>
          <w:color w:val="C00000"/>
          <w:sz w:val="44"/>
          <w:szCs w:val="44"/>
        </w:rPr>
        <w:t>36</w:t>
      </w:r>
      <w:r>
        <w:rPr>
          <w:rFonts w:ascii="Calibri" w:hAnsi="Calibri" w:cs="Calibri"/>
          <w:b/>
          <w:color w:val="C00000"/>
          <w:sz w:val="36"/>
          <w:szCs w:val="36"/>
        </w:rPr>
        <w:t xml:space="preserve"> </w:t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>
        <w:rPr>
          <w:rFonts w:ascii="Calibri" w:hAnsi="Calibri" w:cs="Calibri"/>
          <w:b/>
          <w:color w:val="C00000"/>
          <w:sz w:val="36"/>
          <w:szCs w:val="36"/>
        </w:rPr>
        <w:tab/>
      </w:r>
      <w:r w:rsidRPr="00100C3F">
        <w:rPr>
          <w:rFonts w:ascii="Calibri" w:hAnsi="Calibri" w:cs="Calibri"/>
          <w:bCs/>
          <w:i/>
          <w:iCs/>
          <w:sz w:val="16"/>
          <w:szCs w:val="16"/>
        </w:rPr>
        <w:t>Scheda creata il 7 ottobre 2024</w:t>
      </w:r>
      <w:r w:rsidRPr="00100C3F">
        <w:rPr>
          <w:rFonts w:ascii="Calibri" w:hAnsi="Calibri" w:cs="Calibri"/>
          <w:b/>
          <w:sz w:val="36"/>
          <w:szCs w:val="36"/>
        </w:rPr>
        <w:t xml:space="preserve"> </w:t>
      </w:r>
    </w:p>
    <w:p w14:paraId="0178CF29" w14:textId="5153A8F7" w:rsidR="00EE08BE" w:rsidRDefault="00100C3F" w:rsidP="00100C3F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100C3F">
        <w:rPr>
          <w:noProof/>
        </w:rPr>
        <w:drawing>
          <wp:inline distT="0" distB="0" distL="0" distR="0" wp14:anchorId="73353CFB" wp14:editId="7F80CB4C">
            <wp:extent cx="1558800" cy="2160000"/>
            <wp:effectExtent l="0" t="0" r="3810" b="0"/>
            <wp:docPr id="849635401" name="Immagine 2" descr="Immagine che contiene testo, schizzo, carta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35401" name="Immagine 2" descr="Immagine che contiene testo, schizzo, carta, inchiost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1879D6" wp14:editId="6EF9C829">
            <wp:extent cx="1544400" cy="2160000"/>
            <wp:effectExtent l="0" t="0" r="0" b="0"/>
            <wp:docPr id="1823754446" name="Immagine 1" descr="immagine per scheda con id SBL0749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SBL074905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769" w:rsidRPr="00A01769">
        <w:rPr>
          <w:rFonts w:ascii="Calibri" w:hAnsi="Calibri" w:cs="Calibri"/>
          <w:b/>
          <w:color w:val="C00000"/>
          <w:sz w:val="44"/>
          <w:szCs w:val="44"/>
        </w:rPr>
        <w:drawing>
          <wp:inline distT="0" distB="0" distL="0" distR="0" wp14:anchorId="5E3B5FAD" wp14:editId="685DBBC8">
            <wp:extent cx="2548800" cy="1800000"/>
            <wp:effectExtent l="0" t="0" r="4445" b="0"/>
            <wp:docPr id="1811916732" name="Immagine 6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769" w:rsidRPr="00A01769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</w:p>
    <w:p w14:paraId="7A9C66DC" w14:textId="6CFB5856" w:rsidR="00100C3F" w:rsidRPr="00100C3F" w:rsidRDefault="00100C3F" w:rsidP="00100C3F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100C3F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52E157E1" w14:textId="6C9ACB62" w:rsidR="00100C3F" w:rsidRPr="00100C3F" w:rsidRDefault="00100C3F" w:rsidP="00100C3F">
      <w:pPr>
        <w:spacing w:after="0" w:line="240" w:lineRule="auto"/>
        <w:jc w:val="both"/>
      </w:pPr>
      <w:r w:rsidRPr="00100C3F">
        <w:t>Il *</w:t>
      </w:r>
      <w:proofErr w:type="spellStart"/>
      <w:r w:rsidRPr="00100C3F">
        <w:rPr>
          <w:b/>
        </w:rPr>
        <w:t>geronta</w:t>
      </w:r>
      <w:proofErr w:type="spellEnd"/>
      <w:r w:rsidRPr="00100C3F">
        <w:rPr>
          <w:b/>
        </w:rPr>
        <w:t xml:space="preserve"> </w:t>
      </w:r>
      <w:proofErr w:type="spellStart"/>
      <w:r w:rsidRPr="00100C3F">
        <w:rPr>
          <w:b/>
        </w:rPr>
        <w:t>sebezio</w:t>
      </w:r>
      <w:proofErr w:type="spellEnd"/>
      <w:r w:rsidRPr="00100C3F">
        <w:t xml:space="preserve"> : ossia Il vecchio del Sebeto. - N. 1 (29 agosto 1835)-n. 11 (1836). -</w:t>
      </w:r>
      <w:r>
        <w:t xml:space="preserve"> </w:t>
      </w:r>
      <w:r w:rsidRPr="00100C3F">
        <w:t xml:space="preserve">Napoli : dai torchi del </w:t>
      </w:r>
      <w:proofErr w:type="spellStart"/>
      <w:r w:rsidRPr="00100C3F">
        <w:t>Tramater</w:t>
      </w:r>
      <w:proofErr w:type="spellEnd"/>
      <w:r>
        <w:t>, 1835-1836</w:t>
      </w:r>
      <w:r w:rsidRPr="00100C3F">
        <w:t>. – 1 volume ; 25 cm. ((Settimanale. - Compilatore e proprietario: Domenico Bocchini.  - SBL0749058</w:t>
      </w:r>
    </w:p>
    <w:p w14:paraId="29F53C8A" w14:textId="77777777" w:rsidR="00100C3F" w:rsidRPr="00100C3F" w:rsidRDefault="00100C3F" w:rsidP="00100C3F">
      <w:pPr>
        <w:spacing w:after="0" w:line="240" w:lineRule="auto"/>
        <w:jc w:val="both"/>
      </w:pPr>
      <w:r w:rsidRPr="00100C3F">
        <w:t>Variante del titolo: Il *vecchio del Sebeto</w:t>
      </w:r>
    </w:p>
    <w:p w14:paraId="40203FE4" w14:textId="2076A75A" w:rsidR="00100C3F" w:rsidRPr="00100C3F" w:rsidRDefault="00100C3F" w:rsidP="00100C3F">
      <w:pPr>
        <w:spacing w:after="0" w:line="240" w:lineRule="auto"/>
        <w:jc w:val="both"/>
      </w:pPr>
      <w:r w:rsidRPr="00100C3F">
        <w:t xml:space="preserve">Autore: Bocchini, Domenico </w:t>
      </w:r>
      <w:r w:rsidR="00A01769">
        <w:t>&lt;1775-1840&gt;</w:t>
      </w:r>
    </w:p>
    <w:p w14:paraId="1F4575AF" w14:textId="3FC691F5" w:rsidR="00100C3F" w:rsidRPr="00100C3F" w:rsidRDefault="00100C3F" w:rsidP="00100C3F">
      <w:pPr>
        <w:spacing w:after="0" w:line="240" w:lineRule="auto"/>
        <w:jc w:val="both"/>
      </w:pPr>
      <w:r w:rsidRPr="00100C3F">
        <w:rPr>
          <w:b/>
          <w:bCs/>
          <w:color w:val="C00000"/>
        </w:rPr>
        <w:t>Copia digitale</w:t>
      </w:r>
      <w:r w:rsidRPr="00100C3F">
        <w:rPr>
          <w:color w:val="C00000"/>
        </w:rPr>
        <w:t xml:space="preserve"> </w:t>
      </w:r>
      <w:hyperlink r:id="rId7" w:history="1">
        <w:r w:rsidRPr="00100C3F">
          <w:rPr>
            <w:rStyle w:val="Collegamentoipertestuale"/>
          </w:rPr>
          <w:t xml:space="preserve">n. </w:t>
        </w:r>
        <w:r w:rsidRPr="00100C3F">
          <w:rPr>
            <w:rStyle w:val="Collegamentoipertestuale"/>
          </w:rPr>
          <w:t>1-</w:t>
        </w:r>
        <w:r w:rsidRPr="00100C3F">
          <w:rPr>
            <w:rStyle w:val="Collegamentoipertestuale"/>
          </w:rPr>
          <w:t>11(1835)</w:t>
        </w:r>
      </w:hyperlink>
      <w:r w:rsidRPr="00100C3F">
        <w:t xml:space="preserve"> </w:t>
      </w:r>
    </w:p>
    <w:p w14:paraId="7D500723" w14:textId="77777777" w:rsidR="00100C3F" w:rsidRDefault="00100C3F" w:rsidP="00100C3F">
      <w:pPr>
        <w:spacing w:after="0" w:line="240" w:lineRule="auto"/>
        <w:jc w:val="both"/>
        <w:rPr>
          <w:bCs/>
        </w:rPr>
      </w:pPr>
    </w:p>
    <w:p w14:paraId="46C0711F" w14:textId="047DE618" w:rsidR="00100C3F" w:rsidRPr="00100C3F" w:rsidRDefault="00100C3F" w:rsidP="00100C3F">
      <w:pPr>
        <w:spacing w:after="0" w:line="240" w:lineRule="auto"/>
        <w:jc w:val="both"/>
      </w:pPr>
      <w:r w:rsidRPr="00100C3F">
        <w:rPr>
          <w:bCs/>
        </w:rPr>
        <w:t>Gli</w:t>
      </w:r>
      <w:r w:rsidRPr="00100C3F">
        <w:rPr>
          <w:b/>
          <w:bCs/>
        </w:rPr>
        <w:t xml:space="preserve"> *arcani gentileschi svelati dal </w:t>
      </w:r>
      <w:proofErr w:type="spellStart"/>
      <w:r w:rsidRPr="00100C3F">
        <w:rPr>
          <w:b/>
          <w:bCs/>
        </w:rPr>
        <w:t>Geronta</w:t>
      </w:r>
      <w:proofErr w:type="spellEnd"/>
      <w:r w:rsidRPr="00100C3F">
        <w:rPr>
          <w:b/>
          <w:bCs/>
        </w:rPr>
        <w:t xml:space="preserve"> </w:t>
      </w:r>
      <w:proofErr w:type="spellStart"/>
      <w:r w:rsidRPr="00100C3F">
        <w:rPr>
          <w:b/>
          <w:bCs/>
        </w:rPr>
        <w:t>Sebezio</w:t>
      </w:r>
      <w:proofErr w:type="spellEnd"/>
      <w:r w:rsidRPr="00100C3F">
        <w:rPr>
          <w:b/>
          <w:bCs/>
        </w:rPr>
        <w:t xml:space="preserve">. </w:t>
      </w:r>
      <w:r w:rsidRPr="00100C3F">
        <w:t xml:space="preserve">- N. 12 (16 aprile 1836)-n. 27 (20 maggio 1837). - Napoli : dai Torchi del </w:t>
      </w:r>
      <w:proofErr w:type="spellStart"/>
      <w:r w:rsidRPr="00100C3F">
        <w:t>Tramater</w:t>
      </w:r>
      <w:proofErr w:type="spellEnd"/>
      <w:r>
        <w:t>, 1836-1837</w:t>
      </w:r>
      <w:r w:rsidRPr="00100C3F">
        <w:t>. – 1 volume ; 23 cm. ((</w:t>
      </w:r>
      <w:r w:rsidR="00EE08BE">
        <w:t>S</w:t>
      </w:r>
      <w:r>
        <w:t>ettimanale</w:t>
      </w:r>
      <w:r w:rsidRPr="00100C3F">
        <w:t>. - Compilatore e proprietario: Domenico Bocchini. - NAP0432416</w:t>
      </w:r>
    </w:p>
    <w:p w14:paraId="34723188" w14:textId="74A92DC7" w:rsidR="00100C3F" w:rsidRDefault="00A01769" w:rsidP="00100C3F">
      <w:pPr>
        <w:spacing w:after="0" w:line="240" w:lineRule="auto"/>
        <w:jc w:val="both"/>
        <w:rPr>
          <w:bCs/>
        </w:rPr>
      </w:pPr>
      <w:r w:rsidRPr="00A01769">
        <w:rPr>
          <w:b/>
          <w:color w:val="C00000"/>
        </w:rPr>
        <w:t>Copia digitale</w:t>
      </w:r>
      <w:r>
        <w:rPr>
          <w:bCs/>
        </w:rPr>
        <w:t xml:space="preserve"> </w:t>
      </w:r>
      <w:hyperlink r:id="rId8" w:history="1">
        <w:r>
          <w:rPr>
            <w:rStyle w:val="Collegamentoipertestuale"/>
            <w:bCs/>
          </w:rPr>
          <w:t>n.12(1</w:t>
        </w:r>
        <w:r w:rsidRPr="00A01769">
          <w:rPr>
            <w:rStyle w:val="Collegamentoipertestuale"/>
            <w:bCs/>
          </w:rPr>
          <w:t>83</w:t>
        </w:r>
        <w:r>
          <w:rPr>
            <w:rStyle w:val="Collegamentoipertestuale"/>
            <w:bCs/>
          </w:rPr>
          <w:t>6)-n.25(1837)</w:t>
        </w:r>
      </w:hyperlink>
    </w:p>
    <w:p w14:paraId="5C5F5C54" w14:textId="77777777" w:rsidR="00A01769" w:rsidRDefault="00A01769" w:rsidP="00100C3F">
      <w:pPr>
        <w:spacing w:after="0" w:line="240" w:lineRule="auto"/>
        <w:jc w:val="both"/>
        <w:rPr>
          <w:bCs/>
        </w:rPr>
      </w:pPr>
    </w:p>
    <w:p w14:paraId="7A248398" w14:textId="14C714B5" w:rsidR="00100C3F" w:rsidRPr="00100C3F" w:rsidRDefault="00100C3F" w:rsidP="00100C3F">
      <w:pPr>
        <w:spacing w:after="0" w:line="240" w:lineRule="auto"/>
        <w:jc w:val="both"/>
      </w:pPr>
      <w:r w:rsidRPr="00100C3F">
        <w:rPr>
          <w:bCs/>
        </w:rPr>
        <w:t>Il</w:t>
      </w:r>
      <w:r w:rsidRPr="00100C3F">
        <w:rPr>
          <w:b/>
          <w:bCs/>
        </w:rPr>
        <w:t xml:space="preserve"> *Romolo di Plutarco</w:t>
      </w:r>
      <w:r w:rsidRPr="00100C3F">
        <w:rPr>
          <w:bCs/>
        </w:rPr>
        <w:t xml:space="preserve"> : versione del Domenico Bocchini avvocato napoletano.</w:t>
      </w:r>
      <w:r w:rsidRPr="00100C3F">
        <w:rPr>
          <w:b/>
          <w:bCs/>
        </w:rPr>
        <w:t xml:space="preserve"> </w:t>
      </w:r>
      <w:r w:rsidRPr="00100C3F">
        <w:t>- [S.l. : s.n., 183.]. - 168 p. ; 23 cm. - NAP0432412</w:t>
      </w:r>
    </w:p>
    <w:p w14:paraId="65D9622A" w14:textId="1A62C6D8" w:rsidR="00100C3F" w:rsidRPr="00100C3F" w:rsidRDefault="00100C3F" w:rsidP="00100C3F">
      <w:pPr>
        <w:spacing w:after="0" w:line="240" w:lineRule="auto"/>
        <w:jc w:val="both"/>
      </w:pPr>
      <w:r w:rsidRPr="00100C3F">
        <w:t xml:space="preserve">Autore: Bocchini, Domenico </w:t>
      </w:r>
      <w:r w:rsidR="00A01769">
        <w:t>&lt;1775-1840&gt;</w:t>
      </w:r>
    </w:p>
    <w:p w14:paraId="6D1F88D2" w14:textId="77777777" w:rsidR="00100C3F" w:rsidRDefault="00100C3F" w:rsidP="00100C3F">
      <w:pPr>
        <w:spacing w:after="0" w:line="240" w:lineRule="auto"/>
        <w:jc w:val="both"/>
        <w:rPr>
          <w:bCs/>
        </w:rPr>
      </w:pPr>
    </w:p>
    <w:p w14:paraId="608CFA13" w14:textId="1BE2F6B7" w:rsidR="00100C3F" w:rsidRPr="00100C3F" w:rsidRDefault="00100C3F" w:rsidP="00100C3F">
      <w:pPr>
        <w:spacing w:after="0" w:line="240" w:lineRule="auto"/>
        <w:jc w:val="both"/>
      </w:pPr>
      <w:r w:rsidRPr="00100C3F">
        <w:rPr>
          <w:bCs/>
        </w:rPr>
        <w:t>Il</w:t>
      </w:r>
      <w:r w:rsidRPr="00100C3F">
        <w:rPr>
          <w:b/>
          <w:bCs/>
        </w:rPr>
        <w:t xml:space="preserve"> *</w:t>
      </w:r>
      <w:proofErr w:type="spellStart"/>
      <w:r w:rsidRPr="00100C3F">
        <w:rPr>
          <w:b/>
          <w:bCs/>
        </w:rPr>
        <w:t>Geronta</w:t>
      </w:r>
      <w:proofErr w:type="spellEnd"/>
      <w:r w:rsidRPr="00100C3F">
        <w:rPr>
          <w:b/>
          <w:bCs/>
        </w:rPr>
        <w:t xml:space="preserve"> smascherato</w:t>
      </w:r>
      <w:r w:rsidRPr="00100C3F">
        <w:rPr>
          <w:bCs/>
        </w:rPr>
        <w:t xml:space="preserve"> : polemica in difesa dell'odierna scienza medica avverso i numeri 13 e 14 del giornale intitolato Gli arcani gentileschi svelati dal </w:t>
      </w:r>
      <w:proofErr w:type="spellStart"/>
      <w:r w:rsidRPr="00100C3F">
        <w:rPr>
          <w:bCs/>
        </w:rPr>
        <w:t>Geronta</w:t>
      </w:r>
      <w:proofErr w:type="spellEnd"/>
      <w:r w:rsidRPr="00100C3F">
        <w:rPr>
          <w:bCs/>
        </w:rPr>
        <w:t xml:space="preserve"> </w:t>
      </w:r>
      <w:proofErr w:type="spellStart"/>
      <w:r w:rsidRPr="00100C3F">
        <w:rPr>
          <w:bCs/>
        </w:rPr>
        <w:t>Sebezio</w:t>
      </w:r>
      <w:proofErr w:type="spellEnd"/>
      <w:r w:rsidRPr="00100C3F">
        <w:rPr>
          <w:bCs/>
        </w:rPr>
        <w:t xml:space="preserve"> / di Giacinto V. </w:t>
      </w:r>
      <w:proofErr w:type="spellStart"/>
      <w:r w:rsidRPr="00100C3F">
        <w:rPr>
          <w:bCs/>
        </w:rPr>
        <w:t>Felzanj</w:t>
      </w:r>
      <w:proofErr w:type="spellEnd"/>
      <w:r w:rsidRPr="00100C3F">
        <w:rPr>
          <w:bCs/>
        </w:rPr>
        <w:t xml:space="preserve">. </w:t>
      </w:r>
      <w:r w:rsidRPr="00100C3F">
        <w:t xml:space="preserve">- Napoli : dalla </w:t>
      </w:r>
      <w:proofErr w:type="spellStart"/>
      <w:r w:rsidRPr="00100C3F">
        <w:t>tip</w:t>
      </w:r>
      <w:proofErr w:type="spellEnd"/>
      <w:r w:rsidRPr="00100C3F">
        <w:t xml:space="preserve">. di L. </w:t>
      </w:r>
      <w:proofErr w:type="spellStart"/>
      <w:r w:rsidRPr="00100C3F">
        <w:t>Banzoli</w:t>
      </w:r>
      <w:proofErr w:type="spellEnd"/>
      <w:r w:rsidRPr="00100C3F">
        <w:t>, 1836. - 112 p., [1] c. di tav. : ill. ; 22 cm. – SBL0718899</w:t>
      </w:r>
    </w:p>
    <w:p w14:paraId="1B6287BE" w14:textId="77777777" w:rsidR="00100C3F" w:rsidRDefault="00100C3F" w:rsidP="00100C3F">
      <w:pPr>
        <w:spacing w:after="0" w:line="240" w:lineRule="auto"/>
        <w:jc w:val="both"/>
      </w:pPr>
      <w:r w:rsidRPr="00100C3F">
        <w:t xml:space="preserve">Autore: </w:t>
      </w:r>
      <w:proofErr w:type="spellStart"/>
      <w:r w:rsidRPr="00100C3F">
        <w:t>Felzani</w:t>
      </w:r>
      <w:proofErr w:type="spellEnd"/>
      <w:r w:rsidRPr="00100C3F">
        <w:t xml:space="preserve">, Giacinto </w:t>
      </w:r>
    </w:p>
    <w:p w14:paraId="457DAE89" w14:textId="77777777" w:rsidR="00EE08BE" w:rsidRDefault="00EE08BE" w:rsidP="00100C3F">
      <w:pPr>
        <w:spacing w:after="0" w:line="240" w:lineRule="auto"/>
        <w:jc w:val="both"/>
      </w:pPr>
    </w:p>
    <w:p w14:paraId="14A8DA8A" w14:textId="10046691" w:rsidR="00EE08BE" w:rsidRDefault="00EE08BE" w:rsidP="00100C3F">
      <w:pPr>
        <w:spacing w:after="0" w:line="240" w:lineRule="auto"/>
        <w:jc w:val="both"/>
      </w:pPr>
      <w:r>
        <w:t xml:space="preserve">Soggetto: </w:t>
      </w:r>
      <w:r w:rsidRPr="00EE08BE">
        <w:t xml:space="preserve">Ermetismo </w:t>
      </w:r>
      <w:r>
        <w:t>–</w:t>
      </w:r>
      <w:r w:rsidRPr="00EE08BE">
        <w:t xml:space="preserve"> Periodici</w:t>
      </w:r>
    </w:p>
    <w:p w14:paraId="189CB38D" w14:textId="0FFB7E0E" w:rsidR="00EE08BE" w:rsidRDefault="00EE08BE" w:rsidP="00100C3F">
      <w:pPr>
        <w:spacing w:after="0" w:line="240" w:lineRule="auto"/>
        <w:jc w:val="both"/>
      </w:pPr>
      <w:r>
        <w:t>Classe: D135.45</w:t>
      </w:r>
    </w:p>
    <w:p w14:paraId="0B023F5F" w14:textId="77777777" w:rsidR="00A01769" w:rsidRDefault="00A01769" w:rsidP="00100C3F">
      <w:pPr>
        <w:spacing w:after="0" w:line="240" w:lineRule="auto"/>
        <w:jc w:val="both"/>
      </w:pPr>
    </w:p>
    <w:p w14:paraId="6FA9B2E5" w14:textId="2D8E281F" w:rsidR="00A01769" w:rsidRDefault="00A01769" w:rsidP="00100C3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A01769">
          <w:rPr>
            <w:rStyle w:val="Collegamentoipertestuale"/>
            <w:sz w:val="44"/>
            <w:szCs w:val="44"/>
          </w:rPr>
          <w:t>1835-1837</w:t>
        </w:r>
      </w:hyperlink>
    </w:p>
    <w:p w14:paraId="7088F303" w14:textId="77777777" w:rsidR="00A01769" w:rsidRPr="00A01769" w:rsidRDefault="00A01769" w:rsidP="00100C3F">
      <w:pPr>
        <w:spacing w:after="0" w:line="240" w:lineRule="auto"/>
        <w:jc w:val="both"/>
        <w:rPr>
          <w:b/>
          <w:bCs/>
          <w:color w:val="C00000"/>
          <w:sz w:val="16"/>
          <w:szCs w:val="16"/>
        </w:rPr>
      </w:pPr>
    </w:p>
    <w:p w14:paraId="41F862DE" w14:textId="07C019C8" w:rsidR="00A01769" w:rsidRPr="00A01769" w:rsidRDefault="00A01769" w:rsidP="00100C3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A01769">
        <w:rPr>
          <w:b/>
          <w:bCs/>
          <w:color w:val="C00000"/>
          <w:sz w:val="44"/>
          <w:szCs w:val="44"/>
        </w:rPr>
        <w:t>Informazioni storico-bibliografiche</w:t>
      </w:r>
    </w:p>
    <w:p w14:paraId="5AF653FA" w14:textId="27692513" w:rsidR="00A01769" w:rsidRPr="00A01769" w:rsidRDefault="00A01769" w:rsidP="00A01769">
      <w:pPr>
        <w:spacing w:after="0" w:line="240" w:lineRule="auto"/>
        <w:jc w:val="both"/>
      </w:pPr>
      <w:r w:rsidRPr="00A01769">
        <w:t xml:space="preserve">Domenico Bocchini, alias </w:t>
      </w:r>
      <w:proofErr w:type="spellStart"/>
      <w:r w:rsidRPr="00A01769">
        <w:t>Geronta</w:t>
      </w:r>
      <w:proofErr w:type="spellEnd"/>
      <w:r w:rsidRPr="00A01769">
        <w:t xml:space="preserve"> </w:t>
      </w:r>
      <w:proofErr w:type="spellStart"/>
      <w:r w:rsidRPr="00A01769">
        <w:t>Sebezio</w:t>
      </w:r>
      <w:proofErr w:type="spellEnd"/>
      <w:r w:rsidRPr="00A01769">
        <w:t xml:space="preserve">, alias Nicodemo </w:t>
      </w:r>
      <w:proofErr w:type="spellStart"/>
      <w:r w:rsidRPr="00A01769">
        <w:t>Occhiboni</w:t>
      </w:r>
      <w:proofErr w:type="spellEnd"/>
      <w:r w:rsidRPr="00A01769">
        <w:t xml:space="preserve">, 1775-1840. </w:t>
      </w:r>
    </w:p>
    <w:p w14:paraId="370078DC" w14:textId="77777777" w:rsidR="00A01769" w:rsidRPr="00A01769" w:rsidRDefault="00A01769" w:rsidP="00A01769">
      <w:pPr>
        <w:spacing w:after="0" w:line="240" w:lineRule="auto"/>
        <w:jc w:val="both"/>
      </w:pPr>
      <w:r w:rsidRPr="00A01769">
        <w:t xml:space="preserve">Finito il Liceo Classico si trasferì a Napoli dove si iscrisse alla facoltà di Giurisprudenza. Grazie alle sue qualità si distinse subito, e gli studi ermetici lo portarono a conoscere insigni personaggi del suo tempo, nel 1795 aderì alla loggia di rito scozzese “I Figli della Libertà”, e si impegnò politicamente per i giacobini. </w:t>
      </w:r>
    </w:p>
    <w:p w14:paraId="28295E00" w14:textId="77777777" w:rsidR="00A01769" w:rsidRPr="00A01769" w:rsidRDefault="00A01769" w:rsidP="00A01769">
      <w:pPr>
        <w:spacing w:after="0" w:line="240" w:lineRule="auto"/>
        <w:jc w:val="both"/>
      </w:pPr>
      <w:r w:rsidRPr="00A01769">
        <w:t xml:space="preserve">Dopo la laurea tornò a Salerno dove pochi anni dopo iniziò la professione forense. Ma poco dopo decise di aderire alla rivoluzione partenopea a favore della repubblica, ma le truppe borboniche ebbero la </w:t>
      </w:r>
      <w:r w:rsidRPr="00A01769">
        <w:lastRenderedPageBreak/>
        <w:t xml:space="preserve">meglio e così dovette peregrinare in giro per l’Italia, fino a quando decise di arruolarsi per l’esercito francese. </w:t>
      </w:r>
    </w:p>
    <w:p w14:paraId="5607E3D1" w14:textId="77777777" w:rsidR="00A01769" w:rsidRPr="00A01769" w:rsidRDefault="00A01769" w:rsidP="00A01769">
      <w:pPr>
        <w:spacing w:after="0" w:line="240" w:lineRule="auto"/>
        <w:jc w:val="both"/>
      </w:pPr>
      <w:r w:rsidRPr="00A01769">
        <w:t>Durante la sua permanenza nelle fila francesi si distinse per coraggio e capacità, e per tale motivo riuscì a fare carriera, ma la storia volle che il regime Borbonico fosse restaurato e così il Bocchini dovette fare ritorno a Salerno riprendendo la professione di avvocato, era il 1822. Nel 1831 si trasferì a Napoli nel quartiere Vicaria e San Lorenzo, in via Sant’Agostino alla Zecca n°12, dedicandosi all’avvocatura e alla stesura della sua opera: il periodico “</w:t>
      </w:r>
      <w:proofErr w:type="spellStart"/>
      <w:r w:rsidRPr="00A01769">
        <w:t>Geronta</w:t>
      </w:r>
      <w:proofErr w:type="spellEnd"/>
      <w:r w:rsidRPr="00A01769">
        <w:t xml:space="preserve"> </w:t>
      </w:r>
      <w:proofErr w:type="spellStart"/>
      <w:r w:rsidRPr="00A01769">
        <w:t>Sebezio</w:t>
      </w:r>
      <w:proofErr w:type="spellEnd"/>
      <w:r w:rsidRPr="00A01769">
        <w:t xml:space="preserve">”, egli prese l’appellativo di Nicodemo </w:t>
      </w:r>
      <w:proofErr w:type="spellStart"/>
      <w:r w:rsidRPr="00A01769">
        <w:t>Occhiboni</w:t>
      </w:r>
      <w:proofErr w:type="spellEnd"/>
      <w:r w:rsidRPr="00A01769">
        <w:t xml:space="preserve">, ovvero l’anagramma del suo nome, ma era anche conosciuto come il “vecchio del Sebeto”. </w:t>
      </w:r>
    </w:p>
    <w:p w14:paraId="07BB9D26" w14:textId="77777777" w:rsidR="00A01769" w:rsidRPr="00A01769" w:rsidRDefault="00A01769" w:rsidP="00A01769">
      <w:pPr>
        <w:spacing w:after="0" w:line="240" w:lineRule="auto"/>
        <w:jc w:val="both"/>
      </w:pPr>
      <w:r w:rsidRPr="00A01769">
        <w:t xml:space="preserve">In questo periodo conobbe Filippo </w:t>
      </w:r>
      <w:proofErr w:type="spellStart"/>
      <w:r w:rsidRPr="00A01769">
        <w:t>Lebano</w:t>
      </w:r>
      <w:proofErr w:type="spellEnd"/>
      <w:r w:rsidRPr="00A01769">
        <w:t xml:space="preserve">, padre di </w:t>
      </w:r>
      <w:hyperlink r:id="rId10" w:history="1">
        <w:r w:rsidRPr="00A01769">
          <w:rPr>
            <w:rStyle w:val="Collegamentoipertestuale"/>
          </w:rPr>
          <w:t>Giustiniano</w:t>
        </w:r>
      </w:hyperlink>
      <w:r w:rsidRPr="00A01769">
        <w:t xml:space="preserve">, col quale si creò un ottimo rapporto di amicizia, ma la sorte volle che delle disgrazie si abbattessero sul nostro personaggio, difatti il suo amico Filippo morì, e poco dopo sua moglie e sua figlia morirono per problemi di parto. </w:t>
      </w:r>
    </w:p>
    <w:p w14:paraId="43887493" w14:textId="77777777" w:rsidR="00A01769" w:rsidRPr="00A01769" w:rsidRDefault="00A01769" w:rsidP="00A01769">
      <w:pPr>
        <w:spacing w:after="0" w:line="240" w:lineRule="auto"/>
        <w:jc w:val="both"/>
      </w:pPr>
      <w:r w:rsidRPr="00A01769">
        <w:t xml:space="preserve">Nel 1834 i ricevette la visita di </w:t>
      </w:r>
      <w:hyperlink r:id="rId11" w:history="1">
        <w:r w:rsidRPr="00A01769">
          <w:rPr>
            <w:rStyle w:val="Collegamentoipertestuale"/>
          </w:rPr>
          <w:t>Sir Edward Bulwer Lytton</w:t>
        </w:r>
      </w:hyperlink>
      <w:r w:rsidRPr="00A01769">
        <w:t xml:space="preserve">, guidandolo alla scoperta di Napoli e della sua tradizione esoterica, in molti ambienti si ritiene che egli fosse stato il suo iniziatore. </w:t>
      </w:r>
    </w:p>
    <w:p w14:paraId="64ED06F6" w14:textId="77777777" w:rsidR="00A01769" w:rsidRPr="00A01769" w:rsidRDefault="00A01769" w:rsidP="00A01769">
      <w:pPr>
        <w:spacing w:after="0" w:line="240" w:lineRule="auto"/>
        <w:jc w:val="both"/>
      </w:pPr>
      <w:r w:rsidRPr="00A01769">
        <w:t xml:space="preserve">Nel </w:t>
      </w:r>
      <w:proofErr w:type="spellStart"/>
      <w:r w:rsidRPr="00A01769">
        <w:t>Geronta</w:t>
      </w:r>
      <w:proofErr w:type="spellEnd"/>
      <w:r w:rsidRPr="00A01769">
        <w:t xml:space="preserve"> Sebeto il maestro Domenico Bocchini gettò le basi per l’ermetismo che sarebbe poi stato seguito da Giustiniano </w:t>
      </w:r>
      <w:proofErr w:type="spellStart"/>
      <w:r w:rsidRPr="00A01769">
        <w:t>Lebano</w:t>
      </w:r>
      <w:proofErr w:type="spellEnd"/>
      <w:r w:rsidRPr="00A01769">
        <w:t xml:space="preserve">, e con le dovute variazioni da </w:t>
      </w:r>
      <w:hyperlink r:id="rId12" w:history="1">
        <w:proofErr w:type="spellStart"/>
        <w:r w:rsidRPr="00A01769">
          <w:rPr>
            <w:rStyle w:val="Collegamentoipertestuale"/>
          </w:rPr>
          <w:t>Kremmerz</w:t>
        </w:r>
        <w:proofErr w:type="spellEnd"/>
      </w:hyperlink>
      <w:r w:rsidRPr="00A01769">
        <w:t xml:space="preserve">. E’ con lui che fu ripreso l’insegnamento di </w:t>
      </w:r>
      <w:hyperlink r:id="rId13" w:history="1">
        <w:r w:rsidRPr="00A01769">
          <w:rPr>
            <w:rStyle w:val="Collegamentoipertestuale"/>
          </w:rPr>
          <w:t>Della Porta</w:t>
        </w:r>
      </w:hyperlink>
      <w:r w:rsidRPr="00A01769">
        <w:t xml:space="preserve"> per la rilettura dei classici, difatti attraverso il metodo ‘Palladio’: </w:t>
      </w:r>
      <w:r w:rsidRPr="00A01769">
        <w:rPr>
          <w:i/>
          <w:iCs/>
        </w:rPr>
        <w:t>analizzando la radice e la desinenza delle parole - o le singole sillabe - nell’ottica ermetica in cui furono scritte, e poi ascendendo dal senso letterale, a quello allegorico fino all’ermetico, era possibile ritrovare chiavi di lettura perse</w:t>
      </w:r>
      <w:r w:rsidRPr="00A01769">
        <w:t xml:space="preserve">. </w:t>
      </w:r>
    </w:p>
    <w:p w14:paraId="74310A38" w14:textId="312BC4E3" w:rsidR="00A01769" w:rsidRDefault="00A01769" w:rsidP="00A01769">
      <w:pPr>
        <w:spacing w:after="0" w:line="240" w:lineRule="auto"/>
        <w:jc w:val="both"/>
      </w:pPr>
      <w:r w:rsidRPr="00A01769">
        <w:t xml:space="preserve">Ma a parere di chi scrive sebbene il metodo sia incontestabile, bisogna comunque stare attenti a non forzare le interpretazioni dei libri antichi, e ciò lo si può evitare solo se non si estrapola arbitrariamente la parola dal contesto in cui è inserita, tenendo conto della frase precedente e di quella successiva, nonché rammentando sia l’argomento, sia il momento storico a cui l’intero testo si riferisce; va poi sottolineato che deve esserci una corrispondenza analogica tra i quattro sensi d’interpretazione che non devono mai trovarsi in contrasto tra di loro: </w:t>
      </w:r>
      <w:hyperlink r:id="rId14" w:history="1">
        <w:r w:rsidRPr="000B582A">
          <w:rPr>
            <w:rStyle w:val="Collegamentoipertestuale"/>
          </w:rPr>
          <w:t>https://iniziazioneantica.altervista.org/1700-1800/geronta/domenico_bocchini.htm</w:t>
        </w:r>
      </w:hyperlink>
      <w:r>
        <w:t xml:space="preserve">. </w:t>
      </w:r>
    </w:p>
    <w:p w14:paraId="0682E726" w14:textId="77777777" w:rsidR="00EE08BE" w:rsidRDefault="00EE08BE" w:rsidP="00A01769">
      <w:pPr>
        <w:spacing w:after="0" w:line="240" w:lineRule="auto"/>
        <w:jc w:val="both"/>
      </w:pPr>
    </w:p>
    <w:p w14:paraId="4A37E96D" w14:textId="77777777" w:rsidR="00EE08BE" w:rsidRPr="00EE08BE" w:rsidRDefault="00EE08BE" w:rsidP="00EE08BE">
      <w:pPr>
        <w:spacing w:after="0" w:line="240" w:lineRule="auto"/>
        <w:jc w:val="both"/>
      </w:pPr>
      <w:r w:rsidRPr="00EE08BE">
        <w:t>Bocchini visse a Napoli, fu avvocato, letterato, classicista e massone, pubblicò il foglio </w:t>
      </w:r>
      <w:proofErr w:type="spellStart"/>
      <w:r w:rsidRPr="00EE08BE">
        <w:rPr>
          <w:i/>
          <w:iCs/>
        </w:rPr>
        <w:t>Geronta</w:t>
      </w:r>
      <w:proofErr w:type="spellEnd"/>
      <w:r w:rsidRPr="00EE08BE">
        <w:rPr>
          <w:i/>
          <w:iCs/>
        </w:rPr>
        <w:t> </w:t>
      </w:r>
      <w:proofErr w:type="spellStart"/>
      <w:r w:rsidRPr="00EE08BE">
        <w:rPr>
          <w:i/>
          <w:iCs/>
        </w:rPr>
        <w:t>Sebezio</w:t>
      </w:r>
      <w:proofErr w:type="spellEnd"/>
      <w:r w:rsidRPr="00EE08BE">
        <w:rPr>
          <w:i/>
          <w:iCs/>
        </w:rPr>
        <w:t> </w:t>
      </w:r>
      <w:r w:rsidRPr="00EE08BE">
        <w:t>firmandosi con questo stesso nome ovvero </w:t>
      </w:r>
      <w:r w:rsidRPr="00EE08BE">
        <w:rPr>
          <w:i/>
          <w:iCs/>
        </w:rPr>
        <w:t>Vecchio del Sebeto</w:t>
      </w:r>
      <w:r w:rsidRPr="00EE08BE">
        <w:t> o con l’anagramma Nicodemo </w:t>
      </w:r>
      <w:proofErr w:type="spellStart"/>
      <w:r w:rsidRPr="00EE08BE">
        <w:t>Occhiboni</w:t>
      </w:r>
      <w:proofErr w:type="spellEnd"/>
      <w:r w:rsidRPr="00EE08BE">
        <w:t>. I testi usano un linguaggio </w:t>
      </w:r>
      <w:r w:rsidRPr="00EE08BE">
        <w:rPr>
          <w:i/>
          <w:iCs/>
        </w:rPr>
        <w:t>bislacco </w:t>
      </w:r>
      <w:r w:rsidRPr="00EE08BE">
        <w:t>che contrasta con la grammatica profana e la filologia, Bocchini la chiama </w:t>
      </w:r>
      <w:r w:rsidRPr="00EE08BE">
        <w:rPr>
          <w:i/>
          <w:iCs/>
        </w:rPr>
        <w:t>scienza palladia aporrezia</w:t>
      </w:r>
      <w:hyperlink r:id="rId15" w:anchor="footnote_44_8248" w:tooltip="Con scienza palladia aporrezia Bocchini, così come gli autori che seguirono le sue orme, intendono una certa ermeneutica occulta, arcana e iniziatica secondo la personale interpretazione che gli autori di quell’ambiente «iniziatico partenopeo-nilense» pseudo-egizio-ermetica, danno a queste parole. Questo particolare linguaggio non è estraneo al significato occulto che Bocchini assegnava a Partenope in quanto «sirena», tema ripreso anche da Rossetti nel Commento alla Divina Commedia, Vol. II." w:history="1">
        <w:r w:rsidRPr="00EE08BE">
          <w:rPr>
            <w:rStyle w:val="Collegamentoipertestuale"/>
            <w:vertAlign w:val="superscript"/>
          </w:rPr>
          <w:t>45</w:t>
        </w:r>
      </w:hyperlink>
      <w:r w:rsidRPr="00EE08BE">
        <w:rPr>
          <w:i/>
          <w:iCs/>
        </w:rPr>
        <w:t>, </w:t>
      </w:r>
      <w:r w:rsidRPr="00EE08BE">
        <w:t>una sorta di </w:t>
      </w:r>
      <w:proofErr w:type="spellStart"/>
      <w:r w:rsidRPr="00EE08BE">
        <w:rPr>
          <w:i/>
          <w:iCs/>
        </w:rPr>
        <w:t>Trobar-clus</w:t>
      </w:r>
      <w:proofErr w:type="spellEnd"/>
      <w:r w:rsidRPr="00EE08BE">
        <w:t xml:space="preserve"> «parlare </w:t>
      </w:r>
      <w:proofErr w:type="spellStart"/>
      <w:r w:rsidRPr="00EE08BE">
        <w:t>chiuso»simile</w:t>
      </w:r>
      <w:proofErr w:type="spellEnd"/>
      <w:r w:rsidRPr="00EE08BE">
        <w:t xml:space="preserve"> alla Cabala fonetica ed etimologica che sembra anticipare il programma dantesco di Rossetti:</w:t>
      </w:r>
    </w:p>
    <w:p w14:paraId="5E02D256" w14:textId="58B8D63D" w:rsidR="00EE08BE" w:rsidRPr="00EE08BE" w:rsidRDefault="00EE08BE" w:rsidP="00EE08BE">
      <w:pPr>
        <w:spacing w:after="0" w:line="240" w:lineRule="auto"/>
        <w:jc w:val="both"/>
      </w:pPr>
      <w:r w:rsidRPr="00EE08BE">
        <w:rPr>
          <w:i/>
          <w:iCs/>
        </w:rPr>
        <w:t>“analizzando la radice e la desinenza delle parole – o le singole sillabe – nell’ottica ermetica in cui furono scritte, e poi ascendendo dal senso letterale, a quello allegorico </w:t>
      </w:r>
      <w:proofErr w:type="spellStart"/>
      <w:r w:rsidRPr="00EE08BE">
        <w:rPr>
          <w:i/>
          <w:iCs/>
        </w:rPr>
        <w:t>ﬁno</w:t>
      </w:r>
      <w:proofErr w:type="spellEnd"/>
      <w:r w:rsidRPr="00EE08BE">
        <w:rPr>
          <w:i/>
          <w:iCs/>
        </w:rPr>
        <w:t> all’ermetico, era possibile ritrovare chiavi di lettura perse”</w:t>
      </w:r>
      <w:hyperlink r:id="rId16" w:anchor="footnote_45_8248" w:tooltip="Geronta Sebeto, in Biografia di Domenico Bocchini a cura di Luigi Braco, www.iniziazioneantica.altervista.org." w:history="1">
        <w:r w:rsidRPr="00EE08BE">
          <w:rPr>
            <w:rStyle w:val="Collegamentoipertestuale"/>
            <w:vertAlign w:val="superscript"/>
          </w:rPr>
          <w:t>46</w:t>
        </w:r>
      </w:hyperlink>
      <w:r w:rsidRPr="00EE08BE">
        <w:t xml:space="preserve">. </w:t>
      </w:r>
      <w:hyperlink r:id="rId17" w:history="1">
        <w:r w:rsidRPr="000B582A">
          <w:rPr>
            <w:rStyle w:val="Collegamentoipertestuale"/>
          </w:rPr>
          <w:t>https://vedavyasamandala.com/en/1-lesoterismo-della-colla/</w:t>
        </w:r>
      </w:hyperlink>
      <w:r>
        <w:t xml:space="preserve">. </w:t>
      </w:r>
    </w:p>
    <w:p w14:paraId="440E633C" w14:textId="77777777" w:rsidR="00EE08BE" w:rsidRPr="00A01769" w:rsidRDefault="00EE08BE" w:rsidP="00A01769">
      <w:pPr>
        <w:spacing w:after="0" w:line="240" w:lineRule="auto"/>
        <w:jc w:val="both"/>
      </w:pPr>
    </w:p>
    <w:p w14:paraId="059DB4FA" w14:textId="77777777" w:rsidR="00A01769" w:rsidRPr="00100C3F" w:rsidRDefault="00A01769" w:rsidP="00100C3F">
      <w:pPr>
        <w:spacing w:after="0" w:line="240" w:lineRule="auto"/>
        <w:jc w:val="both"/>
      </w:pPr>
    </w:p>
    <w:p w14:paraId="74B220CA" w14:textId="77777777" w:rsidR="0031062F" w:rsidRDefault="0031062F" w:rsidP="00100C3F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63C2"/>
    <w:rsid w:val="00100C3F"/>
    <w:rsid w:val="0031062F"/>
    <w:rsid w:val="003605E3"/>
    <w:rsid w:val="00375F4B"/>
    <w:rsid w:val="003811E4"/>
    <w:rsid w:val="00653982"/>
    <w:rsid w:val="009F63C2"/>
    <w:rsid w:val="00A01769"/>
    <w:rsid w:val="00C71CAA"/>
    <w:rsid w:val="00D3542C"/>
    <w:rsid w:val="00D544E6"/>
    <w:rsid w:val="00E84EF4"/>
    <w:rsid w:val="00E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EB79"/>
  <w15:chartTrackingRefBased/>
  <w15:docId w15:val="{DFF2B3F8-FFBD-4450-8206-5C23D6BA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F6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6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3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6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63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6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6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6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6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63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63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3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63C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63C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63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63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63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63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6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6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63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6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63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63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63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63C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63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63C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63C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00C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org/details/geronta-sebezio-1836" TargetMode="External"/><Relationship Id="rId13" Type="http://schemas.openxmlformats.org/officeDocument/2006/relationships/hyperlink" Target="https://iniziazioneantica.altervista.org/1500-1600/della_porta/giovan_b_della_porta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geronta-sebezio-1835/page/n43/mode/2up" TargetMode="External"/><Relationship Id="rId12" Type="http://schemas.openxmlformats.org/officeDocument/2006/relationships/hyperlink" Target="https://iniziazioneantica.altervista.org/1800-1900/kremmerz/giuliano_kremmerz.htm" TargetMode="External"/><Relationship Id="rId17" Type="http://schemas.openxmlformats.org/officeDocument/2006/relationships/hyperlink" Target="https://vedavyasamandala.com/en/1-lesoterismo-della-coll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edavyasamandala.com/en/1-lesoterismo-della-colla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iniziazioneantica.altervista.org/1800-1900/bulwer_lytton/edward_b_lytton.ht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vedavyasamandala.com/en/1-lesoterismo-della-colla/" TargetMode="External"/><Relationship Id="rId10" Type="http://schemas.openxmlformats.org/officeDocument/2006/relationships/hyperlink" Target="https://iniziazioneantica.altervista.org/1800-1900/lebano/giustiniano_lebano.ht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iniziazioneantica.altervista.org/1700-1800/geronta/domenico_bocchini.htm" TargetMode="External"/><Relationship Id="rId14" Type="http://schemas.openxmlformats.org/officeDocument/2006/relationships/hyperlink" Target="https://iniziazioneantica.altervista.org/1700-1800/geronta/domenico_bocchini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2024-10-07T06:03:00Z</dcterms:created>
  <dcterms:modified xsi:type="dcterms:W3CDTF">2024-10-07T06:28:00Z</dcterms:modified>
</cp:coreProperties>
</file>