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1F86" w14:textId="62F0B694" w:rsidR="00F65DD7" w:rsidRPr="00827FCE" w:rsidRDefault="00F65DD7" w:rsidP="00F65DD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7051534"/>
      <w:bookmarkStart w:id="1" w:name="_Hlk177015122"/>
      <w:r w:rsidRPr="00827FCE">
        <w:rPr>
          <w:rFonts w:asciiTheme="minorHAnsi" w:hAnsiTheme="minorHAnsi" w:cstheme="minorHAnsi"/>
          <w:b/>
          <w:color w:val="C00000"/>
          <w:sz w:val="44"/>
          <w:szCs w:val="44"/>
        </w:rPr>
        <w:t>CC</w:t>
      </w:r>
      <w:r w:rsidRPr="00827FCE">
        <w:rPr>
          <w:rFonts w:asciiTheme="minorHAnsi" w:hAnsiTheme="minorHAnsi" w:cstheme="minorHAnsi"/>
          <w:b/>
          <w:color w:val="C00000"/>
          <w:sz w:val="44"/>
          <w:szCs w:val="44"/>
        </w:rPr>
        <w:t>754</w:t>
      </w:r>
      <w:r w:rsidRPr="00827FCE">
        <w:rPr>
          <w:rFonts w:asciiTheme="minorHAnsi" w:hAnsiTheme="minorHAnsi" w:cstheme="minorHAnsi"/>
          <w:b/>
        </w:rPr>
        <w:tab/>
      </w:r>
      <w:r w:rsidRPr="00827FCE">
        <w:rPr>
          <w:rFonts w:asciiTheme="minorHAnsi" w:hAnsiTheme="minorHAnsi" w:cstheme="minorHAnsi"/>
          <w:b/>
          <w:sz w:val="16"/>
          <w:szCs w:val="16"/>
        </w:rPr>
        <w:tab/>
      </w:r>
      <w:r w:rsidRPr="00827FCE">
        <w:rPr>
          <w:rFonts w:asciiTheme="minorHAnsi" w:hAnsiTheme="minorHAnsi" w:cstheme="minorHAnsi"/>
          <w:b/>
          <w:sz w:val="16"/>
          <w:szCs w:val="16"/>
        </w:rPr>
        <w:tab/>
      </w:r>
      <w:r w:rsidRPr="00827FCE">
        <w:rPr>
          <w:rFonts w:asciiTheme="minorHAnsi" w:hAnsiTheme="minorHAnsi" w:cstheme="minorHAnsi"/>
          <w:b/>
          <w:sz w:val="16"/>
          <w:szCs w:val="16"/>
        </w:rPr>
        <w:tab/>
      </w:r>
      <w:r w:rsidRPr="00827FCE">
        <w:rPr>
          <w:rFonts w:asciiTheme="minorHAnsi" w:hAnsiTheme="minorHAnsi" w:cstheme="minorHAnsi"/>
          <w:b/>
          <w:sz w:val="16"/>
          <w:szCs w:val="16"/>
        </w:rPr>
        <w:tab/>
      </w:r>
      <w:r w:rsidRPr="00827FCE">
        <w:rPr>
          <w:rFonts w:asciiTheme="minorHAnsi" w:hAnsiTheme="minorHAnsi" w:cstheme="minorHAnsi"/>
          <w:b/>
          <w:sz w:val="16"/>
          <w:szCs w:val="16"/>
        </w:rPr>
        <w:tab/>
      </w:r>
      <w:r w:rsidRPr="00827FCE">
        <w:rPr>
          <w:rFonts w:asciiTheme="minorHAnsi" w:hAnsiTheme="minorHAnsi" w:cstheme="minorHAnsi"/>
          <w:b/>
          <w:sz w:val="16"/>
          <w:szCs w:val="16"/>
        </w:rPr>
        <w:tab/>
      </w:r>
      <w:r w:rsidRPr="00827FCE">
        <w:rPr>
          <w:rFonts w:asciiTheme="minorHAnsi" w:hAnsiTheme="minorHAnsi" w:cstheme="minorHAnsi"/>
          <w:b/>
          <w:sz w:val="16"/>
          <w:szCs w:val="16"/>
        </w:rPr>
        <w:tab/>
      </w:r>
      <w:r w:rsidRPr="00827FC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827FCE">
        <w:rPr>
          <w:rFonts w:asciiTheme="minorHAnsi" w:hAnsiTheme="minorHAnsi" w:cstheme="minorHAnsi"/>
          <w:i/>
          <w:sz w:val="16"/>
          <w:szCs w:val="16"/>
        </w:rPr>
        <w:t>9 febbraio 2025</w:t>
      </w:r>
    </w:p>
    <w:p w14:paraId="27A63963" w14:textId="77777777" w:rsidR="00F65DD7" w:rsidRPr="00827FCE" w:rsidRDefault="00F65DD7" w:rsidP="00F65DD7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EA115F7" w14:textId="01537162" w:rsidR="00396A54" w:rsidRPr="00827FCE" w:rsidRDefault="00827FCE" w:rsidP="00F65DD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77051523"/>
      <w:bookmarkEnd w:id="0"/>
      <w:r w:rsidRPr="00827FCE">
        <w:rPr>
          <w:rFonts w:asciiTheme="minorHAnsi" w:hAnsiTheme="minorHAnsi" w:cstheme="minorHAnsi"/>
          <w:noProof/>
        </w:rPr>
        <w:drawing>
          <wp:inline distT="0" distB="0" distL="0" distR="0" wp14:anchorId="69612965" wp14:editId="1D989331">
            <wp:extent cx="2877820" cy="2145665"/>
            <wp:effectExtent l="0" t="0" r="0" b="6985"/>
            <wp:docPr id="4436607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7FCE">
        <w:rPr>
          <w:rFonts w:asciiTheme="minorHAnsi" w:hAnsiTheme="minorHAnsi" w:cstheme="minorHAnsi"/>
        </w:rPr>
        <w:drawing>
          <wp:inline distT="0" distB="0" distL="0" distR="0" wp14:anchorId="58A55CBD" wp14:editId="61E59273">
            <wp:extent cx="2880000" cy="2160000"/>
            <wp:effectExtent l="0" t="0" r="0" b="0"/>
            <wp:docPr id="163134123" name="Immagine 1" descr="Immagine che contiene testo, libro, carta, calligrafi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4123" name="Immagine 1" descr="Immagine che contiene testo, libro, carta, calligrafia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FCE">
        <w:rPr>
          <w:rFonts w:asciiTheme="minorHAnsi" w:hAnsiTheme="minorHAnsi" w:cstheme="minorHAnsi"/>
        </w:rPr>
        <w:t xml:space="preserve"> </w:t>
      </w:r>
      <w:r w:rsidR="00396A54" w:rsidRPr="00827FC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2EF45F69" w14:textId="78195364" w:rsidR="00F65DD7" w:rsidRPr="00827FCE" w:rsidRDefault="00F65DD7" w:rsidP="00F65DD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27FC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Pr="00827FCE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827FCE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79316103" w14:textId="77777777" w:rsidR="00827FCE" w:rsidRPr="00827FCE" w:rsidRDefault="00827FCE" w:rsidP="00827FCE">
      <w:pPr>
        <w:jc w:val="both"/>
        <w:rPr>
          <w:rFonts w:asciiTheme="minorHAnsi" w:hAnsiTheme="minorHAnsi" w:cstheme="minorHAnsi"/>
        </w:rPr>
        <w:sectPr w:rsidR="00827FCE" w:rsidRPr="00827FCE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F0DF1FA" w14:textId="77777777" w:rsidR="00827FCE" w:rsidRPr="00827FCE" w:rsidRDefault="00827FCE" w:rsidP="00827FCE">
      <w:pPr>
        <w:jc w:val="both"/>
        <w:rPr>
          <w:rFonts w:asciiTheme="minorHAnsi" w:hAnsiTheme="minorHAnsi" w:cstheme="minorHAnsi"/>
          <w:sz w:val="30"/>
          <w:szCs w:val="30"/>
        </w:rPr>
      </w:pPr>
      <w:r w:rsidRPr="00827FCE">
        <w:rPr>
          <w:rFonts w:asciiTheme="minorHAnsi" w:hAnsiTheme="minorHAnsi" w:cstheme="minorHAnsi"/>
          <w:sz w:val="30"/>
          <w:szCs w:val="30"/>
        </w:rPr>
        <w:t>*</w:t>
      </w:r>
      <w:r w:rsidRPr="00827FCE">
        <w:rPr>
          <w:rFonts w:asciiTheme="minorHAnsi" w:hAnsiTheme="minorHAnsi" w:cstheme="minorHAnsi"/>
          <w:b/>
          <w:bCs/>
          <w:sz w:val="30"/>
          <w:szCs w:val="30"/>
        </w:rPr>
        <w:t xml:space="preserve">Rivista di contabilità </w:t>
      </w:r>
      <w:r w:rsidRPr="00827FCE">
        <w:rPr>
          <w:rFonts w:asciiTheme="minorHAnsi" w:hAnsiTheme="minorHAnsi" w:cstheme="minorHAnsi"/>
          <w:sz w:val="30"/>
          <w:szCs w:val="30"/>
        </w:rPr>
        <w:t xml:space="preserve">/ pubblicata da Giovanni Massa. - </w:t>
      </w:r>
      <w:proofErr w:type="gramStart"/>
      <w:r w:rsidRPr="00827FCE">
        <w:rPr>
          <w:rFonts w:asciiTheme="minorHAnsi" w:hAnsiTheme="minorHAnsi" w:cstheme="minorHAnsi"/>
          <w:sz w:val="30"/>
          <w:szCs w:val="30"/>
        </w:rPr>
        <w:t>Novara :</w:t>
      </w:r>
      <w:proofErr w:type="gramEnd"/>
      <w:r w:rsidRPr="00827FCE">
        <w:rPr>
          <w:rFonts w:asciiTheme="minorHAnsi" w:hAnsiTheme="minorHAnsi" w:cstheme="minorHAnsi"/>
          <w:sz w:val="30"/>
          <w:szCs w:val="30"/>
        </w:rPr>
        <w:t xml:space="preserve"> Tipografia nazionale di P. Rusconi, 1876-1880. - 5 </w:t>
      </w:r>
      <w:proofErr w:type="gramStart"/>
      <w:r w:rsidRPr="00827FCE">
        <w:rPr>
          <w:rFonts w:asciiTheme="minorHAnsi" w:hAnsiTheme="minorHAnsi" w:cstheme="minorHAnsi"/>
          <w:sz w:val="30"/>
          <w:szCs w:val="30"/>
        </w:rPr>
        <w:t>volumi ;</w:t>
      </w:r>
      <w:proofErr w:type="gramEnd"/>
      <w:r w:rsidRPr="00827FCE">
        <w:rPr>
          <w:rFonts w:asciiTheme="minorHAnsi" w:hAnsiTheme="minorHAnsi" w:cstheme="minorHAnsi"/>
          <w:sz w:val="30"/>
          <w:szCs w:val="30"/>
        </w:rPr>
        <w:t xml:space="preserve"> 31 cm. ((Semestrale. - Nel 1877 l'editore è: Tipografia Novarese con Fonderia di caratteri diretta da G. Gaddi; nel 1878: Tipografia Novarese di N. Lenta; nel 1880: Tipografia della Rivista di contabilità. - VEA1224846</w:t>
      </w:r>
    </w:p>
    <w:p w14:paraId="6508D351" w14:textId="77777777" w:rsidR="00827FCE" w:rsidRPr="00F65DD7" w:rsidRDefault="00827FCE" w:rsidP="00827FCE">
      <w:pPr>
        <w:jc w:val="both"/>
        <w:rPr>
          <w:rFonts w:asciiTheme="minorHAnsi" w:hAnsiTheme="minorHAnsi" w:cstheme="minorHAnsi"/>
          <w:sz w:val="30"/>
          <w:szCs w:val="30"/>
        </w:rPr>
      </w:pPr>
      <w:r w:rsidRPr="00827FCE">
        <w:rPr>
          <w:rFonts w:asciiTheme="minorHAnsi" w:hAnsiTheme="minorHAnsi" w:cstheme="minorHAnsi"/>
          <w:sz w:val="30"/>
          <w:szCs w:val="30"/>
        </w:rPr>
        <w:t>Nel 1881 è assorbito da: Il *ragioniere</w:t>
      </w:r>
    </w:p>
    <w:p w14:paraId="1E9FBFEA" w14:textId="77777777" w:rsidR="00827FCE" w:rsidRPr="00827FCE" w:rsidRDefault="00827FCE" w:rsidP="00827FCE">
      <w:pPr>
        <w:jc w:val="both"/>
        <w:rPr>
          <w:rFonts w:asciiTheme="minorHAnsi" w:hAnsiTheme="minorHAnsi" w:cstheme="minorHAnsi"/>
          <w:sz w:val="30"/>
          <w:szCs w:val="30"/>
        </w:rPr>
      </w:pPr>
      <w:bookmarkStart w:id="3" w:name="_Hlk190010502"/>
      <w:r w:rsidRPr="00827FCE">
        <w:rPr>
          <w:rFonts w:asciiTheme="minorHAnsi" w:hAnsiTheme="minorHAnsi" w:cstheme="minorHAnsi"/>
          <w:sz w:val="30"/>
          <w:szCs w:val="30"/>
        </w:rPr>
        <w:t>Autori: Massa, Giovanni &lt;1850-1918&gt;</w:t>
      </w:r>
    </w:p>
    <w:p w14:paraId="0F029F44" w14:textId="7CEC7A5E" w:rsidR="00827FCE" w:rsidRPr="00827FCE" w:rsidRDefault="00827FCE" w:rsidP="00827FCE">
      <w:pPr>
        <w:jc w:val="both"/>
        <w:rPr>
          <w:rFonts w:asciiTheme="minorHAnsi" w:hAnsiTheme="minorHAnsi" w:cstheme="minorHAnsi"/>
          <w:sz w:val="30"/>
          <w:szCs w:val="30"/>
        </w:rPr>
      </w:pPr>
      <w:r w:rsidRPr="00827FCE">
        <w:rPr>
          <w:rFonts w:asciiTheme="minorHAnsi" w:hAnsiTheme="minorHAnsi" w:cstheme="minorHAnsi"/>
          <w:sz w:val="30"/>
          <w:szCs w:val="30"/>
        </w:rPr>
        <w:t>Soggetto: Contabilità - Periodici</w:t>
      </w:r>
    </w:p>
    <w:bookmarkEnd w:id="3"/>
    <w:p w14:paraId="719246A7" w14:textId="77777777" w:rsidR="00827FCE" w:rsidRPr="00827FCE" w:rsidRDefault="00827FCE" w:rsidP="00827FCE">
      <w:pPr>
        <w:jc w:val="both"/>
        <w:rPr>
          <w:rFonts w:asciiTheme="minorHAnsi" w:hAnsiTheme="minorHAnsi" w:cstheme="minorHAnsi"/>
          <w:sz w:val="30"/>
          <w:szCs w:val="30"/>
        </w:rPr>
      </w:pPr>
      <w:r w:rsidRPr="00827FCE">
        <w:rPr>
          <w:rFonts w:asciiTheme="minorHAnsi" w:hAnsiTheme="minorHAnsi" w:cstheme="minorHAnsi"/>
          <w:b/>
          <w:bCs/>
          <w:color w:val="C00000"/>
          <w:sz w:val="30"/>
          <w:szCs w:val="30"/>
        </w:rPr>
        <w:t>Copia digitale</w:t>
      </w:r>
      <w:r w:rsidRPr="00827FCE">
        <w:rPr>
          <w:rFonts w:asciiTheme="minorHAnsi" w:hAnsiTheme="minorHAnsi" w:cstheme="minorHAnsi"/>
          <w:sz w:val="30"/>
          <w:szCs w:val="30"/>
        </w:rPr>
        <w:t xml:space="preserve">: </w:t>
      </w:r>
      <w:hyperlink r:id="rId6" w:history="1">
        <w:r w:rsidRPr="00827FCE">
          <w:rPr>
            <w:rStyle w:val="Collegamentoipertestuale"/>
            <w:rFonts w:asciiTheme="minorHAnsi" w:hAnsiTheme="minorHAnsi" w:cstheme="minorHAnsi"/>
            <w:sz w:val="30"/>
            <w:szCs w:val="30"/>
          </w:rPr>
          <w:t>1879</w:t>
        </w:r>
      </w:hyperlink>
      <w:r w:rsidRPr="00827FCE">
        <w:rPr>
          <w:rFonts w:asciiTheme="minorHAnsi" w:hAnsiTheme="minorHAnsi" w:cstheme="minorHAnsi"/>
          <w:sz w:val="30"/>
          <w:szCs w:val="30"/>
        </w:rPr>
        <w:t xml:space="preserve">; </w:t>
      </w:r>
      <w:hyperlink r:id="rId7" w:history="1">
        <w:r w:rsidRPr="00827FCE">
          <w:rPr>
            <w:rStyle w:val="Collegamentoipertestuale"/>
            <w:rFonts w:asciiTheme="minorHAnsi" w:hAnsiTheme="minorHAnsi" w:cstheme="minorHAnsi"/>
            <w:sz w:val="30"/>
            <w:szCs w:val="30"/>
          </w:rPr>
          <w:t>188</w:t>
        </w:r>
        <w:r w:rsidRPr="00827FCE">
          <w:rPr>
            <w:rStyle w:val="Collegamentoipertestuale"/>
            <w:rFonts w:asciiTheme="minorHAnsi" w:hAnsiTheme="minorHAnsi" w:cstheme="minorHAnsi"/>
            <w:sz w:val="30"/>
            <w:szCs w:val="30"/>
          </w:rPr>
          <w:t>0</w:t>
        </w:r>
      </w:hyperlink>
    </w:p>
    <w:p w14:paraId="7CAC2BE5" w14:textId="77777777" w:rsidR="00827FCE" w:rsidRPr="00827FCE" w:rsidRDefault="00827FCE" w:rsidP="00F65DD7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49162D6" w14:textId="13AD5BEC" w:rsidR="00F65DD7" w:rsidRPr="00827FCE" w:rsidRDefault="00F65DD7" w:rsidP="00F65DD7">
      <w:pPr>
        <w:jc w:val="both"/>
        <w:rPr>
          <w:rFonts w:asciiTheme="minorHAnsi" w:hAnsiTheme="minorHAnsi" w:cstheme="minorHAnsi"/>
          <w:sz w:val="20"/>
          <w:szCs w:val="20"/>
        </w:rPr>
      </w:pPr>
      <w:r w:rsidRPr="00827FCE">
        <w:rPr>
          <w:rFonts w:asciiTheme="minorHAnsi" w:hAnsiTheme="minorHAnsi" w:cstheme="minorHAnsi"/>
          <w:bCs/>
          <w:sz w:val="20"/>
          <w:szCs w:val="20"/>
        </w:rPr>
        <w:t>Il</w:t>
      </w:r>
      <w:r w:rsidRPr="00827FCE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proofErr w:type="gramStart"/>
      <w:r w:rsidRPr="00827FCE">
        <w:rPr>
          <w:rFonts w:asciiTheme="minorHAnsi" w:hAnsiTheme="minorHAnsi" w:cstheme="minorHAnsi"/>
          <w:b/>
          <w:bCs/>
          <w:sz w:val="20"/>
          <w:szCs w:val="20"/>
        </w:rPr>
        <w:t xml:space="preserve">ragioniere </w:t>
      </w:r>
      <w:r w:rsidRPr="00827FCE">
        <w:rPr>
          <w:rFonts w:asciiTheme="minorHAnsi" w:hAnsiTheme="minorHAnsi" w:cstheme="minorHAnsi"/>
          <w:bCs/>
          <w:sz w:val="20"/>
          <w:szCs w:val="20"/>
        </w:rPr>
        <w:t>:</w:t>
      </w:r>
      <w:proofErr w:type="gramEnd"/>
      <w:r w:rsidRPr="00827FCE">
        <w:rPr>
          <w:rFonts w:asciiTheme="minorHAnsi" w:hAnsiTheme="minorHAnsi" w:cstheme="minorHAnsi"/>
          <w:bCs/>
          <w:sz w:val="20"/>
          <w:szCs w:val="20"/>
        </w:rPr>
        <w:t xml:space="preserve"> rivista quindicinale di computisteria e ragioneria. </w:t>
      </w:r>
      <w:r w:rsidRPr="00827FCE">
        <w:rPr>
          <w:rFonts w:asciiTheme="minorHAnsi" w:hAnsiTheme="minorHAnsi" w:cstheme="minorHAnsi"/>
          <w:sz w:val="20"/>
          <w:szCs w:val="20"/>
        </w:rPr>
        <w:t xml:space="preserve">- Vol. 1, n. 1 (30 gennaio </w:t>
      </w:r>
      <w:proofErr w:type="gramStart"/>
      <w:r w:rsidRPr="00827FCE">
        <w:rPr>
          <w:rFonts w:asciiTheme="minorHAnsi" w:hAnsiTheme="minorHAnsi" w:cstheme="minorHAnsi"/>
          <w:sz w:val="20"/>
          <w:szCs w:val="20"/>
        </w:rPr>
        <w:t>1879)-</w:t>
      </w:r>
      <w:proofErr w:type="gramEnd"/>
      <w:r w:rsidRPr="00827FCE">
        <w:rPr>
          <w:rFonts w:asciiTheme="minorHAnsi" w:hAnsiTheme="minorHAnsi" w:cstheme="minorHAnsi"/>
          <w:sz w:val="20"/>
          <w:szCs w:val="20"/>
        </w:rPr>
        <w:t xml:space="preserve">vol. 10, n. 22/23 (28 dicembre 1884) ; 2. serie, vol. 1, n. 1 (4 gennaio </w:t>
      </w:r>
      <w:proofErr w:type="gramStart"/>
      <w:r w:rsidRPr="00827FCE">
        <w:rPr>
          <w:rFonts w:asciiTheme="minorHAnsi" w:hAnsiTheme="minorHAnsi" w:cstheme="minorHAnsi"/>
          <w:sz w:val="20"/>
          <w:szCs w:val="20"/>
        </w:rPr>
        <w:t>1885)-</w:t>
      </w:r>
      <w:proofErr w:type="gramEnd"/>
      <w:r w:rsidRPr="00827FCE">
        <w:rPr>
          <w:rFonts w:asciiTheme="minorHAnsi" w:hAnsiTheme="minorHAnsi" w:cstheme="minorHAnsi"/>
          <w:sz w:val="20"/>
          <w:szCs w:val="20"/>
        </w:rPr>
        <w:t xml:space="preserve">vol. 10, n. 36 (31 dicembre 1894); 3. serie, vol. 1, n. 1/2 (31 gennaio </w:t>
      </w:r>
      <w:proofErr w:type="gramStart"/>
      <w:r w:rsidRPr="00827FCE">
        <w:rPr>
          <w:rFonts w:asciiTheme="minorHAnsi" w:hAnsiTheme="minorHAnsi" w:cstheme="minorHAnsi"/>
          <w:sz w:val="20"/>
          <w:szCs w:val="20"/>
        </w:rPr>
        <w:t>1895)-</w:t>
      </w:r>
      <w:proofErr w:type="gramEnd"/>
      <w:r w:rsidRPr="00827FCE">
        <w:rPr>
          <w:rFonts w:asciiTheme="minorHAnsi" w:hAnsiTheme="minorHAnsi" w:cstheme="minorHAnsi"/>
          <w:sz w:val="20"/>
          <w:szCs w:val="20"/>
        </w:rPr>
        <w:t xml:space="preserve">vol. 29 (1907). - </w:t>
      </w:r>
      <w:proofErr w:type="gramStart"/>
      <w:r w:rsidRPr="00827FCE">
        <w:rPr>
          <w:rFonts w:asciiTheme="minorHAnsi" w:hAnsiTheme="minorHAnsi" w:cstheme="minorHAnsi"/>
          <w:sz w:val="20"/>
          <w:szCs w:val="20"/>
        </w:rPr>
        <w:t>Torino :</w:t>
      </w:r>
      <w:proofErr w:type="gramEnd"/>
      <w:r w:rsidRPr="00827FCE">
        <w:rPr>
          <w:rFonts w:asciiTheme="minorHAnsi" w:hAnsiTheme="minorHAnsi" w:cstheme="minorHAnsi"/>
          <w:sz w:val="20"/>
          <w:szCs w:val="20"/>
        </w:rPr>
        <w:t xml:space="preserve"> Stabilimento artistico letterario, 1879-1907. – 29 </w:t>
      </w:r>
      <w:proofErr w:type="gramStart"/>
      <w:r w:rsidRPr="00827FCE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827FCE">
        <w:rPr>
          <w:rFonts w:asciiTheme="minorHAnsi" w:hAnsiTheme="minorHAnsi" w:cstheme="minorHAnsi"/>
          <w:sz w:val="20"/>
          <w:szCs w:val="20"/>
        </w:rPr>
        <w:t xml:space="preserve"> 24 cm. ((Settimanale dal 1881; quindicinale dal n. 25 (1885); bimestrale sino al 1901 poi mensile. - Il complemento del titolo varia: rivista di contabilità; poi: </w:t>
      </w:r>
      <w:r w:rsidRPr="00827FCE">
        <w:rPr>
          <w:rFonts w:asciiTheme="minorHAnsi" w:hAnsiTheme="minorHAnsi" w:cstheme="minorHAnsi"/>
          <w:bCs/>
          <w:sz w:val="20"/>
          <w:szCs w:val="20"/>
        </w:rPr>
        <w:t>rivista scientifica e professionale</w:t>
      </w:r>
      <w:r w:rsidRPr="00827FCE">
        <w:rPr>
          <w:rFonts w:asciiTheme="minorHAnsi" w:hAnsiTheme="minorHAnsi" w:cstheme="minorHAnsi"/>
          <w:sz w:val="20"/>
          <w:szCs w:val="20"/>
        </w:rPr>
        <w:t xml:space="preserve">. - Il luogo di pubblicazione e l'editore variano: </w:t>
      </w:r>
      <w:proofErr w:type="gramStart"/>
      <w:r w:rsidRPr="00827FCE">
        <w:rPr>
          <w:rFonts w:asciiTheme="minorHAnsi" w:hAnsiTheme="minorHAnsi" w:cstheme="minorHAnsi"/>
          <w:sz w:val="20"/>
          <w:szCs w:val="20"/>
        </w:rPr>
        <w:t>Novara :</w:t>
      </w:r>
      <w:proofErr w:type="gramEnd"/>
      <w:r w:rsidRPr="00827F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7FCE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Pr="00827FCE">
        <w:rPr>
          <w:rFonts w:asciiTheme="minorHAnsi" w:hAnsiTheme="minorHAnsi" w:cstheme="minorHAnsi"/>
          <w:sz w:val="20"/>
          <w:szCs w:val="20"/>
        </w:rPr>
        <w:t xml:space="preserve">. della rivista di contabilità. - Pubblica indici per gli anni 1874-1884; 1885-1894. – </w:t>
      </w:r>
      <w:r w:rsidRPr="00827FCE">
        <w:rPr>
          <w:rFonts w:asciiTheme="minorHAnsi" w:hAnsiTheme="minorHAnsi" w:cstheme="minorHAnsi"/>
          <w:sz w:val="20"/>
          <w:szCs w:val="20"/>
        </w:rPr>
        <w:t>Diretta da Vincenzo Gitti; poi dal 1881 da Giovanni Massa</w:t>
      </w:r>
      <w:r w:rsidRPr="00827FCE">
        <w:rPr>
          <w:rFonts w:asciiTheme="minorHAnsi" w:hAnsiTheme="minorHAnsi" w:cstheme="minorHAnsi"/>
          <w:sz w:val="20"/>
          <w:szCs w:val="20"/>
        </w:rPr>
        <w:t xml:space="preserve">. - TO00192170; </w:t>
      </w:r>
      <w:r w:rsidRPr="00827FCE">
        <w:rPr>
          <w:rFonts w:asciiTheme="minorHAnsi" w:hAnsiTheme="minorHAnsi" w:cstheme="minorHAnsi"/>
          <w:sz w:val="20"/>
          <w:szCs w:val="20"/>
        </w:rPr>
        <w:t>CFI0715477</w:t>
      </w:r>
      <w:r w:rsidR="00396A54" w:rsidRPr="00827FCE">
        <w:rPr>
          <w:rFonts w:asciiTheme="minorHAnsi" w:hAnsiTheme="minorHAnsi" w:cstheme="minorHAnsi"/>
          <w:sz w:val="20"/>
          <w:szCs w:val="20"/>
        </w:rPr>
        <w:t xml:space="preserve">; </w:t>
      </w:r>
      <w:r w:rsidR="00396A54" w:rsidRPr="00827FCE">
        <w:rPr>
          <w:rFonts w:asciiTheme="minorHAnsi" w:hAnsiTheme="minorHAnsi" w:cstheme="minorHAnsi"/>
          <w:sz w:val="20"/>
          <w:szCs w:val="20"/>
        </w:rPr>
        <w:t>UTO1275169</w:t>
      </w:r>
    </w:p>
    <w:p w14:paraId="1889770C" w14:textId="76940D13" w:rsidR="00F65DD7" w:rsidRPr="00827FCE" w:rsidRDefault="00401BAF" w:rsidP="00F65DD7">
      <w:pPr>
        <w:jc w:val="both"/>
        <w:rPr>
          <w:rFonts w:asciiTheme="minorHAnsi" w:hAnsiTheme="minorHAnsi" w:cstheme="minorHAnsi"/>
          <w:sz w:val="20"/>
          <w:szCs w:val="20"/>
        </w:rPr>
      </w:pPr>
      <w:r w:rsidRPr="00827FCE">
        <w:rPr>
          <w:rFonts w:asciiTheme="minorHAnsi" w:hAnsiTheme="minorHAnsi" w:cstheme="minorHAnsi"/>
          <w:sz w:val="20"/>
          <w:szCs w:val="20"/>
        </w:rPr>
        <w:t>Assorbe</w:t>
      </w:r>
      <w:r w:rsidR="00F65DD7" w:rsidRPr="00827FCE">
        <w:rPr>
          <w:rFonts w:asciiTheme="minorHAnsi" w:hAnsiTheme="minorHAnsi" w:cstheme="minorHAnsi"/>
          <w:sz w:val="20"/>
          <w:szCs w:val="20"/>
        </w:rPr>
        <w:t xml:space="preserve">: </w:t>
      </w:r>
      <w:r w:rsidRPr="00827FCE">
        <w:rPr>
          <w:rFonts w:asciiTheme="minorHAnsi" w:hAnsiTheme="minorHAnsi" w:cstheme="minorHAnsi"/>
          <w:sz w:val="20"/>
          <w:szCs w:val="20"/>
        </w:rPr>
        <w:t>*Rivista di contabilità (1881)</w:t>
      </w:r>
      <w:r w:rsidRPr="00827FCE">
        <w:rPr>
          <w:rFonts w:asciiTheme="minorHAnsi" w:hAnsiTheme="minorHAnsi" w:cstheme="minorHAnsi"/>
          <w:sz w:val="20"/>
          <w:szCs w:val="20"/>
        </w:rPr>
        <w:t xml:space="preserve">; </w:t>
      </w:r>
      <w:r w:rsidR="00F65DD7" w:rsidRPr="00827FCE">
        <w:rPr>
          <w:rFonts w:asciiTheme="minorHAnsi" w:hAnsiTheme="minorHAnsi" w:cstheme="minorHAnsi"/>
          <w:sz w:val="20"/>
          <w:szCs w:val="20"/>
        </w:rPr>
        <w:t>L’*allievo ragioniere [CC591]</w:t>
      </w:r>
      <w:r w:rsidRPr="00827FCE">
        <w:rPr>
          <w:rFonts w:asciiTheme="minorHAnsi" w:hAnsiTheme="minorHAnsi" w:cstheme="minorHAnsi"/>
          <w:sz w:val="20"/>
          <w:szCs w:val="20"/>
        </w:rPr>
        <w:t xml:space="preserve"> (1885)</w:t>
      </w:r>
      <w:r w:rsidR="00F65DD7" w:rsidRPr="00827FCE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ED9A44C" w14:textId="77777777" w:rsidR="00F65DD7" w:rsidRPr="00827FCE" w:rsidRDefault="00F65DD7" w:rsidP="00F65DD7">
      <w:pPr>
        <w:jc w:val="both"/>
        <w:rPr>
          <w:rFonts w:asciiTheme="minorHAnsi" w:hAnsiTheme="minorHAnsi" w:cstheme="minorHAnsi"/>
          <w:sz w:val="20"/>
          <w:szCs w:val="20"/>
        </w:rPr>
      </w:pPr>
      <w:r w:rsidRPr="00827FCE">
        <w:rPr>
          <w:rFonts w:asciiTheme="minorHAnsi" w:hAnsiTheme="minorHAnsi" w:cstheme="minorHAnsi"/>
          <w:sz w:val="20"/>
          <w:szCs w:val="20"/>
        </w:rPr>
        <w:t xml:space="preserve">Autori: </w:t>
      </w:r>
      <w:r w:rsidRPr="00F65DD7">
        <w:rPr>
          <w:rFonts w:asciiTheme="minorHAnsi" w:hAnsiTheme="minorHAnsi" w:cstheme="minorHAnsi"/>
          <w:sz w:val="20"/>
          <w:szCs w:val="20"/>
        </w:rPr>
        <w:t>Massa, Giovanni &lt;1850-1918</w:t>
      </w:r>
      <w:proofErr w:type="gramStart"/>
      <w:r w:rsidRPr="00F65DD7">
        <w:rPr>
          <w:rFonts w:asciiTheme="minorHAnsi" w:hAnsiTheme="minorHAnsi" w:cstheme="minorHAnsi"/>
          <w:sz w:val="20"/>
          <w:szCs w:val="20"/>
        </w:rPr>
        <w:t xml:space="preserve">&gt; </w:t>
      </w:r>
      <w:r w:rsidRPr="00827FCE">
        <w:rPr>
          <w:rFonts w:asciiTheme="minorHAnsi" w:hAnsiTheme="minorHAnsi" w:cstheme="minorHAnsi"/>
          <w:sz w:val="20"/>
          <w:szCs w:val="20"/>
        </w:rPr>
        <w:t>;</w:t>
      </w:r>
      <w:proofErr w:type="gramEnd"/>
      <w:r w:rsidRPr="00827FCE">
        <w:rPr>
          <w:rFonts w:asciiTheme="minorHAnsi" w:hAnsiTheme="minorHAnsi" w:cstheme="minorHAnsi"/>
          <w:sz w:val="20"/>
          <w:szCs w:val="20"/>
        </w:rPr>
        <w:t xml:space="preserve"> </w:t>
      </w:r>
      <w:r w:rsidRPr="00F65DD7">
        <w:rPr>
          <w:rFonts w:asciiTheme="minorHAnsi" w:hAnsiTheme="minorHAnsi" w:cstheme="minorHAnsi"/>
          <w:sz w:val="20"/>
          <w:szCs w:val="20"/>
        </w:rPr>
        <w:t>Gitti, Vincenzo &lt;1856-1945&gt;</w:t>
      </w:r>
    </w:p>
    <w:p w14:paraId="4068A056" w14:textId="6377B961" w:rsidR="00F65DD7" w:rsidRPr="00827FCE" w:rsidRDefault="00F65DD7" w:rsidP="00F65DD7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190010516"/>
      <w:r w:rsidRPr="00827FCE">
        <w:rPr>
          <w:rFonts w:asciiTheme="minorHAnsi" w:hAnsiTheme="minorHAnsi" w:cstheme="minorHAnsi"/>
          <w:sz w:val="20"/>
          <w:szCs w:val="20"/>
        </w:rPr>
        <w:t xml:space="preserve">Soggetti: Ragioneria - Esercitazioni – Periodici; </w:t>
      </w:r>
      <w:bookmarkEnd w:id="4"/>
      <w:r w:rsidRPr="00827FCE">
        <w:rPr>
          <w:rFonts w:asciiTheme="minorHAnsi" w:hAnsiTheme="minorHAnsi" w:cstheme="minorHAnsi"/>
          <w:sz w:val="20"/>
          <w:szCs w:val="20"/>
        </w:rPr>
        <w:t xml:space="preserve">Ragioneria - Legislazione </w:t>
      </w:r>
      <w:r w:rsidRPr="00827FCE">
        <w:rPr>
          <w:rFonts w:asciiTheme="minorHAnsi" w:hAnsiTheme="minorHAnsi" w:cstheme="minorHAnsi"/>
          <w:sz w:val="20"/>
          <w:szCs w:val="20"/>
        </w:rPr>
        <w:t>–</w:t>
      </w:r>
      <w:r w:rsidRPr="00827FCE">
        <w:rPr>
          <w:rFonts w:asciiTheme="minorHAnsi" w:hAnsiTheme="minorHAnsi" w:cstheme="minorHAnsi"/>
          <w:sz w:val="20"/>
          <w:szCs w:val="20"/>
        </w:rPr>
        <w:t xml:space="preserve"> Periodici</w:t>
      </w:r>
    </w:p>
    <w:p w14:paraId="59A31E95" w14:textId="40B4EE1E" w:rsidR="00F65DD7" w:rsidRPr="00827FCE" w:rsidRDefault="00401BAF" w:rsidP="00F65DD7">
      <w:pPr>
        <w:jc w:val="both"/>
        <w:rPr>
          <w:rFonts w:asciiTheme="minorHAnsi" w:hAnsiTheme="minorHAnsi" w:cstheme="minorHAnsi"/>
          <w:sz w:val="20"/>
          <w:szCs w:val="20"/>
        </w:rPr>
      </w:pPr>
      <w:r w:rsidRPr="00827FCE">
        <w:rPr>
          <w:rFonts w:asciiTheme="minorHAnsi" w:hAnsiTheme="minorHAnsi" w:cstheme="minorHAnsi"/>
          <w:b/>
          <w:bCs/>
          <w:color w:val="C00000"/>
          <w:sz w:val="20"/>
          <w:szCs w:val="20"/>
        </w:rPr>
        <w:t>Copia digitale</w:t>
      </w:r>
      <w:r w:rsidRPr="00827FCE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hyperlink r:id="rId8" w:history="1">
        <w:r w:rsidRPr="00827FCE">
          <w:rPr>
            <w:rStyle w:val="Collegamentoipertestuale"/>
            <w:rFonts w:asciiTheme="minorHAnsi" w:hAnsiTheme="minorHAnsi" w:cstheme="minorHAnsi"/>
            <w:sz w:val="20"/>
            <w:szCs w:val="20"/>
          </w:rPr>
          <w:t>188</w:t>
        </w:r>
        <w:r w:rsidRPr="00827FCE">
          <w:rPr>
            <w:rStyle w:val="Collegamentoipertestuale"/>
            <w:rFonts w:asciiTheme="minorHAnsi" w:hAnsiTheme="minorHAnsi" w:cstheme="minorHAnsi"/>
            <w:sz w:val="20"/>
            <w:szCs w:val="20"/>
          </w:rPr>
          <w:t>1</w:t>
        </w:r>
      </w:hyperlink>
      <w:r w:rsidRPr="00827FCE">
        <w:rPr>
          <w:rFonts w:asciiTheme="minorHAnsi" w:hAnsiTheme="minorHAnsi" w:cstheme="minorHAnsi"/>
          <w:sz w:val="20"/>
          <w:szCs w:val="20"/>
        </w:rPr>
        <w:t xml:space="preserve">; </w:t>
      </w:r>
      <w:hyperlink r:id="rId9" w:history="1">
        <w:r w:rsidRPr="00827FCE">
          <w:rPr>
            <w:rStyle w:val="Collegamentoipertestuale"/>
            <w:rFonts w:asciiTheme="minorHAnsi" w:hAnsiTheme="minorHAnsi" w:cstheme="minorHAnsi"/>
            <w:sz w:val="20"/>
            <w:szCs w:val="20"/>
          </w:rPr>
          <w:t>1882</w:t>
        </w:r>
      </w:hyperlink>
      <w:r w:rsidRPr="00827FCE">
        <w:rPr>
          <w:rFonts w:asciiTheme="minorHAnsi" w:hAnsiTheme="minorHAnsi" w:cstheme="minorHAnsi"/>
          <w:sz w:val="20"/>
          <w:szCs w:val="20"/>
        </w:rPr>
        <w:t xml:space="preserve">; </w:t>
      </w:r>
      <w:hyperlink r:id="rId10" w:history="1">
        <w:r w:rsidRPr="00827FCE">
          <w:rPr>
            <w:rStyle w:val="Collegamentoipertestuale"/>
            <w:rFonts w:asciiTheme="minorHAnsi" w:hAnsiTheme="minorHAnsi" w:cstheme="minorHAnsi"/>
            <w:sz w:val="20"/>
            <w:szCs w:val="20"/>
          </w:rPr>
          <w:t>1883</w:t>
        </w:r>
      </w:hyperlink>
      <w:r w:rsidRPr="00827FCE">
        <w:rPr>
          <w:rFonts w:asciiTheme="minorHAnsi" w:hAnsiTheme="minorHAnsi" w:cstheme="minorHAnsi"/>
          <w:sz w:val="20"/>
          <w:szCs w:val="20"/>
        </w:rPr>
        <w:t xml:space="preserve">; </w:t>
      </w:r>
      <w:hyperlink r:id="rId11" w:history="1">
        <w:r w:rsidRPr="00827FCE">
          <w:rPr>
            <w:rStyle w:val="Collegamentoipertestuale"/>
            <w:rFonts w:asciiTheme="minorHAnsi" w:hAnsiTheme="minorHAnsi" w:cstheme="minorHAnsi"/>
            <w:sz w:val="20"/>
            <w:szCs w:val="20"/>
          </w:rPr>
          <w:t>1884</w:t>
        </w:r>
      </w:hyperlink>
      <w:r w:rsidRPr="00827FCE">
        <w:rPr>
          <w:rFonts w:asciiTheme="minorHAnsi" w:hAnsiTheme="minorHAnsi" w:cstheme="minorHAnsi"/>
          <w:sz w:val="20"/>
          <w:szCs w:val="20"/>
        </w:rPr>
        <w:t>;</w:t>
      </w:r>
      <w:r w:rsidR="00396A54" w:rsidRPr="00827FCE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="00396A54" w:rsidRPr="00827FCE">
          <w:rPr>
            <w:rStyle w:val="Collegamentoipertestuale"/>
            <w:rFonts w:asciiTheme="minorHAnsi" w:hAnsiTheme="minorHAnsi" w:cstheme="minorHAnsi"/>
            <w:sz w:val="20"/>
            <w:szCs w:val="20"/>
          </w:rPr>
          <w:t>1885</w:t>
        </w:r>
      </w:hyperlink>
      <w:r w:rsidR="00396A54" w:rsidRPr="00827FCE">
        <w:rPr>
          <w:rFonts w:asciiTheme="minorHAnsi" w:hAnsiTheme="minorHAnsi" w:cstheme="minorHAnsi"/>
          <w:sz w:val="20"/>
          <w:szCs w:val="20"/>
        </w:rPr>
        <w:t xml:space="preserve">; </w:t>
      </w:r>
      <w:hyperlink r:id="rId13" w:history="1">
        <w:r w:rsidR="00396A54" w:rsidRPr="00827FCE">
          <w:rPr>
            <w:rStyle w:val="Collegamentoipertestuale"/>
            <w:rFonts w:asciiTheme="minorHAnsi" w:hAnsiTheme="minorHAnsi" w:cstheme="minorHAnsi"/>
            <w:sz w:val="20"/>
            <w:szCs w:val="20"/>
          </w:rPr>
          <w:t>1886</w:t>
        </w:r>
      </w:hyperlink>
      <w:r w:rsidR="00396A54" w:rsidRPr="00827FCE">
        <w:rPr>
          <w:rFonts w:asciiTheme="minorHAnsi" w:hAnsiTheme="minorHAnsi" w:cstheme="minorHAnsi"/>
          <w:sz w:val="20"/>
          <w:szCs w:val="20"/>
        </w:rPr>
        <w:t xml:space="preserve">; </w:t>
      </w:r>
      <w:hyperlink r:id="rId14" w:history="1">
        <w:r w:rsidR="00396A54" w:rsidRPr="00827FCE">
          <w:rPr>
            <w:rStyle w:val="Collegamentoipertestuale"/>
            <w:rFonts w:asciiTheme="minorHAnsi" w:hAnsiTheme="minorHAnsi" w:cstheme="minorHAnsi"/>
            <w:sz w:val="20"/>
            <w:szCs w:val="20"/>
          </w:rPr>
          <w:t>1887</w:t>
        </w:r>
      </w:hyperlink>
      <w:r w:rsidR="00396A54" w:rsidRPr="00827FCE">
        <w:rPr>
          <w:rFonts w:asciiTheme="minorHAnsi" w:hAnsiTheme="minorHAnsi" w:cstheme="minorHAnsi"/>
          <w:sz w:val="20"/>
          <w:szCs w:val="20"/>
        </w:rPr>
        <w:t xml:space="preserve">; </w:t>
      </w:r>
      <w:hyperlink r:id="rId15" w:history="1">
        <w:r w:rsidR="00396A54" w:rsidRPr="00827FCE">
          <w:rPr>
            <w:rStyle w:val="Collegamentoipertestuale"/>
            <w:rFonts w:asciiTheme="minorHAnsi" w:hAnsiTheme="minorHAnsi" w:cstheme="minorHAnsi"/>
            <w:sz w:val="20"/>
            <w:szCs w:val="20"/>
          </w:rPr>
          <w:t>1888</w:t>
        </w:r>
      </w:hyperlink>
      <w:r w:rsidR="00396A54" w:rsidRPr="00827FCE">
        <w:rPr>
          <w:rFonts w:asciiTheme="minorHAnsi" w:hAnsiTheme="minorHAnsi" w:cstheme="minorHAnsi"/>
          <w:sz w:val="20"/>
          <w:szCs w:val="20"/>
        </w:rPr>
        <w:t>;</w:t>
      </w:r>
      <w:r w:rsidRPr="00827FCE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Pr="00827FCE">
          <w:rPr>
            <w:rStyle w:val="Collegamentoipertestuale"/>
            <w:rFonts w:asciiTheme="minorHAnsi" w:hAnsiTheme="minorHAnsi" w:cstheme="minorHAnsi"/>
            <w:sz w:val="20"/>
            <w:szCs w:val="20"/>
          </w:rPr>
          <w:t>1889</w:t>
        </w:r>
      </w:hyperlink>
      <w:r w:rsidRPr="00827FCE">
        <w:rPr>
          <w:rFonts w:asciiTheme="minorHAnsi" w:hAnsiTheme="minorHAnsi" w:cstheme="minorHAnsi"/>
          <w:sz w:val="20"/>
          <w:szCs w:val="20"/>
        </w:rPr>
        <w:t xml:space="preserve">; </w:t>
      </w:r>
      <w:hyperlink r:id="rId17" w:history="1">
        <w:r w:rsidRPr="00827FCE">
          <w:rPr>
            <w:rStyle w:val="Collegamentoipertestuale"/>
            <w:rFonts w:asciiTheme="minorHAnsi" w:hAnsiTheme="minorHAnsi" w:cstheme="minorHAnsi"/>
            <w:sz w:val="20"/>
            <w:szCs w:val="20"/>
          </w:rPr>
          <w:t>1890</w:t>
        </w:r>
      </w:hyperlink>
      <w:r w:rsidRPr="00827FCE">
        <w:rPr>
          <w:rFonts w:asciiTheme="minorHAnsi" w:hAnsiTheme="minorHAnsi" w:cstheme="minorHAnsi"/>
          <w:sz w:val="20"/>
          <w:szCs w:val="20"/>
        </w:rPr>
        <w:t xml:space="preserve">; </w:t>
      </w:r>
      <w:hyperlink r:id="rId18" w:history="1">
        <w:r w:rsidRPr="00827FCE">
          <w:rPr>
            <w:rStyle w:val="Collegamentoipertestuale"/>
            <w:rFonts w:asciiTheme="minorHAnsi" w:hAnsiTheme="minorHAnsi" w:cstheme="minorHAnsi"/>
            <w:sz w:val="20"/>
            <w:szCs w:val="20"/>
          </w:rPr>
          <w:t>1891</w:t>
        </w:r>
      </w:hyperlink>
      <w:r w:rsidRPr="00827FCE">
        <w:rPr>
          <w:rFonts w:asciiTheme="minorHAnsi" w:hAnsiTheme="minorHAnsi" w:cstheme="minorHAnsi"/>
          <w:sz w:val="20"/>
          <w:szCs w:val="20"/>
        </w:rPr>
        <w:t>;</w:t>
      </w:r>
      <w:hyperlink r:id="rId19" w:history="1">
        <w:r w:rsidRPr="00827FCE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 1898</w:t>
        </w:r>
      </w:hyperlink>
    </w:p>
    <w:p w14:paraId="7663BAEE" w14:textId="77777777" w:rsidR="00827FCE" w:rsidRPr="00827FCE" w:rsidRDefault="00827FCE" w:rsidP="00F65DD7">
      <w:pPr>
        <w:jc w:val="both"/>
        <w:rPr>
          <w:rFonts w:asciiTheme="minorHAnsi" w:hAnsiTheme="minorHAnsi" w:cstheme="minorHAnsi"/>
        </w:rPr>
        <w:sectPr w:rsidR="00827FCE" w:rsidRPr="00827FCE" w:rsidSect="00827FCE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5E22CAA0" w14:textId="77777777" w:rsidR="00401BAF" w:rsidRPr="00827FCE" w:rsidRDefault="00401BAF" w:rsidP="00F65DD7">
      <w:pPr>
        <w:jc w:val="both"/>
        <w:rPr>
          <w:rFonts w:asciiTheme="minorHAnsi" w:hAnsiTheme="minorHAnsi" w:cstheme="minorHAnsi"/>
        </w:rPr>
      </w:pPr>
    </w:p>
    <w:p w14:paraId="6CCE050A" w14:textId="77667BE4" w:rsidR="00396A54" w:rsidRPr="00827FCE" w:rsidRDefault="00396A54" w:rsidP="00F65DD7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5" w:name="_Hlk190010430"/>
      <w:r w:rsidRPr="00827FCE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2896198E" w14:textId="66157AD1" w:rsidR="00396A54" w:rsidRPr="00827FCE" w:rsidRDefault="00396A54" w:rsidP="00F65DD7">
      <w:pPr>
        <w:jc w:val="both"/>
        <w:rPr>
          <w:rFonts w:asciiTheme="minorHAnsi" w:hAnsiTheme="minorHAnsi" w:cstheme="minorHAnsi"/>
        </w:rPr>
      </w:pPr>
      <w:r w:rsidRPr="00827FCE">
        <w:rPr>
          <w:rFonts w:asciiTheme="minorHAnsi" w:hAnsiTheme="minorHAnsi" w:cstheme="minorHAnsi"/>
          <w:b/>
          <w:bCs/>
        </w:rPr>
        <w:t xml:space="preserve">Giovanni Massa. </w:t>
      </w:r>
      <w:r w:rsidRPr="00827FCE">
        <w:rPr>
          <w:rFonts w:asciiTheme="minorHAnsi" w:hAnsiTheme="minorHAnsi" w:cstheme="minorHAnsi"/>
        </w:rPr>
        <w:t xml:space="preserve">Oltre che per gli aspetti teorici, il M. va menzionato per la sua instancabile opera di diffusione della ragioneria. </w:t>
      </w:r>
      <w:proofErr w:type="gramStart"/>
      <w:r w:rsidRPr="00827FCE">
        <w:rPr>
          <w:rFonts w:asciiTheme="minorHAnsi" w:hAnsiTheme="minorHAnsi" w:cstheme="minorHAnsi"/>
        </w:rPr>
        <w:t>Egli infatti</w:t>
      </w:r>
      <w:proofErr w:type="gramEnd"/>
      <w:r w:rsidRPr="00827FCE">
        <w:rPr>
          <w:rFonts w:asciiTheme="minorHAnsi" w:hAnsiTheme="minorHAnsi" w:cstheme="minorHAnsi"/>
        </w:rPr>
        <w:t xml:space="preserve"> fu tra gli organizzatori della prima grande mostra della ragioneria dell’Italia unita in occasione dell’Esposizione nazionale di Torino del 1884. Fondò e diresse fra Ottocento e Novecento: la </w:t>
      </w:r>
      <w:r w:rsidRPr="00827FCE">
        <w:rPr>
          <w:rFonts w:asciiTheme="minorHAnsi" w:hAnsiTheme="minorHAnsi" w:cstheme="minorHAnsi"/>
          <w:i/>
          <w:iCs/>
        </w:rPr>
        <w:t>Rivista di contabilità</w:t>
      </w:r>
      <w:r w:rsidRPr="00827FCE">
        <w:rPr>
          <w:rFonts w:asciiTheme="minorHAnsi" w:hAnsiTheme="minorHAnsi" w:cstheme="minorHAnsi"/>
        </w:rPr>
        <w:t xml:space="preserve">, </w:t>
      </w:r>
      <w:r w:rsidRPr="00827FCE">
        <w:rPr>
          <w:rFonts w:asciiTheme="minorHAnsi" w:hAnsiTheme="minorHAnsi" w:cstheme="minorHAnsi"/>
          <w:i/>
          <w:iCs/>
        </w:rPr>
        <w:t xml:space="preserve">Il Ragioniere </w:t>
      </w:r>
      <w:r w:rsidRPr="00827FCE">
        <w:rPr>
          <w:rFonts w:asciiTheme="minorHAnsi" w:hAnsiTheme="minorHAnsi" w:cstheme="minorHAnsi"/>
        </w:rPr>
        <w:t xml:space="preserve">(con V. Gitti), </w:t>
      </w:r>
      <w:r w:rsidRPr="00827FCE">
        <w:rPr>
          <w:rFonts w:asciiTheme="minorHAnsi" w:hAnsiTheme="minorHAnsi" w:cstheme="minorHAnsi"/>
          <w:i/>
          <w:iCs/>
        </w:rPr>
        <w:t>L’Allievo ragioniere</w:t>
      </w:r>
      <w:r w:rsidRPr="00827FCE">
        <w:rPr>
          <w:rFonts w:asciiTheme="minorHAnsi" w:hAnsiTheme="minorHAnsi" w:cstheme="minorHAnsi"/>
        </w:rPr>
        <w:t xml:space="preserve"> e </w:t>
      </w:r>
      <w:r w:rsidRPr="00827FCE">
        <w:rPr>
          <w:rFonts w:asciiTheme="minorHAnsi" w:hAnsiTheme="minorHAnsi" w:cstheme="minorHAnsi"/>
          <w:i/>
          <w:iCs/>
        </w:rPr>
        <w:t>Il Monitore dei ragionieri</w:t>
      </w:r>
      <w:r w:rsidRPr="00827FCE">
        <w:rPr>
          <w:rFonts w:asciiTheme="minorHAnsi" w:hAnsiTheme="minorHAnsi" w:cstheme="minorHAnsi"/>
        </w:rPr>
        <w:t>.</w:t>
      </w:r>
    </w:p>
    <w:bookmarkEnd w:id="5"/>
    <w:p w14:paraId="60DEB990" w14:textId="77777777" w:rsidR="0031062F" w:rsidRPr="00827FCE" w:rsidRDefault="0031062F">
      <w:pPr>
        <w:rPr>
          <w:rFonts w:asciiTheme="minorHAnsi" w:hAnsiTheme="minorHAnsi" w:cstheme="minorHAnsi"/>
        </w:rPr>
      </w:pPr>
    </w:p>
    <w:sectPr w:rsidR="0031062F" w:rsidRPr="00827FC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11C98"/>
    <w:rsid w:val="000F20C3"/>
    <w:rsid w:val="0031062F"/>
    <w:rsid w:val="003605E3"/>
    <w:rsid w:val="00375F4B"/>
    <w:rsid w:val="003811E4"/>
    <w:rsid w:val="00396A54"/>
    <w:rsid w:val="00401BAF"/>
    <w:rsid w:val="00653982"/>
    <w:rsid w:val="00811C98"/>
    <w:rsid w:val="00827FCE"/>
    <w:rsid w:val="00C71CAA"/>
    <w:rsid w:val="00D544E6"/>
    <w:rsid w:val="00E84EF4"/>
    <w:rsid w:val="00F6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951B"/>
  <w15:chartTrackingRefBased/>
  <w15:docId w15:val="{E2C871E3-2DFB-4BAE-8AB5-5B028C58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DD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1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1C9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1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1C9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1C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1C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1C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1C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1C9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1C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1C9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1C9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1C9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1C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1C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1C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1C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1C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1C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1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1C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1C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1C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1C9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1C9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1C9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1C9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65D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DD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6A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vid=RMS:RMS23RZ$000002052$$$8" TargetMode="External"/><Relationship Id="rId13" Type="http://schemas.openxmlformats.org/officeDocument/2006/relationships/hyperlink" Target="https://books.google.it/books?vid=RMS:RMS23R1$000002057$$$M" TargetMode="External"/><Relationship Id="rId18" Type="http://schemas.openxmlformats.org/officeDocument/2006/relationships/hyperlink" Target="https://books.google.it/books?vid=RMS:RMS23R2$000001981$$$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ooks.google.it/books?vid=RMS:RMS23R1$000001986$$$W" TargetMode="External"/><Relationship Id="rId12" Type="http://schemas.openxmlformats.org/officeDocument/2006/relationships/hyperlink" Target="https://books.google.it/books?vid=RMS:RMS23R1$000002056$$$L" TargetMode="External"/><Relationship Id="rId17" Type="http://schemas.openxmlformats.org/officeDocument/2006/relationships/hyperlink" Target="https://books.google.it/books?vid=RMS:RMS23R1$000001981$$$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oks.google.it/books?vid=RMS:RMS23R1$000002060$$$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vid=RMS:RMS23R2$000001985$$$W" TargetMode="External"/><Relationship Id="rId11" Type="http://schemas.openxmlformats.org/officeDocument/2006/relationships/hyperlink" Target="https://books.google.it/books?vid=RMS:RMS23R2$000002055$$$L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books.google.it/books?vid=RMS:RMS23R1$000002059$$$O" TargetMode="External"/><Relationship Id="rId10" Type="http://schemas.openxmlformats.org/officeDocument/2006/relationships/hyperlink" Target="https://books.google.it/books?vid=RMS:RMS23R2$000002054$$$K" TargetMode="External"/><Relationship Id="rId19" Type="http://schemas.openxmlformats.org/officeDocument/2006/relationships/hyperlink" Target="https://books.google.it/books/about/Il_ragioniere.html?id=lGBbn4yY5K4C&amp;redir_esc=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ooks.google.it/books?vid=RMS:RMS23R2$000002053$$$J" TargetMode="External"/><Relationship Id="rId14" Type="http://schemas.openxmlformats.org/officeDocument/2006/relationships/hyperlink" Target="https://books.google.it/books?vid=RMS:RMS23R1$000002058$$$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2025-02-09T14:50:00Z</dcterms:created>
  <dcterms:modified xsi:type="dcterms:W3CDTF">2025-02-10T05:39:00Z</dcterms:modified>
</cp:coreProperties>
</file>