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A52A5" w14:textId="63F52EE3" w:rsidR="0010049C" w:rsidRPr="008D25AA" w:rsidRDefault="0010049C" w:rsidP="0010049C">
      <w:pPr>
        <w:spacing w:after="0" w:line="240" w:lineRule="auto"/>
        <w:jc w:val="both"/>
        <w:rPr>
          <w:sz w:val="18"/>
          <w:szCs w:val="18"/>
        </w:rPr>
      </w:pPr>
      <w:r w:rsidRPr="008D25AA">
        <w:rPr>
          <w:b/>
          <w:color w:val="C00000"/>
          <w:sz w:val="36"/>
          <w:szCs w:val="36"/>
        </w:rPr>
        <w:t>CG1</w:t>
      </w:r>
      <w:r w:rsidR="00844FB2">
        <w:rPr>
          <w:b/>
          <w:color w:val="C00000"/>
          <w:sz w:val="36"/>
          <w:szCs w:val="36"/>
        </w:rPr>
        <w:t>8</w:t>
      </w:r>
      <w:r w:rsidRPr="008D25AA">
        <w:rPr>
          <w:sz w:val="36"/>
          <w:szCs w:val="36"/>
        </w:rPr>
        <w:t xml:space="preserve"> </w:t>
      </w:r>
      <w:r w:rsidRPr="008D25AA">
        <w:rPr>
          <w:sz w:val="18"/>
          <w:szCs w:val="18"/>
        </w:rPr>
        <w:tab/>
      </w:r>
      <w:r w:rsidRPr="008D25AA">
        <w:rPr>
          <w:sz w:val="18"/>
          <w:szCs w:val="18"/>
        </w:rPr>
        <w:tab/>
      </w:r>
      <w:r w:rsidRPr="008D25AA">
        <w:rPr>
          <w:sz w:val="18"/>
          <w:szCs w:val="18"/>
        </w:rPr>
        <w:tab/>
      </w:r>
      <w:r w:rsidRPr="008D25AA">
        <w:rPr>
          <w:sz w:val="18"/>
          <w:szCs w:val="18"/>
        </w:rPr>
        <w:tab/>
      </w:r>
      <w:r w:rsidRPr="008D25AA">
        <w:rPr>
          <w:sz w:val="18"/>
          <w:szCs w:val="18"/>
        </w:rPr>
        <w:tab/>
      </w:r>
      <w:r w:rsidRPr="008D25AA">
        <w:rPr>
          <w:sz w:val="18"/>
          <w:szCs w:val="18"/>
        </w:rPr>
        <w:tab/>
      </w:r>
      <w:r w:rsidRPr="008D25AA">
        <w:rPr>
          <w:sz w:val="18"/>
          <w:szCs w:val="18"/>
        </w:rPr>
        <w:tab/>
      </w:r>
      <w:r w:rsidRPr="008D25AA">
        <w:rPr>
          <w:sz w:val="18"/>
          <w:szCs w:val="18"/>
        </w:rPr>
        <w:tab/>
      </w:r>
      <w:r w:rsidRPr="008D25AA">
        <w:rPr>
          <w:sz w:val="18"/>
          <w:szCs w:val="18"/>
        </w:rPr>
        <w:tab/>
      </w:r>
      <w:r w:rsidRPr="008D25AA">
        <w:rPr>
          <w:i/>
          <w:sz w:val="18"/>
          <w:szCs w:val="18"/>
        </w:rPr>
        <w:t xml:space="preserve">Scheda creata il </w:t>
      </w:r>
      <w:r>
        <w:rPr>
          <w:i/>
          <w:sz w:val="18"/>
          <w:szCs w:val="18"/>
        </w:rPr>
        <w:t>16 settembre 2024</w:t>
      </w:r>
    </w:p>
    <w:p w14:paraId="60EC5CB1" w14:textId="7BC0F1EA" w:rsidR="0010049C" w:rsidRDefault="0010049C" w:rsidP="00844FB2">
      <w:pPr>
        <w:spacing w:after="0" w:line="240" w:lineRule="auto"/>
        <w:jc w:val="center"/>
        <w:rPr>
          <w:b/>
          <w:color w:val="C00000"/>
          <w:sz w:val="36"/>
          <w:szCs w:val="36"/>
        </w:rPr>
      </w:pPr>
      <w:r w:rsidRPr="0010049C">
        <w:rPr>
          <w:b/>
          <w:color w:val="C00000"/>
          <w:sz w:val="36"/>
          <w:szCs w:val="36"/>
        </w:rPr>
        <w:drawing>
          <wp:inline distT="0" distB="0" distL="0" distR="0" wp14:anchorId="1D401E54" wp14:editId="04A9A8E4">
            <wp:extent cx="1893600" cy="2880000"/>
            <wp:effectExtent l="0" t="0" r="0" b="0"/>
            <wp:docPr id="1290503825" name="Immagine 2" descr="Immagine che contiene testo, giornale, Pubblicazione, Carta da gior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503825" name="Immagine 2" descr="Immagine che contiene testo, giornale, Pubblicazione, Carta da giornal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FB2" w:rsidRPr="00844FB2">
        <w:rPr>
          <w:b/>
          <w:color w:val="C00000"/>
          <w:sz w:val="36"/>
          <w:szCs w:val="36"/>
        </w:rPr>
        <w:drawing>
          <wp:inline distT="0" distB="0" distL="0" distR="0" wp14:anchorId="672ADEC3" wp14:editId="129BF8EF">
            <wp:extent cx="2023200" cy="2880000"/>
            <wp:effectExtent l="0" t="0" r="0" b="0"/>
            <wp:docPr id="2112344024" name="Immagine 1" descr="Immagine che contiene testo, giornale, carta, docume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344024" name="Immagine 1" descr="Immagine che contiene testo, giornale, carta, document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32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15FBA" w14:textId="051710CE" w:rsidR="0010049C" w:rsidRPr="008D25AA" w:rsidRDefault="0010049C" w:rsidP="0010049C">
      <w:pPr>
        <w:spacing w:after="0" w:line="240" w:lineRule="auto"/>
        <w:jc w:val="both"/>
        <w:rPr>
          <w:b/>
          <w:color w:val="C00000"/>
          <w:sz w:val="36"/>
          <w:szCs w:val="36"/>
        </w:rPr>
      </w:pPr>
      <w:r w:rsidRPr="008D25AA">
        <w:rPr>
          <w:b/>
          <w:color w:val="C00000"/>
          <w:sz w:val="36"/>
          <w:szCs w:val="36"/>
        </w:rPr>
        <w:t>Descrizione storico-bibliografica</w:t>
      </w:r>
    </w:p>
    <w:p w14:paraId="3A1F1190" w14:textId="08C4CFAE" w:rsidR="00294361" w:rsidRPr="00294361" w:rsidRDefault="00294361" w:rsidP="00294361">
      <w:pPr>
        <w:spacing w:after="0" w:line="240" w:lineRule="auto"/>
        <w:jc w:val="both"/>
      </w:pPr>
      <w:r w:rsidRPr="00294361">
        <w:rPr>
          <w:bCs/>
        </w:rPr>
        <w:t>Il</w:t>
      </w:r>
      <w:r w:rsidRPr="00294361">
        <w:rPr>
          <w:b/>
          <w:bCs/>
        </w:rPr>
        <w:t xml:space="preserve"> *Barbiere </w:t>
      </w:r>
      <w:r w:rsidRPr="00294361">
        <w:rPr>
          <w:bCs/>
        </w:rPr>
        <w:t>di</w:t>
      </w:r>
      <w:r w:rsidRPr="00294361">
        <w:rPr>
          <w:b/>
          <w:bCs/>
        </w:rPr>
        <w:t xml:space="preserve"> </w:t>
      </w:r>
      <w:proofErr w:type="gramStart"/>
      <w:r w:rsidRPr="00294361">
        <w:rPr>
          <w:b/>
          <w:bCs/>
        </w:rPr>
        <w:t>Siviglia</w:t>
      </w:r>
      <w:r w:rsidRPr="00294361">
        <w:rPr>
          <w:bCs/>
        </w:rPr>
        <w:t xml:space="preserve"> :</w:t>
      </w:r>
      <w:proofErr w:type="gramEnd"/>
      <w:r w:rsidRPr="00294361">
        <w:rPr>
          <w:bCs/>
        </w:rPr>
        <w:t xml:space="preserve"> giornale di musica, teatri e varietà.</w:t>
      </w:r>
      <w:r w:rsidRPr="00294361">
        <w:rPr>
          <w:b/>
          <w:bCs/>
        </w:rPr>
        <w:t xml:space="preserve"> </w:t>
      </w:r>
      <w:r w:rsidRPr="00294361">
        <w:t xml:space="preserve">– Anno 1, n. 1 (22 dicembre </w:t>
      </w:r>
      <w:proofErr w:type="gramStart"/>
      <w:r w:rsidRPr="00294361">
        <w:t>1832)-</w:t>
      </w:r>
      <w:proofErr w:type="gramEnd"/>
      <w:r w:rsidRPr="00294361">
        <w:t xml:space="preserve">anno 2, n. 105 (31 dicembre 1834). - </w:t>
      </w:r>
      <w:proofErr w:type="gramStart"/>
      <w:r w:rsidRPr="00294361">
        <w:t>Milano :</w:t>
      </w:r>
      <w:proofErr w:type="gramEnd"/>
      <w:r w:rsidRPr="00294361">
        <w:t xml:space="preserve"> Giacinto Battaglia, 1833-1834. – 2 volumi. ((Settimanale; poi bisettimanale. </w:t>
      </w:r>
      <w:r w:rsidR="0010049C">
        <w:t>–</w:t>
      </w:r>
      <w:r w:rsidRPr="00294361">
        <w:t xml:space="preserve"> </w:t>
      </w:r>
      <w:r w:rsidR="0010049C">
        <w:t xml:space="preserve">Direttore: Giacinto Battaglia. - </w:t>
      </w:r>
      <w:r w:rsidRPr="00294361">
        <w:t>VEA0118890</w:t>
      </w:r>
    </w:p>
    <w:p w14:paraId="54F1A15F" w14:textId="77777777" w:rsidR="00294361" w:rsidRPr="00294361" w:rsidRDefault="00294361" w:rsidP="00294361">
      <w:pPr>
        <w:spacing w:after="0" w:line="240" w:lineRule="auto"/>
        <w:jc w:val="both"/>
      </w:pPr>
      <w:r w:rsidRPr="0010049C">
        <w:rPr>
          <w:b/>
          <w:bCs/>
          <w:color w:val="C00000"/>
        </w:rPr>
        <w:t>Copia digitale</w:t>
      </w:r>
      <w:r w:rsidRPr="0010049C">
        <w:rPr>
          <w:color w:val="C00000"/>
        </w:rPr>
        <w:t xml:space="preserve"> </w:t>
      </w:r>
      <w:r w:rsidRPr="00294361">
        <w:t xml:space="preserve">a: </w:t>
      </w:r>
      <w:hyperlink r:id="rId7" w:history="1">
        <w:r w:rsidRPr="00294361">
          <w:rPr>
            <w:rStyle w:val="Collegamentoipertestuale"/>
          </w:rPr>
          <w:t>http://www.internetculturale.it/it/913/emeroteca-digitale-italiana/periodic/testata/8676</w:t>
        </w:r>
      </w:hyperlink>
    </w:p>
    <w:p w14:paraId="2FEEC6C5" w14:textId="77777777" w:rsidR="0010049C" w:rsidRDefault="0010049C" w:rsidP="00294361">
      <w:pPr>
        <w:spacing w:after="0" w:line="240" w:lineRule="auto"/>
        <w:jc w:val="both"/>
      </w:pPr>
    </w:p>
    <w:p w14:paraId="54C88E1B" w14:textId="0925133F" w:rsidR="00294361" w:rsidRPr="00294361" w:rsidRDefault="00294361" w:rsidP="00294361">
      <w:pPr>
        <w:spacing w:after="0" w:line="240" w:lineRule="auto"/>
        <w:jc w:val="both"/>
      </w:pPr>
      <w:r w:rsidRPr="00294361">
        <w:t xml:space="preserve">Il </w:t>
      </w:r>
      <w:r w:rsidRPr="00294361">
        <w:rPr>
          <w:b/>
        </w:rPr>
        <w:t>*</w:t>
      </w:r>
      <w:proofErr w:type="gramStart"/>
      <w:r w:rsidRPr="00294361">
        <w:rPr>
          <w:b/>
        </w:rPr>
        <w:t>Figaro</w:t>
      </w:r>
      <w:r w:rsidRPr="00294361">
        <w:t xml:space="preserve"> :</w:t>
      </w:r>
      <w:proofErr w:type="gramEnd"/>
      <w:r w:rsidRPr="00294361">
        <w:t xml:space="preserve"> giornale dedicato alla letteratura amena, alla critica e alle arti drammatiche, musicali e cor</w:t>
      </w:r>
      <w:r w:rsidR="00844FB2">
        <w:t>e</w:t>
      </w:r>
      <w:r w:rsidRPr="00294361">
        <w:t xml:space="preserve">ografiche. – Anno 3, n. 1 (3 gennaio </w:t>
      </w:r>
      <w:proofErr w:type="gramStart"/>
      <w:r w:rsidRPr="00294361">
        <w:t>1835)-</w:t>
      </w:r>
      <w:proofErr w:type="gramEnd"/>
      <w:r w:rsidRPr="00294361">
        <w:t xml:space="preserve">anno 16, n. 22 (14 marzo 1848). - </w:t>
      </w:r>
      <w:proofErr w:type="gramStart"/>
      <w:r w:rsidRPr="00294361">
        <w:t>Milano :</w:t>
      </w:r>
      <w:proofErr w:type="gramEnd"/>
      <w:r w:rsidRPr="00294361">
        <w:t xml:space="preserve"> coi tipi della ditta Giovanni Pirotta e C, 1835-1848. – 14 </w:t>
      </w:r>
      <w:proofErr w:type="gramStart"/>
      <w:r w:rsidRPr="00294361">
        <w:t>volumi ;</w:t>
      </w:r>
      <w:proofErr w:type="gramEnd"/>
      <w:r w:rsidRPr="00294361">
        <w:t xml:space="preserve"> 40 cm. ((Bisettimanale; si pubblica il mercoledì e il sabato. – Il titolo perde l’articolo. - Poi sottotitolo: giornale di letteratura, belle arti, critica, varietà e teatri Proprietario: Giacinto Battaglia; redattore principale: Luigi Romani. – Poi tipografo: Vincenzo Guglielmini. - LO10523434</w:t>
      </w:r>
    </w:p>
    <w:p w14:paraId="75867E29" w14:textId="77777777" w:rsidR="00294361" w:rsidRPr="00294361" w:rsidRDefault="00294361" w:rsidP="00294361">
      <w:pPr>
        <w:spacing w:after="0" w:line="240" w:lineRule="auto"/>
        <w:jc w:val="both"/>
      </w:pPr>
      <w:r w:rsidRPr="0010049C">
        <w:rPr>
          <w:b/>
          <w:bCs/>
          <w:color w:val="C00000"/>
        </w:rPr>
        <w:t>Copia digitale</w:t>
      </w:r>
      <w:r w:rsidRPr="0010049C">
        <w:rPr>
          <w:color w:val="C00000"/>
        </w:rPr>
        <w:t xml:space="preserve"> </w:t>
      </w:r>
      <w:r w:rsidRPr="00294361">
        <w:t xml:space="preserve">a: </w:t>
      </w:r>
      <w:hyperlink r:id="rId8" w:history="1">
        <w:r w:rsidRPr="00294361">
          <w:rPr>
            <w:rStyle w:val="Collegamentoipertestuale"/>
          </w:rPr>
          <w:t>http://www.internetc</w:t>
        </w:r>
        <w:r w:rsidRPr="00294361">
          <w:rPr>
            <w:rStyle w:val="Collegamentoipertestuale"/>
          </w:rPr>
          <w:t>ulturale.it/it/913/emeroteca-digitale-italiana/periodic/testata/8612</w:t>
        </w:r>
      </w:hyperlink>
    </w:p>
    <w:p w14:paraId="66393CD1" w14:textId="77777777" w:rsidR="0031062F" w:rsidRDefault="0031062F" w:rsidP="00294361">
      <w:pPr>
        <w:spacing w:after="0" w:line="240" w:lineRule="auto"/>
        <w:jc w:val="both"/>
      </w:pPr>
    </w:p>
    <w:p w14:paraId="77E28676" w14:textId="6E7A4E18" w:rsidR="00844FB2" w:rsidRDefault="00844FB2" w:rsidP="00294361">
      <w:pPr>
        <w:spacing w:after="0" w:line="240" w:lineRule="auto"/>
        <w:jc w:val="both"/>
      </w:pPr>
      <w:r>
        <w:t>Soggetto: Musica – 1832-1848</w:t>
      </w:r>
    </w:p>
    <w:p w14:paraId="204B1D98" w14:textId="77777777" w:rsidR="00844FB2" w:rsidRDefault="00844FB2" w:rsidP="00294361">
      <w:pPr>
        <w:spacing w:after="0" w:line="240" w:lineRule="auto"/>
        <w:jc w:val="both"/>
      </w:pPr>
    </w:p>
    <w:p w14:paraId="47AE3C4F" w14:textId="77777777" w:rsidR="0010049C" w:rsidRPr="008D25AA" w:rsidRDefault="0010049C" w:rsidP="0010049C">
      <w:pPr>
        <w:spacing w:after="0" w:line="240" w:lineRule="auto"/>
        <w:jc w:val="both"/>
        <w:rPr>
          <w:b/>
          <w:color w:val="C00000"/>
          <w:sz w:val="36"/>
          <w:szCs w:val="36"/>
        </w:rPr>
      </w:pPr>
      <w:r w:rsidRPr="008D25AA">
        <w:rPr>
          <w:b/>
          <w:color w:val="C00000"/>
          <w:sz w:val="36"/>
          <w:szCs w:val="36"/>
        </w:rPr>
        <w:t>Informazioni storico-bibliografiche</w:t>
      </w:r>
    </w:p>
    <w:p w14:paraId="6AD6A614" w14:textId="6BC16B29" w:rsidR="0010049C" w:rsidRPr="00844FB2" w:rsidRDefault="0010049C" w:rsidP="00294361">
      <w:pPr>
        <w:spacing w:after="0" w:line="240" w:lineRule="auto"/>
        <w:jc w:val="both"/>
        <w:rPr>
          <w:i/>
          <w:iCs/>
          <w:sz w:val="16"/>
          <w:szCs w:val="16"/>
        </w:rPr>
      </w:pPr>
      <w:r w:rsidRPr="00844FB2">
        <w:rPr>
          <w:sz w:val="16"/>
          <w:szCs w:val="16"/>
        </w:rPr>
        <w:t>“</w:t>
      </w:r>
      <w:r w:rsidRPr="00844FB2">
        <w:rPr>
          <w:sz w:val="16"/>
          <w:szCs w:val="16"/>
        </w:rPr>
        <w:t>è la prima testata del genere a includere in modo esplicito la musica fra gli argomenti trattati. […]. Sul primo numero, nella consueta dichiarazione rivolta ai lettori, [il direttore] Battaglia inizia a delineare, con tocco leggero e autoironico, tra il serio e il faceto, una fisionomia di critico e di giornalista musicale che si ponga a mezza strada tra la seriosità dell’erudito e la troppo disinvolta pratica dei gazzettieri.”</w:t>
      </w:r>
      <w:r w:rsidRPr="00844FB2">
        <w:rPr>
          <w:sz w:val="16"/>
          <w:szCs w:val="16"/>
        </w:rPr>
        <w:t xml:space="preserve"> </w:t>
      </w:r>
      <w:r w:rsidRPr="00844FB2">
        <w:rPr>
          <w:i/>
          <w:iCs/>
          <w:sz w:val="16"/>
          <w:szCs w:val="16"/>
        </w:rPr>
        <w:t>Marco Capra, “Periodici e critica musicale tra Ottocento e Novecento,” in: La critica musicale in Italia nella prima metà del Novecento, ed. Marco Capra and Fiamma Nicolodi (</w:t>
      </w:r>
      <w:proofErr w:type="spellStart"/>
      <w:r w:rsidRPr="00844FB2">
        <w:rPr>
          <w:i/>
          <w:iCs/>
          <w:sz w:val="16"/>
          <w:szCs w:val="16"/>
        </w:rPr>
        <w:t>Venice</w:t>
      </w:r>
      <w:proofErr w:type="spellEnd"/>
      <w:r w:rsidRPr="00844FB2">
        <w:rPr>
          <w:i/>
          <w:iCs/>
          <w:sz w:val="16"/>
          <w:szCs w:val="16"/>
        </w:rPr>
        <w:t>: Marsilio, 2011)</w:t>
      </w:r>
    </w:p>
    <w:p w14:paraId="3B980DAC" w14:textId="56739D7A" w:rsidR="0010049C" w:rsidRPr="00844FB2" w:rsidRDefault="0010049C" w:rsidP="00294361">
      <w:pPr>
        <w:spacing w:after="0" w:line="240" w:lineRule="auto"/>
        <w:jc w:val="both"/>
        <w:rPr>
          <w:sz w:val="16"/>
          <w:szCs w:val="16"/>
        </w:rPr>
      </w:pPr>
      <w:r w:rsidRPr="00844FB2">
        <w:rPr>
          <w:sz w:val="16"/>
          <w:szCs w:val="16"/>
        </w:rPr>
        <w:t xml:space="preserve">“Quanto al </w:t>
      </w:r>
      <w:r w:rsidRPr="00844FB2">
        <w:rPr>
          <w:i/>
          <w:iCs/>
          <w:sz w:val="16"/>
          <w:szCs w:val="16"/>
        </w:rPr>
        <w:t>Barbiere di Siviglia</w:t>
      </w:r>
      <w:r w:rsidRPr="00844FB2">
        <w:rPr>
          <w:sz w:val="16"/>
          <w:szCs w:val="16"/>
        </w:rPr>
        <w:t xml:space="preserve">, periodico specialmente dedicato alla musica e ai teatri, Giacinto Battaglia nell'articolo di esordio sembra quasi volersi scusare di aggiungere un nuovo foglio a quelli già esistenti, e così si giustifica nella presunzione di giovare al progresso dell'arte: "In Milano si pubblicano più di tre o quattro giornali che ogni dì ci regalano articoli di musica e teatri, e di quanto e qual gusto conditi, ognuno il sa! Nessuno dar voglia un senso obbliquo alle mie frasi. Sì: quasi tutti i giornali milanesi parlano con senno, con moderazione e con maggiore o minor vivacità degli spettacoli teatrali in genere e de' musicali in ispecie. Non un solo di essi però ne parla colla decisa mira di far progredire l'arte su una buona via, di schiarargliene il sentiere col lume della critica e di quel tantino di erudizione tecnica che tocchi ma non oltrepassi limiti segnati dal buongusto; non un solo ne parla per vero, per assoluto amore di quell'arte che sulla fronte del genio italiano pose l'unica corona finora incontrastata; non un solo ci guida attraverso alla bella sua storia, sfiora la sua amena letteratura, la sua </w:t>
      </w:r>
      <w:proofErr w:type="gramStart"/>
      <w:r w:rsidRPr="00844FB2">
        <w:rPr>
          <w:sz w:val="16"/>
          <w:szCs w:val="16"/>
        </w:rPr>
        <w:t>filosofia....</w:t>
      </w:r>
      <w:proofErr w:type="gramEnd"/>
      <w:r w:rsidRPr="00844FB2">
        <w:rPr>
          <w:sz w:val="16"/>
          <w:szCs w:val="16"/>
        </w:rPr>
        <w:t>" Occorre mostrare gli studi e i progressi accumulatisi nel corso della storia, e su quelli basare il giudizio e la critica. Nobile proponimento... in verità non mantenuto in seguito se non in minima misura…”</w:t>
      </w:r>
      <w:r w:rsidRPr="00844FB2">
        <w:rPr>
          <w:sz w:val="16"/>
          <w:szCs w:val="16"/>
        </w:rPr>
        <w:t xml:space="preserve"> </w:t>
      </w:r>
      <w:r w:rsidRPr="00844FB2">
        <w:rPr>
          <w:sz w:val="16"/>
          <w:szCs w:val="16"/>
        </w:rPr>
        <w:t>•</w:t>
      </w:r>
      <w:r w:rsidRPr="00844FB2">
        <w:rPr>
          <w:sz w:val="16"/>
          <w:szCs w:val="16"/>
        </w:rPr>
        <w:tab/>
        <w:t>Marcello Conati, “I periodici teatrali e musicali italiani a metà Ottocento.” Periodica Musica 7 (1989): 16.</w:t>
      </w:r>
      <w:r w:rsidRPr="00844FB2">
        <w:rPr>
          <w:sz w:val="16"/>
          <w:szCs w:val="16"/>
        </w:rPr>
        <w:t xml:space="preserve"> </w:t>
      </w:r>
      <w:hyperlink r:id="rId9" w:history="1">
        <w:r w:rsidRPr="00844FB2">
          <w:rPr>
            <w:rStyle w:val="Collegamentoipertestuale"/>
            <w:sz w:val="16"/>
            <w:szCs w:val="16"/>
          </w:rPr>
          <w:t>https://ripm.org/?page=JournalInfo&amp;ABB=BSI</w:t>
        </w:r>
      </w:hyperlink>
      <w:r w:rsidRPr="00844FB2">
        <w:rPr>
          <w:sz w:val="16"/>
          <w:szCs w:val="16"/>
        </w:rPr>
        <w:t xml:space="preserve">. </w:t>
      </w:r>
    </w:p>
    <w:p w14:paraId="14BC03A6" w14:textId="77777777" w:rsidR="0010049C" w:rsidRDefault="0010049C" w:rsidP="00294361">
      <w:pPr>
        <w:spacing w:after="0" w:line="240" w:lineRule="auto"/>
        <w:jc w:val="both"/>
      </w:pPr>
    </w:p>
    <w:p w14:paraId="0A84E594" w14:textId="77777777" w:rsidR="0010049C" w:rsidRPr="008D25AA" w:rsidRDefault="0010049C" w:rsidP="0010049C">
      <w:pPr>
        <w:spacing w:after="0" w:line="240" w:lineRule="auto"/>
        <w:jc w:val="both"/>
        <w:rPr>
          <w:b/>
          <w:color w:val="C00000"/>
          <w:sz w:val="36"/>
          <w:szCs w:val="36"/>
        </w:rPr>
      </w:pPr>
      <w:r w:rsidRPr="008D25AA">
        <w:rPr>
          <w:b/>
          <w:color w:val="C00000"/>
          <w:sz w:val="36"/>
          <w:szCs w:val="36"/>
        </w:rPr>
        <w:t>Note e riferimenti bibliografici</w:t>
      </w:r>
    </w:p>
    <w:p w14:paraId="4C4B944B" w14:textId="4503FE05" w:rsidR="0010049C" w:rsidRPr="00844FB2" w:rsidRDefault="0010049C" w:rsidP="0010049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844FB2">
        <w:rPr>
          <w:sz w:val="16"/>
          <w:szCs w:val="16"/>
        </w:rPr>
        <w:t xml:space="preserve">Marco Capra, “Periodici e critica musicale tra Ottocento e Novecento,” in: </w:t>
      </w:r>
      <w:r w:rsidRPr="00844FB2">
        <w:rPr>
          <w:i/>
          <w:iCs/>
          <w:sz w:val="16"/>
          <w:szCs w:val="16"/>
        </w:rPr>
        <w:t>La critica musicale in Italia nella prima metà del Novecento</w:t>
      </w:r>
      <w:r w:rsidRPr="00844FB2">
        <w:rPr>
          <w:sz w:val="16"/>
          <w:szCs w:val="16"/>
        </w:rPr>
        <w:t>, ed. Marco Capra and Fiamma Nicolodi (</w:t>
      </w:r>
      <w:proofErr w:type="spellStart"/>
      <w:r w:rsidRPr="00844FB2">
        <w:rPr>
          <w:sz w:val="16"/>
          <w:szCs w:val="16"/>
        </w:rPr>
        <w:t>Venice</w:t>
      </w:r>
      <w:proofErr w:type="spellEnd"/>
      <w:r w:rsidRPr="00844FB2">
        <w:rPr>
          <w:sz w:val="16"/>
          <w:szCs w:val="16"/>
        </w:rPr>
        <w:t>: Marsilio, 2011)</w:t>
      </w:r>
    </w:p>
    <w:p w14:paraId="0FA3C092" w14:textId="389549D5" w:rsidR="0010049C" w:rsidRPr="00844FB2" w:rsidRDefault="0010049C" w:rsidP="0010049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bookmarkStart w:id="0" w:name="_Hlk177401146"/>
      <w:r w:rsidRPr="00844FB2">
        <w:rPr>
          <w:sz w:val="16"/>
          <w:szCs w:val="16"/>
        </w:rPr>
        <w:t>Marcello Conati, “I periodici teatrali e musicali italiani a metà Ottocento.” Periodica Musica 7 (1989): 16.</w:t>
      </w:r>
      <w:bookmarkEnd w:id="0"/>
    </w:p>
    <w:sectPr w:rsidR="0010049C" w:rsidRPr="00844F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926BF8"/>
    <w:multiLevelType w:val="hybridMultilevel"/>
    <w:tmpl w:val="9BF0D6CC"/>
    <w:lvl w:ilvl="0" w:tplc="F3C8ED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58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5390"/>
    <w:rsid w:val="0010049C"/>
    <w:rsid w:val="00294361"/>
    <w:rsid w:val="0031062F"/>
    <w:rsid w:val="00406544"/>
    <w:rsid w:val="00844FB2"/>
    <w:rsid w:val="00B06031"/>
    <w:rsid w:val="00DE5390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26D1"/>
  <w15:chartTrackingRefBased/>
  <w15:docId w15:val="{8F2DE794-E086-443B-93F4-1D0C4389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E53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5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E539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E53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E539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E53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E53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E53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E53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E539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53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E539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E539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E539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E539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E539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E539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E539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E53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E5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E539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E53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E53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E539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E539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E539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E539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E539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E5390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9436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436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04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6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etculturale.it/it/913/emeroteca-digitale-italiana/periodic/testata/86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ternetculturale.it/it/913/emeroteca-digitale-italiana/periodic/testata/86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ipm.org/?page=JournalInfo&amp;ABB=BS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2024-09-16T06:32:00Z</dcterms:created>
  <dcterms:modified xsi:type="dcterms:W3CDTF">2024-09-16T15:54:00Z</dcterms:modified>
</cp:coreProperties>
</file>