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C2E43" w14:textId="320D76ED" w:rsidR="002951EC" w:rsidRPr="002951EC" w:rsidRDefault="002951EC" w:rsidP="002951EC">
      <w:pPr>
        <w:spacing w:after="0" w:line="240" w:lineRule="auto"/>
        <w:jc w:val="both"/>
        <w:rPr>
          <w:rFonts w:cstheme="minorHAnsi"/>
          <w:i/>
          <w:sz w:val="16"/>
          <w:szCs w:val="16"/>
        </w:rPr>
      </w:pPr>
      <w:bookmarkStart w:id="0" w:name="_Hlk171966291"/>
      <w:r w:rsidRPr="002951EC">
        <w:rPr>
          <w:rFonts w:cstheme="minorHAnsi"/>
          <w:b/>
          <w:color w:val="C00000"/>
          <w:sz w:val="44"/>
          <w:szCs w:val="44"/>
        </w:rPr>
        <w:t>D10255</w:t>
      </w:r>
      <w:r w:rsidRPr="002951EC">
        <w:rPr>
          <w:rFonts w:cstheme="minorHAnsi"/>
          <w:b/>
          <w:sz w:val="20"/>
          <w:szCs w:val="20"/>
        </w:rPr>
        <w:tab/>
      </w:r>
      <w:r w:rsidRPr="002951EC">
        <w:rPr>
          <w:rFonts w:cstheme="minorHAnsi"/>
          <w:b/>
          <w:sz w:val="20"/>
          <w:szCs w:val="20"/>
        </w:rPr>
        <w:tab/>
      </w:r>
      <w:r w:rsidRPr="002951EC">
        <w:rPr>
          <w:rFonts w:cstheme="minorHAnsi"/>
          <w:b/>
          <w:sz w:val="20"/>
          <w:szCs w:val="20"/>
        </w:rPr>
        <w:tab/>
      </w:r>
      <w:r w:rsidRPr="002951EC">
        <w:rPr>
          <w:rFonts w:cstheme="minorHAnsi"/>
          <w:b/>
          <w:sz w:val="20"/>
          <w:szCs w:val="20"/>
        </w:rPr>
        <w:tab/>
      </w:r>
      <w:r w:rsidRPr="002951EC">
        <w:rPr>
          <w:rFonts w:cstheme="minorHAnsi"/>
          <w:b/>
          <w:sz w:val="20"/>
          <w:szCs w:val="20"/>
        </w:rPr>
        <w:tab/>
      </w:r>
      <w:r w:rsidRPr="002951EC">
        <w:rPr>
          <w:rFonts w:cstheme="minorHAnsi"/>
          <w:b/>
          <w:sz w:val="20"/>
          <w:szCs w:val="20"/>
        </w:rPr>
        <w:tab/>
      </w:r>
      <w:r w:rsidRPr="002951EC">
        <w:rPr>
          <w:rFonts w:cstheme="minorHAnsi"/>
          <w:b/>
          <w:sz w:val="20"/>
          <w:szCs w:val="20"/>
        </w:rPr>
        <w:tab/>
      </w:r>
      <w:r w:rsidRPr="002951EC">
        <w:rPr>
          <w:rFonts w:cstheme="minorHAnsi"/>
          <w:b/>
          <w:sz w:val="20"/>
          <w:szCs w:val="20"/>
        </w:rPr>
        <w:tab/>
      </w:r>
      <w:r w:rsidRPr="002951EC">
        <w:rPr>
          <w:rFonts w:cstheme="minorHAnsi"/>
          <w:b/>
          <w:sz w:val="20"/>
          <w:szCs w:val="20"/>
        </w:rPr>
        <w:tab/>
      </w:r>
      <w:r w:rsidRPr="002951EC">
        <w:rPr>
          <w:rFonts w:cstheme="minorHAnsi"/>
          <w:i/>
          <w:sz w:val="16"/>
          <w:szCs w:val="16"/>
        </w:rPr>
        <w:t xml:space="preserve">Scheda creata il </w:t>
      </w:r>
      <w:r w:rsidRPr="002951EC">
        <w:rPr>
          <w:rFonts w:cstheme="minorHAnsi"/>
          <w:i/>
          <w:sz w:val="16"/>
          <w:szCs w:val="16"/>
        </w:rPr>
        <w:t>20</w:t>
      </w:r>
      <w:r w:rsidRPr="002951EC">
        <w:rPr>
          <w:rFonts w:cstheme="minorHAnsi"/>
          <w:i/>
          <w:sz w:val="16"/>
          <w:szCs w:val="16"/>
        </w:rPr>
        <w:t xml:space="preserve"> luglio 2024</w:t>
      </w:r>
    </w:p>
    <w:p w14:paraId="58222D13" w14:textId="4EEE5123" w:rsidR="002951EC" w:rsidRPr="002951EC" w:rsidRDefault="002951EC" w:rsidP="002951EC">
      <w:pPr>
        <w:spacing w:after="0" w:line="240" w:lineRule="auto"/>
        <w:jc w:val="center"/>
        <w:rPr>
          <w:rFonts w:cstheme="minorHAnsi"/>
          <w:b/>
          <w:color w:val="C00000"/>
          <w:sz w:val="44"/>
          <w:szCs w:val="44"/>
        </w:rPr>
      </w:pPr>
      <w:r w:rsidRPr="002951EC">
        <w:rPr>
          <w:rFonts w:cstheme="minorHAnsi"/>
          <w:b/>
          <w:color w:val="C00000"/>
          <w:sz w:val="44"/>
          <w:szCs w:val="44"/>
        </w:rPr>
        <w:drawing>
          <wp:inline distT="0" distB="0" distL="0" distR="0" wp14:anchorId="30399E25" wp14:editId="1FC16D24">
            <wp:extent cx="2757600" cy="3600000"/>
            <wp:effectExtent l="0" t="0" r="5080" b="635"/>
            <wp:docPr id="320309275"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309275" name="Immagine 1" descr="Immagine che contiene testo, schermata, Carattere, logo&#10;&#10;Descrizione generata automaticamente"/>
                    <pic:cNvPicPr/>
                  </pic:nvPicPr>
                  <pic:blipFill>
                    <a:blip r:embed="rId4"/>
                    <a:stretch>
                      <a:fillRect/>
                    </a:stretch>
                  </pic:blipFill>
                  <pic:spPr>
                    <a:xfrm>
                      <a:off x="0" y="0"/>
                      <a:ext cx="2757600" cy="3600000"/>
                    </a:xfrm>
                    <a:prstGeom prst="rect">
                      <a:avLst/>
                    </a:prstGeom>
                  </pic:spPr>
                </pic:pic>
              </a:graphicData>
            </a:graphic>
          </wp:inline>
        </w:drawing>
      </w:r>
      <w:r w:rsidRPr="002951EC">
        <w:rPr>
          <w:rFonts w:cstheme="minorHAnsi"/>
          <w:noProof/>
        </w:rPr>
        <w:drawing>
          <wp:inline distT="0" distB="0" distL="0" distR="0" wp14:anchorId="7E85F7E6" wp14:editId="5A84BF6A">
            <wp:extent cx="2354400" cy="3600000"/>
            <wp:effectExtent l="0" t="0" r="8255" b="635"/>
            <wp:docPr id="820884476" name="Immagine 1" descr="Sēnmurw – Journal of Iranian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ēnmurw – Journal of Iranian Stud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4400" cy="3600000"/>
                    </a:xfrm>
                    <a:prstGeom prst="rect">
                      <a:avLst/>
                    </a:prstGeom>
                    <a:noFill/>
                    <a:ln>
                      <a:noFill/>
                    </a:ln>
                  </pic:spPr>
                </pic:pic>
              </a:graphicData>
            </a:graphic>
          </wp:inline>
        </w:drawing>
      </w:r>
    </w:p>
    <w:p w14:paraId="0C277445" w14:textId="0E9A7FB6" w:rsidR="002951EC" w:rsidRPr="002951EC" w:rsidRDefault="002951EC" w:rsidP="002951EC">
      <w:pPr>
        <w:spacing w:after="0" w:line="240" w:lineRule="auto"/>
        <w:jc w:val="both"/>
        <w:rPr>
          <w:rFonts w:cstheme="minorHAnsi"/>
          <w:b/>
          <w:color w:val="C00000"/>
          <w:sz w:val="44"/>
          <w:szCs w:val="44"/>
        </w:rPr>
      </w:pPr>
      <w:r w:rsidRPr="002951EC">
        <w:rPr>
          <w:rFonts w:cstheme="minorHAnsi"/>
          <w:b/>
          <w:color w:val="C00000"/>
          <w:sz w:val="44"/>
          <w:szCs w:val="44"/>
        </w:rPr>
        <w:t>Descrizione bibliografica</w:t>
      </w:r>
    </w:p>
    <w:bookmarkEnd w:id="0"/>
    <w:p w14:paraId="33A06A56" w14:textId="7D1508E3" w:rsidR="0031062F" w:rsidRPr="002951EC" w:rsidRDefault="002951EC" w:rsidP="002951EC">
      <w:pPr>
        <w:spacing w:after="0" w:line="240" w:lineRule="auto"/>
        <w:jc w:val="both"/>
        <w:rPr>
          <w:rFonts w:cstheme="minorHAnsi"/>
          <w:sz w:val="24"/>
          <w:szCs w:val="24"/>
        </w:rPr>
      </w:pPr>
      <w:r w:rsidRPr="002951EC">
        <w:rPr>
          <w:rFonts w:cstheme="minorHAnsi"/>
          <w:sz w:val="24"/>
          <w:szCs w:val="24"/>
        </w:rPr>
        <w:t>*</w:t>
      </w:r>
      <w:proofErr w:type="spellStart"/>
      <w:r w:rsidRPr="002951EC">
        <w:rPr>
          <w:rFonts w:cstheme="minorHAnsi"/>
          <w:b/>
          <w:bCs/>
          <w:sz w:val="24"/>
          <w:szCs w:val="24"/>
        </w:rPr>
        <w:t>Sēnmurw</w:t>
      </w:r>
      <w:proofErr w:type="spellEnd"/>
      <w:r w:rsidRPr="002951EC">
        <w:rPr>
          <w:rFonts w:cstheme="minorHAnsi"/>
          <w:sz w:val="24"/>
          <w:szCs w:val="24"/>
        </w:rPr>
        <w:t xml:space="preserve"> : journal of </w:t>
      </w:r>
      <w:proofErr w:type="spellStart"/>
      <w:r>
        <w:rPr>
          <w:rFonts w:cstheme="minorHAnsi"/>
          <w:sz w:val="24"/>
          <w:szCs w:val="24"/>
        </w:rPr>
        <w:t>I</w:t>
      </w:r>
      <w:r w:rsidRPr="002951EC">
        <w:rPr>
          <w:rFonts w:cstheme="minorHAnsi"/>
          <w:sz w:val="24"/>
          <w:szCs w:val="24"/>
        </w:rPr>
        <w:t>ranian</w:t>
      </w:r>
      <w:proofErr w:type="spellEnd"/>
      <w:r w:rsidRPr="002951EC">
        <w:rPr>
          <w:rFonts w:cstheme="minorHAnsi"/>
          <w:sz w:val="24"/>
          <w:szCs w:val="24"/>
        </w:rPr>
        <w:t xml:space="preserve"> studies / Istituto per l'Oriente C. A. </w:t>
      </w:r>
      <w:proofErr w:type="spellStart"/>
      <w:r w:rsidRPr="002951EC">
        <w:rPr>
          <w:rFonts w:cstheme="minorHAnsi"/>
          <w:sz w:val="24"/>
          <w:szCs w:val="24"/>
        </w:rPr>
        <w:t>Nallino</w:t>
      </w:r>
      <w:proofErr w:type="spellEnd"/>
      <w:r w:rsidRPr="002951EC">
        <w:rPr>
          <w:rFonts w:cstheme="minorHAnsi"/>
          <w:sz w:val="24"/>
          <w:szCs w:val="24"/>
        </w:rPr>
        <w:t>. - N. 1</w:t>
      </w:r>
      <w:r w:rsidRPr="002951EC">
        <w:rPr>
          <w:rFonts w:cstheme="minorHAnsi"/>
          <w:sz w:val="24"/>
          <w:szCs w:val="24"/>
        </w:rPr>
        <w:t xml:space="preserve"> </w:t>
      </w:r>
      <w:r w:rsidRPr="002951EC">
        <w:rPr>
          <w:rFonts w:cstheme="minorHAnsi"/>
          <w:sz w:val="24"/>
          <w:szCs w:val="24"/>
        </w:rPr>
        <w:t>(2022)-</w:t>
      </w:r>
      <w:r w:rsidRPr="002951EC">
        <w:rPr>
          <w:rFonts w:cstheme="minorHAnsi"/>
          <w:sz w:val="24"/>
          <w:szCs w:val="24"/>
        </w:rPr>
        <w:t xml:space="preserve">    </w:t>
      </w:r>
      <w:r w:rsidRPr="002951EC">
        <w:rPr>
          <w:rFonts w:cstheme="minorHAnsi"/>
          <w:sz w:val="24"/>
          <w:szCs w:val="24"/>
        </w:rPr>
        <w:t xml:space="preserve">. - Roma : Istituto per l'Oriente Carlo Alfonso </w:t>
      </w:r>
      <w:proofErr w:type="spellStart"/>
      <w:r w:rsidRPr="002951EC">
        <w:rPr>
          <w:rFonts w:cstheme="minorHAnsi"/>
          <w:sz w:val="24"/>
          <w:szCs w:val="24"/>
        </w:rPr>
        <w:t>Nallino</w:t>
      </w:r>
      <w:proofErr w:type="spellEnd"/>
      <w:r w:rsidRPr="002951EC">
        <w:rPr>
          <w:rFonts w:cstheme="minorHAnsi"/>
          <w:sz w:val="24"/>
          <w:szCs w:val="24"/>
        </w:rPr>
        <w:t>, 2023-</w:t>
      </w:r>
      <w:r w:rsidRPr="002951EC">
        <w:rPr>
          <w:rFonts w:cstheme="minorHAnsi"/>
          <w:sz w:val="24"/>
          <w:szCs w:val="24"/>
        </w:rPr>
        <w:t xml:space="preserve">    </w:t>
      </w:r>
      <w:r w:rsidRPr="002951EC">
        <w:rPr>
          <w:rFonts w:cstheme="minorHAnsi"/>
          <w:sz w:val="24"/>
          <w:szCs w:val="24"/>
        </w:rPr>
        <w:t xml:space="preserve">. - volumi : ill. ; 24 cm. </w:t>
      </w:r>
      <w:r w:rsidRPr="002951EC">
        <w:rPr>
          <w:rFonts w:cstheme="minorHAnsi"/>
          <w:sz w:val="24"/>
          <w:szCs w:val="24"/>
        </w:rPr>
        <w:t>((</w:t>
      </w:r>
      <w:r w:rsidRPr="002951EC">
        <w:rPr>
          <w:rFonts w:cstheme="minorHAnsi"/>
          <w:sz w:val="24"/>
          <w:szCs w:val="24"/>
        </w:rPr>
        <w:t>Annuale</w:t>
      </w:r>
      <w:r w:rsidRPr="002951EC">
        <w:rPr>
          <w:rFonts w:cstheme="minorHAnsi"/>
          <w:sz w:val="24"/>
          <w:szCs w:val="24"/>
        </w:rPr>
        <w:t xml:space="preserve">. – Indici e abstract a </w:t>
      </w:r>
      <w:hyperlink r:id="rId6" w:history="1">
        <w:r w:rsidRPr="002951EC">
          <w:rPr>
            <w:rStyle w:val="Collegamentoipertestuale"/>
            <w:rFonts w:cstheme="minorHAnsi"/>
            <w:sz w:val="24"/>
            <w:szCs w:val="24"/>
          </w:rPr>
          <w:t>https://www.ipocan.it/index.php/it/senmurw</w:t>
        </w:r>
      </w:hyperlink>
      <w:r w:rsidRPr="002951EC">
        <w:rPr>
          <w:rFonts w:cstheme="minorHAnsi"/>
          <w:sz w:val="24"/>
          <w:szCs w:val="24"/>
        </w:rPr>
        <w:t xml:space="preserve">. - </w:t>
      </w:r>
      <w:r w:rsidRPr="002951EC">
        <w:rPr>
          <w:rFonts w:cstheme="minorHAnsi"/>
          <w:sz w:val="24"/>
          <w:szCs w:val="24"/>
        </w:rPr>
        <w:t>BVE0969508</w:t>
      </w:r>
    </w:p>
    <w:p w14:paraId="0C8DDC00" w14:textId="4DEBD282" w:rsidR="002951EC" w:rsidRPr="002951EC" w:rsidRDefault="002951EC" w:rsidP="002951EC">
      <w:pPr>
        <w:spacing w:after="0" w:line="240" w:lineRule="auto"/>
        <w:jc w:val="both"/>
        <w:rPr>
          <w:rFonts w:cstheme="minorHAnsi"/>
          <w:sz w:val="24"/>
          <w:szCs w:val="24"/>
        </w:rPr>
      </w:pPr>
      <w:r w:rsidRPr="002951EC">
        <w:rPr>
          <w:rFonts w:cstheme="minorHAnsi"/>
          <w:sz w:val="24"/>
          <w:szCs w:val="24"/>
        </w:rPr>
        <w:t xml:space="preserve">Autore: </w:t>
      </w:r>
      <w:r w:rsidRPr="002951EC">
        <w:rPr>
          <w:rFonts w:cstheme="minorHAnsi"/>
          <w:sz w:val="24"/>
          <w:szCs w:val="24"/>
        </w:rPr>
        <w:t xml:space="preserve">Istituto per l'Oriente Carlo Alfonso </w:t>
      </w:r>
      <w:proofErr w:type="spellStart"/>
      <w:r w:rsidRPr="002951EC">
        <w:rPr>
          <w:rFonts w:cstheme="minorHAnsi"/>
          <w:sz w:val="24"/>
          <w:szCs w:val="24"/>
        </w:rPr>
        <w:t>Nallino</w:t>
      </w:r>
      <w:proofErr w:type="spellEnd"/>
    </w:p>
    <w:p w14:paraId="6358463E" w14:textId="12E952BE" w:rsidR="002951EC" w:rsidRPr="002951EC" w:rsidRDefault="002951EC" w:rsidP="002951EC">
      <w:pPr>
        <w:spacing w:after="0" w:line="240" w:lineRule="auto"/>
        <w:jc w:val="both"/>
        <w:rPr>
          <w:rFonts w:cstheme="minorHAnsi"/>
          <w:sz w:val="24"/>
          <w:szCs w:val="24"/>
        </w:rPr>
      </w:pPr>
      <w:r w:rsidRPr="002951EC">
        <w:rPr>
          <w:rFonts w:cstheme="minorHAnsi"/>
          <w:sz w:val="24"/>
          <w:szCs w:val="24"/>
        </w:rPr>
        <w:t>Soggetto: Beni culturali – Iran - Periodici</w:t>
      </w:r>
    </w:p>
    <w:p w14:paraId="49A4382A" w14:textId="77777777" w:rsidR="002951EC" w:rsidRPr="002951EC" w:rsidRDefault="002951EC" w:rsidP="002951EC">
      <w:pPr>
        <w:spacing w:after="0" w:line="240" w:lineRule="auto"/>
        <w:jc w:val="both"/>
        <w:rPr>
          <w:rFonts w:cstheme="minorHAnsi"/>
        </w:rPr>
      </w:pPr>
    </w:p>
    <w:p w14:paraId="1EE7E3F9" w14:textId="422C0F25" w:rsidR="002951EC" w:rsidRPr="002951EC" w:rsidRDefault="002951EC" w:rsidP="002951EC">
      <w:pPr>
        <w:spacing w:after="0" w:line="240" w:lineRule="auto"/>
        <w:jc w:val="both"/>
        <w:rPr>
          <w:rFonts w:cstheme="minorHAnsi"/>
          <w:b/>
          <w:bCs/>
          <w:color w:val="C00000"/>
          <w:sz w:val="44"/>
          <w:szCs w:val="44"/>
        </w:rPr>
      </w:pPr>
      <w:r w:rsidRPr="002951EC">
        <w:rPr>
          <w:rFonts w:cstheme="minorHAnsi"/>
          <w:b/>
          <w:bCs/>
          <w:color w:val="C00000"/>
          <w:sz w:val="44"/>
          <w:szCs w:val="44"/>
        </w:rPr>
        <w:t>Informazioni storico-bibliografiche</w:t>
      </w:r>
    </w:p>
    <w:p w14:paraId="41F8A452" w14:textId="54FE45AA" w:rsidR="002951EC" w:rsidRPr="002951EC" w:rsidRDefault="002951EC" w:rsidP="002951EC">
      <w:pPr>
        <w:pStyle w:val="NormaleWeb"/>
        <w:spacing w:before="0" w:beforeAutospacing="0" w:after="0" w:afterAutospacing="0"/>
        <w:jc w:val="both"/>
        <w:rPr>
          <w:rFonts w:asciiTheme="minorHAnsi" w:hAnsiTheme="minorHAnsi" w:cstheme="minorHAnsi"/>
          <w:sz w:val="20"/>
          <w:szCs w:val="20"/>
        </w:rPr>
      </w:pPr>
      <w:r w:rsidRPr="002951EC">
        <w:rPr>
          <w:rStyle w:val="Enfasigrassetto"/>
          <w:rFonts w:asciiTheme="minorHAnsi" w:eastAsiaTheme="majorEastAsia" w:hAnsiTheme="minorHAnsi" w:cstheme="minorHAnsi"/>
          <w:sz w:val="20"/>
          <w:szCs w:val="20"/>
        </w:rPr>
        <w:t>Scopo</w:t>
      </w:r>
      <w:r>
        <w:rPr>
          <w:rStyle w:val="Enfasigrassetto"/>
          <w:rFonts w:asciiTheme="minorHAnsi" w:eastAsiaTheme="majorEastAsia" w:hAnsiTheme="minorHAnsi" w:cstheme="minorHAnsi"/>
          <w:sz w:val="20"/>
          <w:szCs w:val="20"/>
        </w:rPr>
        <w:t xml:space="preserve"> </w:t>
      </w:r>
      <w:proofErr w:type="spellStart"/>
      <w:r w:rsidRPr="002951EC">
        <w:rPr>
          <w:rStyle w:val="Enfasicorsivo"/>
          <w:rFonts w:asciiTheme="minorHAnsi" w:eastAsiaTheme="majorEastAsia" w:hAnsiTheme="minorHAnsi" w:cstheme="minorHAnsi"/>
          <w:sz w:val="20"/>
          <w:szCs w:val="20"/>
        </w:rPr>
        <w:t>Sēnmurw</w:t>
      </w:r>
      <w:proofErr w:type="spellEnd"/>
      <w:r w:rsidRPr="002951EC">
        <w:rPr>
          <w:rStyle w:val="Enfasicorsivo"/>
          <w:rFonts w:asciiTheme="minorHAnsi" w:eastAsiaTheme="majorEastAsia" w:hAnsiTheme="minorHAnsi" w:cstheme="minorHAnsi"/>
          <w:sz w:val="20"/>
          <w:szCs w:val="20"/>
        </w:rPr>
        <w:t xml:space="preserve"> – Journal of </w:t>
      </w:r>
      <w:proofErr w:type="spellStart"/>
      <w:r w:rsidRPr="002951EC">
        <w:rPr>
          <w:rStyle w:val="Enfasicorsivo"/>
          <w:rFonts w:asciiTheme="minorHAnsi" w:eastAsiaTheme="majorEastAsia" w:hAnsiTheme="minorHAnsi" w:cstheme="minorHAnsi"/>
          <w:sz w:val="20"/>
          <w:szCs w:val="20"/>
        </w:rPr>
        <w:t>Iranian</w:t>
      </w:r>
      <w:proofErr w:type="spellEnd"/>
      <w:r w:rsidRPr="002951EC">
        <w:rPr>
          <w:rStyle w:val="Enfasicorsivo"/>
          <w:rFonts w:asciiTheme="minorHAnsi" w:eastAsiaTheme="majorEastAsia" w:hAnsiTheme="minorHAnsi" w:cstheme="minorHAnsi"/>
          <w:sz w:val="20"/>
          <w:szCs w:val="20"/>
        </w:rPr>
        <w:t xml:space="preserve"> Studies</w:t>
      </w:r>
      <w:r w:rsidRPr="002951EC">
        <w:rPr>
          <w:rFonts w:asciiTheme="minorHAnsi" w:hAnsiTheme="minorHAnsi" w:cstheme="minorHAnsi"/>
          <w:sz w:val="20"/>
          <w:szCs w:val="20"/>
        </w:rPr>
        <w:t xml:space="preserve"> è una rivista specialistica annuale dell’</w:t>
      </w:r>
      <w:r w:rsidRPr="002951EC">
        <w:rPr>
          <w:rStyle w:val="Enfasicorsivo"/>
          <w:rFonts w:asciiTheme="minorHAnsi" w:eastAsiaTheme="majorEastAsia" w:hAnsiTheme="minorHAnsi" w:cstheme="minorHAnsi"/>
          <w:sz w:val="20"/>
          <w:szCs w:val="20"/>
        </w:rPr>
        <w:t xml:space="preserve">Istituto per l’Oriente Carlo Alfonso </w:t>
      </w:r>
      <w:proofErr w:type="spellStart"/>
      <w:r w:rsidRPr="002951EC">
        <w:rPr>
          <w:rStyle w:val="Enfasicorsivo"/>
          <w:rFonts w:asciiTheme="minorHAnsi" w:eastAsiaTheme="majorEastAsia" w:hAnsiTheme="minorHAnsi" w:cstheme="minorHAnsi"/>
          <w:sz w:val="20"/>
          <w:szCs w:val="20"/>
        </w:rPr>
        <w:t>Nallino</w:t>
      </w:r>
      <w:proofErr w:type="spellEnd"/>
      <w:r w:rsidRPr="002951EC">
        <w:rPr>
          <w:rFonts w:asciiTheme="minorHAnsi" w:hAnsiTheme="minorHAnsi" w:cstheme="minorHAnsi"/>
          <w:sz w:val="20"/>
          <w:szCs w:val="20"/>
        </w:rPr>
        <w:t xml:space="preserve"> dedicata allo studio del patrimonio culturale del mondo iranico, tangibile ed intangibile, sia letterario sia antropologico ed archeologico, dall’epoca preislamica fino al periodo mongolo. La prospettiva d’indagine rispecchia un’ottica secondo la quale la persistenza della tradizione preislamica nel mondo iranico subisce una profonda cesura e muta radicalmente, iniziando un nuovo corso, proprio durante il XIII secolo.</w:t>
      </w:r>
    </w:p>
    <w:p w14:paraId="22976C7F" w14:textId="292B9213" w:rsidR="002951EC" w:rsidRPr="002951EC" w:rsidRDefault="002951EC" w:rsidP="002951EC">
      <w:pPr>
        <w:pStyle w:val="NormaleWeb"/>
        <w:spacing w:before="0" w:beforeAutospacing="0" w:after="0" w:afterAutospacing="0"/>
        <w:jc w:val="both"/>
        <w:rPr>
          <w:rFonts w:asciiTheme="minorHAnsi" w:hAnsiTheme="minorHAnsi" w:cstheme="minorHAnsi"/>
          <w:sz w:val="20"/>
          <w:szCs w:val="20"/>
        </w:rPr>
      </w:pPr>
      <w:r w:rsidRPr="002951EC">
        <w:rPr>
          <w:rStyle w:val="Enfasigrassetto"/>
          <w:rFonts w:asciiTheme="minorHAnsi" w:eastAsiaTheme="majorEastAsia" w:hAnsiTheme="minorHAnsi" w:cstheme="minorHAnsi"/>
          <w:sz w:val="20"/>
          <w:szCs w:val="20"/>
        </w:rPr>
        <w:t>Valutazione degli articoli</w:t>
      </w:r>
      <w:r>
        <w:rPr>
          <w:rStyle w:val="Enfasigrassetto"/>
          <w:rFonts w:asciiTheme="minorHAnsi" w:eastAsiaTheme="majorEastAsia" w:hAnsiTheme="minorHAnsi" w:cstheme="minorHAnsi"/>
          <w:sz w:val="20"/>
          <w:szCs w:val="20"/>
        </w:rPr>
        <w:t xml:space="preserve"> </w:t>
      </w:r>
      <w:r w:rsidRPr="002951EC">
        <w:rPr>
          <w:rFonts w:asciiTheme="minorHAnsi" w:hAnsiTheme="minorHAnsi" w:cstheme="minorHAnsi"/>
          <w:sz w:val="20"/>
          <w:szCs w:val="20"/>
        </w:rPr>
        <w:t xml:space="preserve">La pubblicazione di un articolo è sottoposta al vaglio dell’Editore, del Direttore Responsabile e del Comitato Scientifico. Gli articoli sono conseguentemente soggetti a procedura di </w:t>
      </w:r>
      <w:r w:rsidRPr="002951EC">
        <w:rPr>
          <w:rStyle w:val="Enfasicorsivo"/>
          <w:rFonts w:asciiTheme="minorHAnsi" w:eastAsiaTheme="majorEastAsia" w:hAnsiTheme="minorHAnsi" w:cstheme="minorHAnsi"/>
          <w:sz w:val="20"/>
          <w:szCs w:val="20"/>
        </w:rPr>
        <w:t>double-blind peer review</w:t>
      </w:r>
      <w:r w:rsidRPr="002951EC">
        <w:rPr>
          <w:rFonts w:asciiTheme="minorHAnsi" w:hAnsiTheme="minorHAnsi" w:cstheme="minorHAnsi"/>
          <w:sz w:val="20"/>
          <w:szCs w:val="20"/>
        </w:rPr>
        <w:t xml:space="preserve"> da parte di revisori esperti. Gli autori potrebbero dover apportare modifiche al proprio contributo secondo le indicazioni dei revisori. Gli articoli saranno valutati solo sulla base del loro contenuto scientifico. </w:t>
      </w:r>
      <w:proofErr w:type="spellStart"/>
      <w:r w:rsidRPr="002951EC">
        <w:rPr>
          <w:rFonts w:asciiTheme="minorHAnsi" w:hAnsiTheme="minorHAnsi" w:cstheme="minorHAnsi"/>
          <w:sz w:val="20"/>
          <w:szCs w:val="20"/>
        </w:rPr>
        <w:t>Sēnmurw</w:t>
      </w:r>
      <w:proofErr w:type="spellEnd"/>
      <w:r w:rsidRPr="002951EC">
        <w:rPr>
          <w:rFonts w:asciiTheme="minorHAnsi" w:hAnsiTheme="minorHAnsi" w:cstheme="minorHAnsi"/>
          <w:sz w:val="20"/>
          <w:szCs w:val="20"/>
        </w:rPr>
        <w:t xml:space="preserve"> segue i principi del codice etico del </w:t>
      </w:r>
      <w:r w:rsidRPr="002951EC">
        <w:rPr>
          <w:rStyle w:val="Enfasicorsivo"/>
          <w:rFonts w:asciiTheme="minorHAnsi" w:eastAsiaTheme="majorEastAsia" w:hAnsiTheme="minorHAnsi" w:cstheme="minorHAnsi"/>
          <w:sz w:val="20"/>
          <w:szCs w:val="20"/>
        </w:rPr>
        <w:t xml:space="preserve">Committee on </w:t>
      </w:r>
      <w:proofErr w:type="spellStart"/>
      <w:r w:rsidRPr="002951EC">
        <w:rPr>
          <w:rStyle w:val="Enfasicorsivo"/>
          <w:rFonts w:asciiTheme="minorHAnsi" w:eastAsiaTheme="majorEastAsia" w:hAnsiTheme="minorHAnsi" w:cstheme="minorHAnsi"/>
          <w:sz w:val="20"/>
          <w:szCs w:val="20"/>
        </w:rPr>
        <w:t>Publication</w:t>
      </w:r>
      <w:proofErr w:type="spellEnd"/>
      <w:r w:rsidRPr="002951EC">
        <w:rPr>
          <w:rStyle w:val="Enfasicorsivo"/>
          <w:rFonts w:asciiTheme="minorHAnsi" w:eastAsiaTheme="majorEastAsia" w:hAnsiTheme="minorHAnsi" w:cstheme="minorHAnsi"/>
          <w:sz w:val="20"/>
          <w:szCs w:val="20"/>
        </w:rPr>
        <w:t xml:space="preserve"> Ethics</w:t>
      </w:r>
      <w:r w:rsidRPr="002951EC">
        <w:rPr>
          <w:rFonts w:asciiTheme="minorHAnsi" w:hAnsiTheme="minorHAnsi" w:cstheme="minorHAnsi"/>
          <w:sz w:val="20"/>
          <w:szCs w:val="20"/>
        </w:rPr>
        <w:t xml:space="preserve"> (COPE); gli autori sono conseguentemente invitati ad uniformarsi a tali standard.</w:t>
      </w:r>
      <w:r>
        <w:rPr>
          <w:rFonts w:asciiTheme="minorHAnsi" w:hAnsiTheme="minorHAnsi" w:cstheme="minorHAnsi"/>
          <w:sz w:val="20"/>
          <w:szCs w:val="20"/>
        </w:rPr>
        <w:t xml:space="preserve"> </w:t>
      </w:r>
      <w:r w:rsidRPr="002951EC">
        <w:rPr>
          <w:rFonts w:asciiTheme="minorHAnsi" w:hAnsiTheme="minorHAnsi" w:cstheme="minorHAnsi"/>
          <w:sz w:val="20"/>
          <w:szCs w:val="20"/>
        </w:rPr>
        <w:t xml:space="preserve">Il codice etico di </w:t>
      </w:r>
      <w:proofErr w:type="spellStart"/>
      <w:r w:rsidRPr="002951EC">
        <w:rPr>
          <w:rFonts w:asciiTheme="minorHAnsi" w:hAnsiTheme="minorHAnsi" w:cstheme="minorHAnsi"/>
          <w:sz w:val="20"/>
          <w:szCs w:val="20"/>
        </w:rPr>
        <w:t>Sēnmurw</w:t>
      </w:r>
      <w:proofErr w:type="spellEnd"/>
      <w:r w:rsidRPr="002951EC">
        <w:rPr>
          <w:rFonts w:asciiTheme="minorHAnsi" w:hAnsiTheme="minorHAnsi" w:cstheme="minorHAnsi"/>
          <w:sz w:val="20"/>
          <w:szCs w:val="20"/>
        </w:rPr>
        <w:t xml:space="preserve"> è disponibile </w:t>
      </w:r>
      <w:hyperlink r:id="rId7" w:tgtFrame="_blank" w:history="1">
        <w:r w:rsidRPr="002951EC">
          <w:rPr>
            <w:rStyle w:val="Collegamentoipertestuale"/>
            <w:rFonts w:asciiTheme="minorHAnsi" w:eastAsiaTheme="majorEastAsia" w:hAnsiTheme="minorHAnsi" w:cstheme="minorHAnsi"/>
            <w:sz w:val="20"/>
            <w:szCs w:val="20"/>
          </w:rPr>
          <w:t>qui</w:t>
        </w:r>
      </w:hyperlink>
    </w:p>
    <w:p w14:paraId="15C00A76" w14:textId="2D577895" w:rsidR="002951EC" w:rsidRPr="002951EC" w:rsidRDefault="002951EC" w:rsidP="002951EC">
      <w:pPr>
        <w:pStyle w:val="NormaleWeb"/>
        <w:spacing w:before="0" w:beforeAutospacing="0" w:after="0" w:afterAutospacing="0"/>
        <w:jc w:val="both"/>
        <w:rPr>
          <w:rFonts w:asciiTheme="minorHAnsi" w:hAnsiTheme="minorHAnsi" w:cstheme="minorHAnsi"/>
          <w:sz w:val="20"/>
          <w:szCs w:val="20"/>
        </w:rPr>
      </w:pPr>
      <w:r w:rsidRPr="002951EC">
        <w:rPr>
          <w:rStyle w:val="Enfasigrassetto"/>
          <w:rFonts w:asciiTheme="minorHAnsi" w:eastAsiaTheme="majorEastAsia" w:hAnsiTheme="minorHAnsi" w:cstheme="minorHAnsi"/>
          <w:sz w:val="20"/>
          <w:szCs w:val="20"/>
        </w:rPr>
        <w:t>Modalità di pubblicazione</w:t>
      </w:r>
      <w:r>
        <w:rPr>
          <w:rStyle w:val="Enfasigrassetto"/>
          <w:rFonts w:asciiTheme="minorHAnsi" w:eastAsiaTheme="majorEastAsia" w:hAnsiTheme="minorHAnsi" w:cstheme="minorHAnsi"/>
          <w:sz w:val="20"/>
          <w:szCs w:val="20"/>
        </w:rPr>
        <w:t xml:space="preserve"> </w:t>
      </w:r>
      <w:r w:rsidRPr="002951EC">
        <w:rPr>
          <w:rFonts w:asciiTheme="minorHAnsi" w:hAnsiTheme="minorHAnsi" w:cstheme="minorHAnsi"/>
          <w:sz w:val="20"/>
          <w:szCs w:val="20"/>
        </w:rPr>
        <w:t>Gli articoli devono essere inviati in formato .docx (o, alternativamente, in formato .</w:t>
      </w:r>
      <w:proofErr w:type="spellStart"/>
      <w:r w:rsidRPr="002951EC">
        <w:rPr>
          <w:rFonts w:asciiTheme="minorHAnsi" w:hAnsiTheme="minorHAnsi" w:cstheme="minorHAnsi"/>
          <w:sz w:val="20"/>
          <w:szCs w:val="20"/>
        </w:rPr>
        <w:t>odf</w:t>
      </w:r>
      <w:proofErr w:type="spellEnd"/>
      <w:r w:rsidRPr="002951EC">
        <w:rPr>
          <w:rFonts w:asciiTheme="minorHAnsi" w:hAnsiTheme="minorHAnsi" w:cstheme="minorHAnsi"/>
          <w:sz w:val="20"/>
          <w:szCs w:val="20"/>
        </w:rPr>
        <w:t>) all’indirizzo e-mail dell’</w:t>
      </w:r>
      <w:r w:rsidRPr="002951EC">
        <w:rPr>
          <w:rStyle w:val="Enfasicorsivo"/>
          <w:rFonts w:asciiTheme="minorHAnsi" w:eastAsiaTheme="majorEastAsia" w:hAnsiTheme="minorHAnsi" w:cstheme="minorHAnsi"/>
          <w:sz w:val="20"/>
          <w:szCs w:val="20"/>
        </w:rPr>
        <w:t>Istituto per l’Oriente</w:t>
      </w:r>
      <w:r w:rsidRPr="002951EC">
        <w:rPr>
          <w:rFonts w:asciiTheme="minorHAnsi" w:hAnsiTheme="minorHAnsi" w:cstheme="minorHAnsi"/>
          <w:sz w:val="20"/>
          <w:szCs w:val="20"/>
        </w:rPr>
        <w:t xml:space="preserve">: </w:t>
      </w:r>
      <w:hyperlink r:id="rId8" w:history="1">
        <w:r w:rsidRPr="002951EC">
          <w:rPr>
            <w:rStyle w:val="Collegamentoipertestuale"/>
            <w:rFonts w:asciiTheme="minorHAnsi" w:eastAsiaTheme="majorEastAsia" w:hAnsiTheme="minorHAnsi" w:cstheme="minorHAnsi"/>
            <w:sz w:val="20"/>
            <w:szCs w:val="20"/>
          </w:rPr>
          <w:t>ipocan@ipocan.it</w:t>
        </w:r>
      </w:hyperlink>
      <w:r w:rsidRPr="002951EC">
        <w:rPr>
          <w:rFonts w:asciiTheme="minorHAnsi" w:hAnsiTheme="minorHAnsi" w:cstheme="minorHAnsi"/>
          <w:sz w:val="20"/>
          <w:szCs w:val="20"/>
        </w:rPr>
        <w:t>. Eventuali immagini (preferibilmente nei formati .</w:t>
      </w:r>
      <w:proofErr w:type="spellStart"/>
      <w:r w:rsidRPr="002951EC">
        <w:rPr>
          <w:rFonts w:asciiTheme="minorHAnsi" w:hAnsiTheme="minorHAnsi" w:cstheme="minorHAnsi"/>
          <w:sz w:val="20"/>
          <w:szCs w:val="20"/>
        </w:rPr>
        <w:t>tiff</w:t>
      </w:r>
      <w:proofErr w:type="spellEnd"/>
      <w:r w:rsidRPr="002951EC">
        <w:rPr>
          <w:rFonts w:asciiTheme="minorHAnsi" w:hAnsiTheme="minorHAnsi" w:cstheme="minorHAnsi"/>
          <w:sz w:val="20"/>
          <w:szCs w:val="20"/>
        </w:rPr>
        <w:t xml:space="preserve"> o .png) devono essere inviate separatamente dal testo dell’articolo allo stesso indirizzo.</w:t>
      </w:r>
    </w:p>
    <w:p w14:paraId="51522E6F" w14:textId="5FF0462F" w:rsidR="002951EC" w:rsidRPr="002951EC" w:rsidRDefault="002951EC" w:rsidP="002951EC">
      <w:pPr>
        <w:pStyle w:val="NormaleWeb"/>
        <w:spacing w:before="0" w:beforeAutospacing="0" w:after="0" w:afterAutospacing="0"/>
        <w:jc w:val="both"/>
        <w:rPr>
          <w:rFonts w:asciiTheme="minorHAnsi" w:hAnsiTheme="minorHAnsi" w:cstheme="minorHAnsi"/>
          <w:sz w:val="20"/>
          <w:szCs w:val="20"/>
        </w:rPr>
      </w:pPr>
      <w:r w:rsidRPr="002951EC">
        <w:rPr>
          <w:rStyle w:val="Enfasigrassetto"/>
          <w:rFonts w:asciiTheme="minorHAnsi" w:eastAsiaTheme="majorEastAsia" w:hAnsiTheme="minorHAnsi" w:cstheme="minorHAnsi"/>
          <w:sz w:val="20"/>
          <w:szCs w:val="20"/>
        </w:rPr>
        <w:t>Criteri editoriali</w:t>
      </w:r>
      <w:r>
        <w:rPr>
          <w:rStyle w:val="Enfasigrassetto"/>
          <w:rFonts w:asciiTheme="minorHAnsi" w:eastAsiaTheme="majorEastAsia" w:hAnsiTheme="minorHAnsi" w:cstheme="minorHAnsi"/>
          <w:sz w:val="20"/>
          <w:szCs w:val="20"/>
        </w:rPr>
        <w:t xml:space="preserve"> </w:t>
      </w:r>
      <w:r w:rsidRPr="002951EC">
        <w:rPr>
          <w:rFonts w:asciiTheme="minorHAnsi" w:hAnsiTheme="minorHAnsi" w:cstheme="minorHAnsi"/>
          <w:sz w:val="20"/>
          <w:szCs w:val="20"/>
        </w:rPr>
        <w:t>Gli autori sono caldamente invitati a consultare i criteri editoriali prima di proporre il proprio contributo alla rivista</w:t>
      </w:r>
    </w:p>
    <w:p w14:paraId="1809662C" w14:textId="77777777" w:rsidR="002951EC" w:rsidRPr="002951EC" w:rsidRDefault="002951EC" w:rsidP="002951EC">
      <w:pPr>
        <w:pStyle w:val="NormaleWeb"/>
        <w:spacing w:before="0" w:beforeAutospacing="0" w:after="0" w:afterAutospacing="0"/>
        <w:jc w:val="both"/>
        <w:rPr>
          <w:rFonts w:asciiTheme="minorHAnsi" w:hAnsiTheme="minorHAnsi" w:cstheme="minorHAnsi"/>
          <w:sz w:val="20"/>
          <w:szCs w:val="20"/>
        </w:rPr>
      </w:pPr>
      <w:r w:rsidRPr="002951EC">
        <w:rPr>
          <w:rFonts w:asciiTheme="minorHAnsi" w:hAnsiTheme="minorHAnsi" w:cstheme="minorHAnsi"/>
          <w:sz w:val="20"/>
          <w:szCs w:val="20"/>
        </w:rPr>
        <w:t xml:space="preserve">Le linee guida sono disponibili </w:t>
      </w:r>
      <w:hyperlink r:id="rId9" w:tgtFrame="_blank" w:history="1">
        <w:r w:rsidRPr="002951EC">
          <w:rPr>
            <w:rStyle w:val="Collegamentoipertestuale"/>
            <w:rFonts w:asciiTheme="minorHAnsi" w:eastAsiaTheme="majorEastAsia" w:hAnsiTheme="minorHAnsi" w:cstheme="minorHAnsi"/>
            <w:sz w:val="20"/>
            <w:szCs w:val="20"/>
          </w:rPr>
          <w:t>qui</w:t>
        </w:r>
      </w:hyperlink>
      <w:r w:rsidRPr="002951EC">
        <w:rPr>
          <w:rFonts w:asciiTheme="minorHAnsi" w:hAnsiTheme="minorHAnsi" w:cstheme="minorHAnsi"/>
          <w:sz w:val="20"/>
          <w:szCs w:val="20"/>
        </w:rPr>
        <w:t>.</w:t>
      </w:r>
    </w:p>
    <w:p w14:paraId="31B0490C" w14:textId="77777777" w:rsidR="002951EC" w:rsidRPr="002951EC" w:rsidRDefault="002951EC" w:rsidP="002951EC">
      <w:pPr>
        <w:pStyle w:val="NormaleWeb"/>
        <w:spacing w:before="0" w:beforeAutospacing="0" w:after="0" w:afterAutospacing="0"/>
        <w:jc w:val="both"/>
        <w:rPr>
          <w:rFonts w:asciiTheme="minorHAnsi" w:hAnsiTheme="minorHAnsi" w:cstheme="minorHAnsi"/>
          <w:sz w:val="20"/>
          <w:szCs w:val="20"/>
        </w:rPr>
      </w:pPr>
      <w:r w:rsidRPr="002951EC">
        <w:rPr>
          <w:rFonts w:asciiTheme="minorHAnsi" w:hAnsiTheme="minorHAnsi" w:cstheme="minorHAnsi"/>
          <w:sz w:val="20"/>
          <w:szCs w:val="20"/>
        </w:rPr>
        <w:t xml:space="preserve">Moduli per la procedura di peer </w:t>
      </w:r>
      <w:proofErr w:type="spellStart"/>
      <w:r w:rsidRPr="002951EC">
        <w:rPr>
          <w:rFonts w:asciiTheme="minorHAnsi" w:hAnsiTheme="minorHAnsi" w:cstheme="minorHAnsi"/>
          <w:sz w:val="20"/>
          <w:szCs w:val="20"/>
        </w:rPr>
        <w:t>reviewing</w:t>
      </w:r>
      <w:proofErr w:type="spellEnd"/>
      <w:r w:rsidRPr="002951EC">
        <w:rPr>
          <w:rFonts w:asciiTheme="minorHAnsi" w:hAnsiTheme="minorHAnsi" w:cstheme="minorHAnsi"/>
          <w:sz w:val="20"/>
          <w:szCs w:val="20"/>
        </w:rPr>
        <w:t xml:space="preserve"> sono scaricabili </w:t>
      </w:r>
      <w:hyperlink r:id="rId10" w:tgtFrame="_blank" w:history="1">
        <w:r w:rsidRPr="002951EC">
          <w:rPr>
            <w:rStyle w:val="Collegamentoipertestuale"/>
            <w:rFonts w:asciiTheme="minorHAnsi" w:eastAsiaTheme="majorEastAsia" w:hAnsiTheme="minorHAnsi" w:cstheme="minorHAnsi"/>
            <w:sz w:val="20"/>
            <w:szCs w:val="20"/>
          </w:rPr>
          <w:t>qui</w:t>
        </w:r>
      </w:hyperlink>
      <w:r w:rsidRPr="002951EC">
        <w:rPr>
          <w:rFonts w:asciiTheme="minorHAnsi" w:hAnsiTheme="minorHAnsi" w:cstheme="minorHAnsi"/>
          <w:sz w:val="20"/>
          <w:szCs w:val="20"/>
        </w:rPr>
        <w:t>.</w:t>
      </w:r>
    </w:p>
    <w:p w14:paraId="38B55473" w14:textId="77777777" w:rsidR="002951EC" w:rsidRPr="002951EC" w:rsidRDefault="002951EC" w:rsidP="002951EC">
      <w:pPr>
        <w:pStyle w:val="NormaleWeb"/>
        <w:spacing w:before="0" w:beforeAutospacing="0" w:after="0" w:afterAutospacing="0"/>
        <w:jc w:val="both"/>
        <w:rPr>
          <w:rFonts w:asciiTheme="minorHAnsi" w:hAnsiTheme="minorHAnsi" w:cstheme="minorHAnsi"/>
          <w:sz w:val="20"/>
          <w:szCs w:val="20"/>
        </w:rPr>
      </w:pPr>
      <w:r w:rsidRPr="002951EC">
        <w:rPr>
          <w:rFonts w:asciiTheme="minorHAnsi" w:hAnsiTheme="minorHAnsi" w:cstheme="minorHAnsi"/>
          <w:sz w:val="20"/>
          <w:szCs w:val="20"/>
        </w:rPr>
        <w:t xml:space="preserve">Il consenso per la pubblicazione e i diritti di copyright è disponibile </w:t>
      </w:r>
      <w:hyperlink r:id="rId11" w:tgtFrame="_blank" w:history="1">
        <w:r w:rsidRPr="002951EC">
          <w:rPr>
            <w:rStyle w:val="Collegamentoipertestuale"/>
            <w:rFonts w:asciiTheme="minorHAnsi" w:eastAsiaTheme="majorEastAsia" w:hAnsiTheme="minorHAnsi" w:cstheme="minorHAnsi"/>
            <w:sz w:val="20"/>
            <w:szCs w:val="20"/>
          </w:rPr>
          <w:t>qui</w:t>
        </w:r>
      </w:hyperlink>
      <w:r w:rsidRPr="002951EC">
        <w:rPr>
          <w:rFonts w:asciiTheme="minorHAnsi" w:hAnsiTheme="minorHAnsi" w:cstheme="minorHAnsi"/>
          <w:sz w:val="20"/>
          <w:szCs w:val="20"/>
        </w:rPr>
        <w:t>.</w:t>
      </w:r>
    </w:p>
    <w:p w14:paraId="035E065F" w14:textId="1F7588C3" w:rsidR="002951EC" w:rsidRPr="002951EC" w:rsidRDefault="002951EC" w:rsidP="002951EC">
      <w:pPr>
        <w:pStyle w:val="NormaleWeb"/>
        <w:spacing w:before="0" w:beforeAutospacing="0" w:after="0" w:afterAutospacing="0"/>
        <w:jc w:val="both"/>
        <w:rPr>
          <w:rFonts w:asciiTheme="minorHAnsi" w:hAnsiTheme="minorHAnsi" w:cstheme="minorHAnsi"/>
          <w:sz w:val="20"/>
          <w:szCs w:val="20"/>
        </w:rPr>
      </w:pPr>
      <w:r w:rsidRPr="002951EC">
        <w:rPr>
          <w:rFonts w:asciiTheme="minorHAnsi" w:hAnsiTheme="minorHAnsi" w:cstheme="minorHAnsi"/>
          <w:sz w:val="20"/>
          <w:szCs w:val="20"/>
        </w:rPr>
        <w:t xml:space="preserve">Un modello esemplificativo per l’invio dei contributi può essere scaricato </w:t>
      </w:r>
      <w:hyperlink r:id="rId12" w:tgtFrame="_blank" w:history="1">
        <w:r w:rsidRPr="002951EC">
          <w:rPr>
            <w:rStyle w:val="Collegamentoipertestuale"/>
            <w:rFonts w:asciiTheme="minorHAnsi" w:eastAsiaTheme="majorEastAsia" w:hAnsiTheme="minorHAnsi" w:cstheme="minorHAnsi"/>
            <w:sz w:val="20"/>
            <w:szCs w:val="20"/>
          </w:rPr>
          <w:t>qui</w:t>
        </w:r>
      </w:hyperlink>
      <w:r w:rsidRPr="002951EC">
        <w:rPr>
          <w:rFonts w:asciiTheme="minorHAnsi" w:hAnsiTheme="minorHAnsi" w:cstheme="minorHAnsi"/>
          <w:sz w:val="20"/>
          <w:szCs w:val="20"/>
        </w:rPr>
        <w:t>.</w:t>
      </w:r>
    </w:p>
    <w:p w14:paraId="5713437A" w14:textId="31F1F9F2" w:rsidR="002951EC" w:rsidRPr="002951EC" w:rsidRDefault="002951EC" w:rsidP="002951EC">
      <w:pPr>
        <w:spacing w:after="0" w:line="240" w:lineRule="auto"/>
        <w:jc w:val="both"/>
        <w:rPr>
          <w:rFonts w:cstheme="minorHAnsi"/>
          <w:sz w:val="20"/>
          <w:szCs w:val="20"/>
        </w:rPr>
      </w:pPr>
      <w:hyperlink r:id="rId13" w:history="1">
        <w:r w:rsidRPr="002951EC">
          <w:rPr>
            <w:rStyle w:val="Collegamentoipertestuale"/>
            <w:rFonts w:cstheme="minorHAnsi"/>
            <w:sz w:val="20"/>
            <w:szCs w:val="20"/>
          </w:rPr>
          <w:t>https://www.ipocan.it/index.php/it/senmurw</w:t>
        </w:r>
      </w:hyperlink>
      <w:r w:rsidRPr="002951EC">
        <w:rPr>
          <w:rFonts w:cstheme="minorHAnsi"/>
          <w:sz w:val="20"/>
          <w:szCs w:val="20"/>
        </w:rPr>
        <w:t xml:space="preserve">. </w:t>
      </w:r>
    </w:p>
    <w:sectPr w:rsidR="002951EC" w:rsidRPr="002951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B524D"/>
    <w:rsid w:val="001A1C25"/>
    <w:rsid w:val="001B524D"/>
    <w:rsid w:val="002951EC"/>
    <w:rsid w:val="0031062F"/>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B805"/>
  <w15:chartTrackingRefBased/>
  <w15:docId w15:val="{6413159A-FF6B-4DB8-B0A8-E9DE9E9D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B524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1B524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1B524D"/>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1B524D"/>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B524D"/>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1B524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B524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B524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B524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524D"/>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1B524D"/>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1B524D"/>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1B524D"/>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1B524D"/>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1B524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B524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B524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B524D"/>
    <w:rPr>
      <w:rFonts w:eastAsiaTheme="majorEastAsia" w:cstheme="majorBidi"/>
      <w:color w:val="272727" w:themeColor="text1" w:themeTint="D8"/>
    </w:rPr>
  </w:style>
  <w:style w:type="paragraph" w:styleId="Titolo">
    <w:name w:val="Title"/>
    <w:basedOn w:val="Normale"/>
    <w:next w:val="Normale"/>
    <w:link w:val="TitoloCarattere"/>
    <w:uiPriority w:val="10"/>
    <w:qFormat/>
    <w:rsid w:val="001B52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B524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B524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B524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B524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B524D"/>
    <w:rPr>
      <w:i/>
      <w:iCs/>
      <w:color w:val="404040" w:themeColor="text1" w:themeTint="BF"/>
    </w:rPr>
  </w:style>
  <w:style w:type="paragraph" w:styleId="Paragrafoelenco">
    <w:name w:val="List Paragraph"/>
    <w:basedOn w:val="Normale"/>
    <w:uiPriority w:val="34"/>
    <w:qFormat/>
    <w:rsid w:val="001B524D"/>
    <w:pPr>
      <w:ind w:left="720"/>
      <w:contextualSpacing/>
    </w:pPr>
  </w:style>
  <w:style w:type="character" w:styleId="Enfasiintensa">
    <w:name w:val="Intense Emphasis"/>
    <w:basedOn w:val="Carpredefinitoparagrafo"/>
    <w:uiPriority w:val="21"/>
    <w:qFormat/>
    <w:rsid w:val="001B524D"/>
    <w:rPr>
      <w:i/>
      <w:iCs/>
      <w:color w:val="365F91" w:themeColor="accent1" w:themeShade="BF"/>
    </w:rPr>
  </w:style>
  <w:style w:type="paragraph" w:styleId="Citazioneintensa">
    <w:name w:val="Intense Quote"/>
    <w:basedOn w:val="Normale"/>
    <w:next w:val="Normale"/>
    <w:link w:val="CitazioneintensaCarattere"/>
    <w:uiPriority w:val="30"/>
    <w:qFormat/>
    <w:rsid w:val="001B524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1B524D"/>
    <w:rPr>
      <w:i/>
      <w:iCs/>
      <w:color w:val="365F91" w:themeColor="accent1" w:themeShade="BF"/>
    </w:rPr>
  </w:style>
  <w:style w:type="character" w:styleId="Riferimentointenso">
    <w:name w:val="Intense Reference"/>
    <w:basedOn w:val="Carpredefinitoparagrafo"/>
    <w:uiPriority w:val="32"/>
    <w:qFormat/>
    <w:rsid w:val="001B524D"/>
    <w:rPr>
      <w:b/>
      <w:bCs/>
      <w:smallCaps/>
      <w:color w:val="365F91" w:themeColor="accent1" w:themeShade="BF"/>
      <w:spacing w:val="5"/>
    </w:rPr>
  </w:style>
  <w:style w:type="character" w:styleId="Collegamentoipertestuale">
    <w:name w:val="Hyperlink"/>
    <w:basedOn w:val="Carpredefinitoparagrafo"/>
    <w:uiPriority w:val="99"/>
    <w:unhideWhenUsed/>
    <w:rsid w:val="002951EC"/>
    <w:rPr>
      <w:color w:val="0000FF"/>
      <w:u w:val="single"/>
    </w:rPr>
  </w:style>
  <w:style w:type="paragraph" w:styleId="NormaleWeb">
    <w:name w:val="Normal (Web)"/>
    <w:basedOn w:val="Normale"/>
    <w:uiPriority w:val="99"/>
    <w:semiHidden/>
    <w:unhideWhenUsed/>
    <w:rsid w:val="002951E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2951EC"/>
    <w:rPr>
      <w:b/>
      <w:bCs/>
    </w:rPr>
  </w:style>
  <w:style w:type="character" w:styleId="Enfasicorsivo">
    <w:name w:val="Emphasis"/>
    <w:basedOn w:val="Carpredefinitoparagrafo"/>
    <w:uiPriority w:val="20"/>
    <w:qFormat/>
    <w:rsid w:val="002951EC"/>
    <w:rPr>
      <w:i/>
      <w:iCs/>
    </w:rPr>
  </w:style>
  <w:style w:type="character" w:styleId="Menzionenonrisolta">
    <w:name w:val="Unresolved Mention"/>
    <w:basedOn w:val="Carpredefinitoparagrafo"/>
    <w:uiPriority w:val="99"/>
    <w:semiHidden/>
    <w:unhideWhenUsed/>
    <w:rsid w:val="00295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43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ocan@ipocan.it" TargetMode="External"/><Relationship Id="rId13" Type="http://schemas.openxmlformats.org/officeDocument/2006/relationships/hyperlink" Target="https://www.ipocan.it/index.php/it/senmurw" TargetMode="External"/><Relationship Id="rId3" Type="http://schemas.openxmlformats.org/officeDocument/2006/relationships/webSettings" Target="webSettings.xml"/><Relationship Id="rId7" Type="http://schemas.openxmlformats.org/officeDocument/2006/relationships/hyperlink" Target="https://www.ipocan.it/images/s&#275;nmurw/S&#275;nmurw-Publication_Ethics.pdf" TargetMode="External"/><Relationship Id="rId12" Type="http://schemas.openxmlformats.org/officeDocument/2006/relationships/hyperlink" Target="https://www.ipocan.it/images/s&#275;nmurw/S&#275;nmurw-Manuscript_structure.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pocan.it/index.php/it/senmurw" TargetMode="External"/><Relationship Id="rId11" Type="http://schemas.openxmlformats.org/officeDocument/2006/relationships/hyperlink" Target="https://www.ipocan.it/images/s&#275;nmurw/S&#275;nmurw-Authors'_consent_to_publish.pdf"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s://www.ipocan.it/images/s&#275;nmurw/S&#275;nmurw-Peer_review_evaluation_report.docx" TargetMode="External"/><Relationship Id="rId4" Type="http://schemas.openxmlformats.org/officeDocument/2006/relationships/image" Target="media/image1.png"/><Relationship Id="rId9" Type="http://schemas.openxmlformats.org/officeDocument/2006/relationships/hyperlink" Target="https://www.ipocan.it/images/s&#275;nmurw/S&#275;nmurw-Instructions_for_Authors.pdf"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466</Words>
  <Characters>2662</Characters>
  <Application>Microsoft Office Word</Application>
  <DocSecurity>0</DocSecurity>
  <Lines>22</Lines>
  <Paragraphs>6</Paragraphs>
  <ScaleCrop>false</ScaleCrop>
  <Company>HP</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2024-07-20T06:05:00Z</dcterms:created>
  <dcterms:modified xsi:type="dcterms:W3CDTF">2024-07-20T06:16:00Z</dcterms:modified>
</cp:coreProperties>
</file>