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00E9C" w14:textId="2435D192" w:rsidR="00A647BC" w:rsidRDefault="00A647BC" w:rsidP="00A647BC">
      <w:pPr>
        <w:pStyle w:val="Testonormale1"/>
        <w:tabs>
          <w:tab w:val="right" w:pos="6237"/>
        </w:tabs>
        <w:jc w:val="both"/>
        <w:rPr>
          <w:rFonts w:asciiTheme="minorHAnsi" w:hAnsiTheme="minorHAnsi" w:cstheme="minorHAnsi"/>
          <w:i/>
          <w:sz w:val="16"/>
          <w:szCs w:val="16"/>
        </w:rPr>
      </w:pPr>
      <w:r>
        <w:rPr>
          <w:rFonts w:asciiTheme="minorHAnsi" w:hAnsiTheme="minorHAnsi" w:cstheme="minorHAnsi"/>
          <w:b/>
          <w:color w:val="C00000"/>
          <w:sz w:val="44"/>
          <w:szCs w:val="44"/>
        </w:rPr>
        <w:t>F7999</w:t>
      </w:r>
      <w:r w:rsidRPr="002E5367">
        <w:rPr>
          <w:rFonts w:asciiTheme="minorHAnsi" w:hAnsiTheme="minorHAnsi" w:cstheme="minorHAnsi"/>
          <w:b/>
          <w:sz w:val="22"/>
          <w:szCs w:val="22"/>
        </w:rPr>
        <w:t xml:space="preserve"> </w:t>
      </w:r>
      <w:r w:rsidRPr="002E5367">
        <w:rPr>
          <w:rFonts w:asciiTheme="minorHAnsi" w:hAnsiTheme="minorHAnsi" w:cstheme="minorHAnsi"/>
          <w:b/>
          <w:sz w:val="22"/>
          <w:szCs w:val="22"/>
        </w:rPr>
        <w:tab/>
        <w:t xml:space="preserve">                                                                                                                    </w:t>
      </w:r>
      <w:r w:rsidRPr="002E5367">
        <w:rPr>
          <w:rFonts w:asciiTheme="minorHAnsi" w:hAnsiTheme="minorHAnsi" w:cstheme="minorHAnsi"/>
          <w:i/>
          <w:sz w:val="16"/>
          <w:szCs w:val="16"/>
        </w:rPr>
        <w:t xml:space="preserve">Scheda creata il </w:t>
      </w:r>
      <w:r>
        <w:rPr>
          <w:rFonts w:asciiTheme="minorHAnsi" w:hAnsiTheme="minorHAnsi" w:cstheme="minorHAnsi"/>
          <w:i/>
          <w:sz w:val="16"/>
          <w:szCs w:val="16"/>
        </w:rPr>
        <w:t>1 marzo 2025</w:t>
      </w:r>
    </w:p>
    <w:p w14:paraId="6E581F46" w14:textId="6A31D57E" w:rsidR="00A647BC" w:rsidRDefault="00A647BC" w:rsidP="00A647BC">
      <w:pPr>
        <w:pStyle w:val="Testonormale1"/>
        <w:tabs>
          <w:tab w:val="right" w:pos="6237"/>
        </w:tabs>
        <w:jc w:val="both"/>
        <w:rPr>
          <w:rFonts w:asciiTheme="minorHAnsi" w:hAnsiTheme="minorHAnsi" w:cstheme="minorHAnsi"/>
          <w:b/>
          <w:color w:val="C00000"/>
          <w:sz w:val="44"/>
          <w:szCs w:val="44"/>
        </w:rPr>
      </w:pPr>
      <w:r w:rsidRPr="00A647BC">
        <w:rPr>
          <w:noProof/>
        </w:rPr>
        <w:drawing>
          <wp:inline distT="0" distB="0" distL="0" distR="0" wp14:anchorId="14D835F1" wp14:editId="0255A2D5">
            <wp:extent cx="1270800" cy="1800000"/>
            <wp:effectExtent l="0" t="0" r="5715" b="0"/>
            <wp:docPr id="416284832" name="Immagine 1" descr="Immagine che contiene edificio, testo, automobile, fabbr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84832" name="Immagine 1" descr="Immagine che contiene edificio, testo, automobile, fabbrica&#10;&#10;Il contenuto generato dall'IA potrebbe non essere corretto."/>
                    <pic:cNvPicPr/>
                  </pic:nvPicPr>
                  <pic:blipFill>
                    <a:blip r:embed="rId5"/>
                    <a:stretch>
                      <a:fillRect/>
                    </a:stretch>
                  </pic:blipFill>
                  <pic:spPr>
                    <a:xfrm>
                      <a:off x="0" y="0"/>
                      <a:ext cx="1270800" cy="1800000"/>
                    </a:xfrm>
                    <a:prstGeom prst="rect">
                      <a:avLst/>
                    </a:prstGeom>
                  </pic:spPr>
                </pic:pic>
              </a:graphicData>
            </a:graphic>
          </wp:inline>
        </w:drawing>
      </w:r>
      <w:r w:rsidRPr="00A647BC">
        <w:rPr>
          <w:noProof/>
        </w:rPr>
        <w:drawing>
          <wp:inline distT="0" distB="0" distL="0" distR="0" wp14:anchorId="637272C0" wp14:editId="0F0AB110">
            <wp:extent cx="1526400" cy="2160000"/>
            <wp:effectExtent l="0" t="0" r="0" b="0"/>
            <wp:docPr id="1065964795" name="Immagine 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64795" name="Immagine 1" descr="Immagine che contiene testo, Carattere, schermata&#10;&#10;Il contenuto generato dall'IA potrebbe non essere corretto."/>
                    <pic:cNvPicPr/>
                  </pic:nvPicPr>
                  <pic:blipFill>
                    <a:blip r:embed="rId6"/>
                    <a:stretch>
                      <a:fillRect/>
                    </a:stretch>
                  </pic:blipFill>
                  <pic:spPr>
                    <a:xfrm>
                      <a:off x="0" y="0"/>
                      <a:ext cx="1526400" cy="2160000"/>
                    </a:xfrm>
                    <a:prstGeom prst="rect">
                      <a:avLst/>
                    </a:prstGeom>
                  </pic:spPr>
                </pic:pic>
              </a:graphicData>
            </a:graphic>
          </wp:inline>
        </w:drawing>
      </w:r>
      <w:r w:rsidRPr="00A647BC">
        <w:rPr>
          <w:noProof/>
        </w:rPr>
        <w:drawing>
          <wp:inline distT="0" distB="0" distL="0" distR="0" wp14:anchorId="70323E2F" wp14:editId="7283DDB9">
            <wp:extent cx="1526400" cy="2160000"/>
            <wp:effectExtent l="0" t="0" r="0" b="0"/>
            <wp:docPr id="1217350050" name="Immagine 1" descr="Immagine che contiene testo, poster, grafica,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50050" name="Immagine 1" descr="Immagine che contiene testo, poster, grafica, libro&#10;&#10;Il contenuto generato dall'IA potrebbe non essere corretto."/>
                    <pic:cNvPicPr/>
                  </pic:nvPicPr>
                  <pic:blipFill>
                    <a:blip r:embed="rId7"/>
                    <a:stretch>
                      <a:fillRect/>
                    </a:stretch>
                  </pic:blipFill>
                  <pic:spPr>
                    <a:xfrm>
                      <a:off x="0" y="0"/>
                      <a:ext cx="1526400" cy="2160000"/>
                    </a:xfrm>
                    <a:prstGeom prst="rect">
                      <a:avLst/>
                    </a:prstGeom>
                  </pic:spPr>
                </pic:pic>
              </a:graphicData>
            </a:graphic>
          </wp:inline>
        </w:drawing>
      </w:r>
      <w:r>
        <w:rPr>
          <w:noProof/>
        </w:rPr>
        <w:drawing>
          <wp:inline distT="0" distB="0" distL="0" distR="0" wp14:anchorId="78BDF4AB" wp14:editId="3FB59D5A">
            <wp:extent cx="1522800" cy="2160000"/>
            <wp:effectExtent l="0" t="0" r="1270" b="0"/>
            <wp:docPr id="620053833" name="Immagine 1" descr="Immagine che contiene Viso umano, testo, vestiti,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3833" name="Immagine 1" descr="Immagine che contiene Viso umano, testo, vestiti, poster&#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800" cy="2160000"/>
                    </a:xfrm>
                    <a:prstGeom prst="rect">
                      <a:avLst/>
                    </a:prstGeom>
                    <a:noFill/>
                    <a:ln>
                      <a:noFill/>
                    </a:ln>
                  </pic:spPr>
                </pic:pic>
              </a:graphicData>
            </a:graphic>
          </wp:inline>
        </w:drawing>
      </w:r>
    </w:p>
    <w:p w14:paraId="1B8D7A40" w14:textId="0F561DAA" w:rsidR="00A647BC" w:rsidRPr="002E5367" w:rsidRDefault="00A647BC" w:rsidP="00A647BC">
      <w:pPr>
        <w:pStyle w:val="Testonormale1"/>
        <w:tabs>
          <w:tab w:val="right" w:pos="6237"/>
        </w:tabs>
        <w:jc w:val="both"/>
        <w:rPr>
          <w:rFonts w:asciiTheme="minorHAnsi" w:hAnsiTheme="minorHAnsi" w:cstheme="minorHAnsi"/>
          <w:b/>
          <w:color w:val="C00000"/>
          <w:sz w:val="44"/>
          <w:szCs w:val="44"/>
        </w:rPr>
      </w:pPr>
      <w:r w:rsidRPr="002E5367">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2E5367">
        <w:rPr>
          <w:rFonts w:asciiTheme="minorHAnsi" w:hAnsiTheme="minorHAnsi" w:cstheme="minorHAnsi"/>
          <w:b/>
          <w:color w:val="C00000"/>
          <w:sz w:val="44"/>
          <w:szCs w:val="44"/>
        </w:rPr>
        <w:t>bibliografica</w:t>
      </w:r>
    </w:p>
    <w:p w14:paraId="0E8259F1" w14:textId="0D16DCDD" w:rsidR="00A647BC" w:rsidRPr="00A647BC" w:rsidRDefault="00A647BC" w:rsidP="00A647BC">
      <w:pPr>
        <w:pStyle w:val="Testonormale1"/>
        <w:tabs>
          <w:tab w:val="right" w:pos="6237"/>
        </w:tabs>
        <w:jc w:val="both"/>
        <w:rPr>
          <w:rFonts w:asciiTheme="minorHAnsi" w:hAnsiTheme="minorHAnsi" w:cstheme="minorHAnsi"/>
          <w:sz w:val="24"/>
          <w:szCs w:val="24"/>
        </w:rPr>
      </w:pPr>
      <w:r w:rsidRPr="00A647BC">
        <w:rPr>
          <w:rFonts w:asciiTheme="minorHAnsi" w:hAnsiTheme="minorHAnsi" w:cstheme="minorHAnsi"/>
          <w:b/>
          <w:sz w:val="24"/>
          <w:szCs w:val="24"/>
        </w:rPr>
        <w:t xml:space="preserve">*Atlantide </w:t>
      </w:r>
      <w:r w:rsidRPr="00A647BC">
        <w:rPr>
          <w:rFonts w:asciiTheme="minorHAnsi" w:hAnsiTheme="minorHAnsi" w:cstheme="minorHAnsi"/>
          <w:sz w:val="24"/>
          <w:szCs w:val="24"/>
        </w:rPr>
        <w:t>: un mondo che fa parlare altri mondi : [trimestrale della Fondazione per la sussidiarietà]. - N. 1 ([marzo] 2005)-anno 3 (dicembre 2007), n. 4; anno 4, n. 13 (2008)-anno 8, n. 27 = 3 (2012)</w:t>
      </w:r>
      <w:r w:rsidR="00685D14">
        <w:rPr>
          <w:rFonts w:asciiTheme="minorHAnsi" w:hAnsiTheme="minorHAnsi" w:cstheme="minorHAnsi"/>
          <w:sz w:val="24"/>
          <w:szCs w:val="24"/>
        </w:rPr>
        <w:t>; n. 28 (2013)-n. 47 (2020)</w:t>
      </w:r>
      <w:r w:rsidRPr="00A647BC">
        <w:rPr>
          <w:rFonts w:asciiTheme="minorHAnsi" w:hAnsiTheme="minorHAnsi" w:cstheme="minorHAnsi"/>
          <w:sz w:val="24"/>
          <w:szCs w:val="24"/>
        </w:rPr>
        <w:t xml:space="preserve">. - Milano : Mondo Atlantide, [2005-2012]. – </w:t>
      </w:r>
      <w:r w:rsidR="00685D14">
        <w:rPr>
          <w:rFonts w:asciiTheme="minorHAnsi" w:hAnsiTheme="minorHAnsi" w:cstheme="minorHAnsi"/>
          <w:sz w:val="24"/>
          <w:szCs w:val="24"/>
        </w:rPr>
        <w:t>27</w:t>
      </w:r>
      <w:r w:rsidRPr="00A647BC">
        <w:rPr>
          <w:rFonts w:asciiTheme="minorHAnsi" w:hAnsiTheme="minorHAnsi" w:cstheme="minorHAnsi"/>
          <w:sz w:val="24"/>
          <w:szCs w:val="24"/>
        </w:rPr>
        <w:t xml:space="preserve"> volumi : ill. ; 26 cm</w:t>
      </w:r>
      <w:r w:rsidR="00685D14">
        <w:rPr>
          <w:rFonts w:asciiTheme="minorHAnsi" w:hAnsiTheme="minorHAnsi" w:cstheme="minorHAnsi"/>
          <w:sz w:val="24"/>
          <w:szCs w:val="24"/>
        </w:rPr>
        <w:t xml:space="preserve"> ; 20 file PDF</w:t>
      </w:r>
      <w:r w:rsidRPr="00A647BC">
        <w:rPr>
          <w:rFonts w:asciiTheme="minorHAnsi" w:hAnsiTheme="minorHAnsi" w:cstheme="minorHAnsi"/>
          <w:sz w:val="24"/>
          <w:szCs w:val="24"/>
        </w:rPr>
        <w:t xml:space="preserve">. ((Quadrimestrale dal 2008. - Direttore: Giorgio Vittadini. - Distributori: Eta, Guerini e associati (2011-2012). – ISSN 1825-2168. - Pubblicato anche </w:t>
      </w:r>
      <w:r w:rsidR="00685D14">
        <w:rPr>
          <w:rFonts w:asciiTheme="minorHAnsi" w:hAnsiTheme="minorHAnsi" w:cstheme="minorHAnsi"/>
          <w:sz w:val="24"/>
          <w:szCs w:val="24"/>
        </w:rPr>
        <w:t>online</w:t>
      </w:r>
      <w:r w:rsidRPr="00A647BC">
        <w:rPr>
          <w:rFonts w:asciiTheme="minorHAnsi" w:hAnsiTheme="minorHAnsi" w:cstheme="minorHAnsi"/>
          <w:sz w:val="24"/>
          <w:szCs w:val="24"/>
        </w:rPr>
        <w:t xml:space="preserve"> (ISSN 2282-2682)</w:t>
      </w:r>
      <w:r w:rsidR="00685D14">
        <w:rPr>
          <w:rFonts w:asciiTheme="minorHAnsi" w:hAnsiTheme="minorHAnsi" w:cstheme="minorHAnsi"/>
          <w:sz w:val="24"/>
          <w:szCs w:val="24"/>
        </w:rPr>
        <w:t xml:space="preserve">. - </w:t>
      </w:r>
      <w:r w:rsidRPr="00A647BC">
        <w:rPr>
          <w:rFonts w:asciiTheme="minorHAnsi" w:hAnsiTheme="minorHAnsi" w:cstheme="minorHAnsi"/>
          <w:sz w:val="24"/>
          <w:szCs w:val="24"/>
        </w:rPr>
        <w:t>Dal 2013 pubblicato solo online. - UMC0591441</w:t>
      </w:r>
    </w:p>
    <w:p w14:paraId="1B7227CD" w14:textId="77777777" w:rsidR="00685D14" w:rsidRDefault="00685D14" w:rsidP="00A647BC">
      <w:pPr>
        <w:spacing w:after="0" w:line="240" w:lineRule="auto"/>
        <w:jc w:val="both"/>
        <w:rPr>
          <w:sz w:val="24"/>
          <w:szCs w:val="24"/>
        </w:rPr>
      </w:pPr>
    </w:p>
    <w:p w14:paraId="61511767" w14:textId="49D8C108" w:rsidR="00A647BC" w:rsidRPr="00685D14" w:rsidRDefault="00A647BC" w:rsidP="00A647BC">
      <w:pPr>
        <w:spacing w:after="0" w:line="240" w:lineRule="auto"/>
        <w:jc w:val="both"/>
        <w:rPr>
          <w:sz w:val="24"/>
          <w:szCs w:val="24"/>
        </w:rPr>
      </w:pPr>
      <w:r w:rsidRPr="00685D14">
        <w:rPr>
          <w:sz w:val="24"/>
          <w:szCs w:val="24"/>
        </w:rPr>
        <w:t>*</w:t>
      </w:r>
      <w:r w:rsidRPr="00685D14">
        <w:rPr>
          <w:b/>
          <w:bCs/>
          <w:sz w:val="24"/>
          <w:szCs w:val="24"/>
        </w:rPr>
        <w:t xml:space="preserve">Nuova Atlantide </w:t>
      </w:r>
      <w:r w:rsidRPr="00685D14">
        <w:rPr>
          <w:sz w:val="24"/>
          <w:szCs w:val="24"/>
        </w:rPr>
        <w:t>: trimestrale di cultura civile = quarterly of civil culture / Fondazione Sussidiarietà. – N. 1 (gennaio 2021)-    . - Milano : Fondazione Sussidiarietà, 2021. – volumi : ill. ; 30 cm. (Disponibile anche online. - IEI0763313</w:t>
      </w:r>
    </w:p>
    <w:p w14:paraId="27B77E6F" w14:textId="77777777" w:rsidR="00685D14" w:rsidRPr="00685D14" w:rsidRDefault="00685D14" w:rsidP="00A647BC">
      <w:pPr>
        <w:spacing w:after="0" w:line="240" w:lineRule="auto"/>
        <w:jc w:val="both"/>
        <w:rPr>
          <w:sz w:val="24"/>
          <w:szCs w:val="24"/>
        </w:rPr>
      </w:pPr>
    </w:p>
    <w:p w14:paraId="18584C60" w14:textId="77777777" w:rsidR="00685D14" w:rsidRPr="00A647BC" w:rsidRDefault="00685D14" w:rsidP="00685D14">
      <w:pPr>
        <w:pStyle w:val="Testonormale1"/>
        <w:tabs>
          <w:tab w:val="right" w:pos="6237"/>
        </w:tabs>
        <w:jc w:val="both"/>
        <w:rPr>
          <w:rFonts w:asciiTheme="minorHAnsi" w:hAnsiTheme="minorHAnsi" w:cstheme="minorHAnsi"/>
          <w:sz w:val="24"/>
          <w:szCs w:val="24"/>
        </w:rPr>
      </w:pPr>
      <w:r w:rsidRPr="00A647BC">
        <w:rPr>
          <w:rFonts w:asciiTheme="minorHAnsi" w:hAnsiTheme="minorHAnsi" w:cstheme="minorHAnsi"/>
          <w:sz w:val="24"/>
          <w:szCs w:val="24"/>
        </w:rPr>
        <w:t>Autore: Fondazione per la sussidiarietà</w:t>
      </w:r>
    </w:p>
    <w:p w14:paraId="0E76CCBB" w14:textId="77777777" w:rsidR="00685D14" w:rsidRPr="00A647BC" w:rsidRDefault="00685D14" w:rsidP="00685D14">
      <w:pPr>
        <w:pStyle w:val="Testonormale1"/>
        <w:tabs>
          <w:tab w:val="right" w:pos="6237"/>
        </w:tabs>
        <w:jc w:val="both"/>
        <w:rPr>
          <w:rFonts w:asciiTheme="minorHAnsi" w:hAnsiTheme="minorHAnsi" w:cstheme="minorHAnsi"/>
          <w:sz w:val="24"/>
          <w:szCs w:val="24"/>
        </w:rPr>
      </w:pPr>
      <w:r w:rsidRPr="00A647BC">
        <w:rPr>
          <w:rFonts w:asciiTheme="minorHAnsi" w:hAnsiTheme="minorHAnsi" w:cstheme="minorHAnsi"/>
          <w:sz w:val="24"/>
          <w:szCs w:val="24"/>
        </w:rPr>
        <w:t>Soggetto: Principio di sussidiarietà - Periodici</w:t>
      </w:r>
    </w:p>
    <w:p w14:paraId="7E98CAD7" w14:textId="77777777" w:rsidR="00685D14" w:rsidRPr="00A647BC" w:rsidRDefault="00685D14" w:rsidP="00685D14">
      <w:pPr>
        <w:pStyle w:val="Testonormale1"/>
        <w:tabs>
          <w:tab w:val="right" w:pos="6237"/>
        </w:tabs>
        <w:jc w:val="both"/>
        <w:rPr>
          <w:rFonts w:asciiTheme="minorHAnsi" w:hAnsiTheme="minorHAnsi" w:cstheme="minorHAnsi"/>
          <w:sz w:val="24"/>
          <w:szCs w:val="24"/>
        </w:rPr>
      </w:pPr>
      <w:r w:rsidRPr="00A647BC">
        <w:rPr>
          <w:rFonts w:asciiTheme="minorHAnsi" w:hAnsiTheme="minorHAnsi" w:cstheme="minorHAnsi"/>
          <w:sz w:val="24"/>
          <w:szCs w:val="24"/>
        </w:rPr>
        <w:t>Classe: D342.45042</w:t>
      </w:r>
    </w:p>
    <w:p w14:paraId="7BF8F191" w14:textId="77777777" w:rsidR="00685D14" w:rsidRDefault="00685D14" w:rsidP="00A647BC">
      <w:pPr>
        <w:spacing w:after="0" w:line="240" w:lineRule="auto"/>
        <w:jc w:val="both"/>
      </w:pPr>
    </w:p>
    <w:p w14:paraId="61ABC6B3" w14:textId="797254D1" w:rsidR="00A647BC" w:rsidRPr="00A647BC" w:rsidRDefault="00A647BC">
      <w:pPr>
        <w:rPr>
          <w:color w:val="C00000"/>
          <w:sz w:val="44"/>
          <w:szCs w:val="44"/>
        </w:rPr>
      </w:pPr>
      <w:r>
        <w:rPr>
          <w:b/>
          <w:bCs/>
          <w:color w:val="C00000"/>
          <w:sz w:val="44"/>
          <w:szCs w:val="44"/>
        </w:rPr>
        <w:t>Volumi disponibili in rete</w:t>
      </w:r>
      <w:r>
        <w:rPr>
          <w:color w:val="C00000"/>
          <w:sz w:val="44"/>
          <w:szCs w:val="44"/>
        </w:rPr>
        <w:t>:</w:t>
      </w:r>
      <w:r w:rsidR="00685D14">
        <w:rPr>
          <w:color w:val="C00000"/>
          <w:sz w:val="44"/>
          <w:szCs w:val="44"/>
        </w:rPr>
        <w:t xml:space="preserve"> </w:t>
      </w:r>
      <w:hyperlink r:id="rId9" w:history="1">
        <w:r w:rsidR="00685D14" w:rsidRPr="00685D14">
          <w:rPr>
            <w:rStyle w:val="Collegamentoipertestuale"/>
            <w:sz w:val="44"/>
            <w:szCs w:val="44"/>
          </w:rPr>
          <w:t>2005-2020</w:t>
        </w:r>
      </w:hyperlink>
      <w:r w:rsidR="00685D14">
        <w:rPr>
          <w:sz w:val="44"/>
          <w:szCs w:val="44"/>
        </w:rPr>
        <w:t>;</w:t>
      </w:r>
      <w:r>
        <w:rPr>
          <w:color w:val="C00000"/>
          <w:sz w:val="44"/>
          <w:szCs w:val="44"/>
        </w:rPr>
        <w:t xml:space="preserve"> </w:t>
      </w:r>
      <w:hyperlink r:id="rId10" w:history="1">
        <w:r w:rsidRPr="00A647BC">
          <w:rPr>
            <w:rStyle w:val="Collegamentoipertestuale"/>
            <w:sz w:val="44"/>
            <w:szCs w:val="44"/>
          </w:rPr>
          <w:t>202</w:t>
        </w:r>
        <w:r w:rsidR="00685D14">
          <w:rPr>
            <w:rStyle w:val="Collegamentoipertestuale"/>
            <w:sz w:val="44"/>
            <w:szCs w:val="44"/>
          </w:rPr>
          <w:t>1</w:t>
        </w:r>
        <w:r w:rsidRPr="00A647BC">
          <w:rPr>
            <w:rStyle w:val="Collegamentoipertestuale"/>
            <w:sz w:val="44"/>
            <w:szCs w:val="44"/>
          </w:rPr>
          <w:t>-</w:t>
        </w:r>
      </w:hyperlink>
    </w:p>
    <w:p w14:paraId="7453FB86" w14:textId="77777777" w:rsidR="00A647BC" w:rsidRPr="00E36600" w:rsidRDefault="00A647BC" w:rsidP="00A647BC">
      <w:pPr>
        <w:spacing w:after="0" w:line="240" w:lineRule="auto"/>
        <w:jc w:val="both"/>
        <w:rPr>
          <w:b/>
          <w:bCs/>
          <w:color w:val="C00000"/>
          <w:sz w:val="44"/>
          <w:szCs w:val="44"/>
        </w:rPr>
      </w:pPr>
      <w:bookmarkStart w:id="0" w:name="_Hlk191721598"/>
      <w:r w:rsidRPr="00E36600">
        <w:rPr>
          <w:b/>
          <w:bCs/>
          <w:color w:val="C00000"/>
          <w:sz w:val="44"/>
          <w:szCs w:val="44"/>
        </w:rPr>
        <w:t>Informazioni storico-bibliografiche</w:t>
      </w:r>
    </w:p>
    <w:bookmarkEnd w:id="0"/>
    <w:p w14:paraId="54E53BA4" w14:textId="77777777" w:rsidR="00A647BC" w:rsidRPr="00685D14" w:rsidRDefault="00A647BC" w:rsidP="00A647BC">
      <w:pPr>
        <w:spacing w:after="0" w:line="240" w:lineRule="auto"/>
        <w:jc w:val="both"/>
        <w:rPr>
          <w:b/>
          <w:bCs/>
          <w:sz w:val="20"/>
          <w:szCs w:val="20"/>
        </w:rPr>
      </w:pPr>
      <w:r w:rsidRPr="00685D14">
        <w:rPr>
          <w:b/>
          <w:bCs/>
          <w:sz w:val="20"/>
          <w:szCs w:val="20"/>
        </w:rPr>
        <w:t>La Rivista</w:t>
      </w:r>
    </w:p>
    <w:p w14:paraId="792DD512" w14:textId="77777777" w:rsidR="00A647BC" w:rsidRPr="00685D14" w:rsidRDefault="00A647BC" w:rsidP="00A647BC">
      <w:pPr>
        <w:spacing w:after="0" w:line="240" w:lineRule="auto"/>
        <w:jc w:val="both"/>
        <w:rPr>
          <w:sz w:val="20"/>
          <w:szCs w:val="20"/>
        </w:rPr>
      </w:pPr>
      <w:r w:rsidRPr="00685D14">
        <w:rPr>
          <w:sz w:val="20"/>
          <w:szCs w:val="20"/>
        </w:rPr>
        <w:t>Nuova Atlantide - trimestrale di cultura civile è la rivista della Fondazione per la Sussidiarietà.</w:t>
      </w:r>
    </w:p>
    <w:p w14:paraId="6E541337" w14:textId="77777777" w:rsidR="00A647BC" w:rsidRPr="00685D14" w:rsidRDefault="00A647BC" w:rsidP="00A647BC">
      <w:pPr>
        <w:spacing w:after="0" w:line="240" w:lineRule="auto"/>
        <w:jc w:val="both"/>
        <w:rPr>
          <w:sz w:val="20"/>
          <w:szCs w:val="20"/>
        </w:rPr>
      </w:pPr>
      <w:r w:rsidRPr="00685D14">
        <w:rPr>
          <w:sz w:val="20"/>
          <w:szCs w:val="20"/>
        </w:rPr>
        <w:t>La pubblicazione nasce allo scopo di promuovere un dibattito serio sui temi che la Fondazione presidia attraverso il suo percorso di studio, elaborazione, diffusione, dialogo: economia, finanza, welfare, educazione, lavoro, non profit, sanità, pubblica amministrazione, società.</w:t>
      </w:r>
    </w:p>
    <w:p w14:paraId="2A72129A" w14:textId="77777777" w:rsidR="00A647BC" w:rsidRPr="00685D14" w:rsidRDefault="00A647BC" w:rsidP="00A647BC">
      <w:pPr>
        <w:spacing w:after="0" w:line="240" w:lineRule="auto"/>
        <w:jc w:val="both"/>
        <w:rPr>
          <w:sz w:val="20"/>
          <w:szCs w:val="20"/>
        </w:rPr>
      </w:pPr>
      <w:r w:rsidRPr="00685D14">
        <w:rPr>
          <w:sz w:val="20"/>
          <w:szCs w:val="20"/>
        </w:rPr>
        <w:t xml:space="preserve">Un laboratorio di pensiero che intende riportare al cuore della riflessione la centralità della </w:t>
      </w:r>
      <w:r w:rsidRPr="00685D14">
        <w:rPr>
          <w:b/>
          <w:bCs/>
          <w:sz w:val="20"/>
          <w:szCs w:val="20"/>
        </w:rPr>
        <w:t>cultura sussidiaria</w:t>
      </w:r>
      <w:r w:rsidRPr="00685D14">
        <w:rPr>
          <w:sz w:val="20"/>
          <w:szCs w:val="20"/>
        </w:rPr>
        <w:t>.</w:t>
      </w:r>
    </w:p>
    <w:p w14:paraId="75406DE4" w14:textId="77777777" w:rsidR="00A647BC" w:rsidRPr="00685D14" w:rsidRDefault="00A647BC" w:rsidP="00A647BC">
      <w:pPr>
        <w:spacing w:after="0" w:line="240" w:lineRule="auto"/>
        <w:jc w:val="both"/>
        <w:rPr>
          <w:sz w:val="20"/>
          <w:szCs w:val="20"/>
        </w:rPr>
      </w:pPr>
      <w:r w:rsidRPr="00685D14">
        <w:rPr>
          <w:sz w:val="20"/>
          <w:szCs w:val="20"/>
        </w:rPr>
        <w:t>Uno strumento che non si rivolge esclusivamente al mondo accademico e, più in generale, agli addetti ai lavori ma ha l’ambizione di intercettare l’interesse di un pubblico più vasto. E, in modo particolare, avverte l’importanza di aprire un rapporto critico, propositivo e continuativo con i protagonisti più giovani.</w:t>
      </w:r>
    </w:p>
    <w:p w14:paraId="43C4BCC3" w14:textId="77777777" w:rsidR="00A647BC" w:rsidRPr="00685D14" w:rsidRDefault="00A647BC" w:rsidP="00A647BC">
      <w:pPr>
        <w:spacing w:after="0" w:line="240" w:lineRule="auto"/>
        <w:jc w:val="both"/>
        <w:rPr>
          <w:sz w:val="20"/>
          <w:szCs w:val="20"/>
        </w:rPr>
      </w:pPr>
      <w:r w:rsidRPr="00685D14">
        <w:rPr>
          <w:sz w:val="20"/>
          <w:szCs w:val="20"/>
        </w:rPr>
        <w:t>Proprio per richiamare l’attenzione di un pubblico più vasto, la Fondazione per la Sussidiarietà ha scelto di veicolarla gratuitamente attraverso il proprio sito.</w:t>
      </w:r>
    </w:p>
    <w:p w14:paraId="6D8A6545" w14:textId="77777777" w:rsidR="00A647BC" w:rsidRPr="00685D14" w:rsidRDefault="00A647BC" w:rsidP="00A647BC">
      <w:pPr>
        <w:spacing w:after="0" w:line="240" w:lineRule="auto"/>
        <w:jc w:val="both"/>
        <w:rPr>
          <w:sz w:val="20"/>
          <w:szCs w:val="20"/>
        </w:rPr>
      </w:pPr>
      <w:r w:rsidRPr="00685D14">
        <w:rPr>
          <w:sz w:val="20"/>
          <w:szCs w:val="20"/>
        </w:rPr>
        <w:t>Nuova Atlantide si propone come uno strumento di respiro internazionale grazie alla rete di relazioni che la Fondazione per la Sussidiarietà ha costruito negli anni.  </w:t>
      </w:r>
    </w:p>
    <w:p w14:paraId="715BFF80" w14:textId="77777777" w:rsidR="00A647BC" w:rsidRPr="00685D14" w:rsidRDefault="00A647BC" w:rsidP="00A647BC">
      <w:pPr>
        <w:spacing w:after="0" w:line="240" w:lineRule="auto"/>
        <w:jc w:val="both"/>
        <w:rPr>
          <w:sz w:val="20"/>
          <w:szCs w:val="20"/>
        </w:rPr>
      </w:pPr>
      <w:r w:rsidRPr="00685D14">
        <w:rPr>
          <w:sz w:val="20"/>
          <w:szCs w:val="20"/>
        </w:rPr>
        <w:t>Una rivista vivace che muove da un’ipotesi di lavoro puntualmente verificata nel dialogo serrato con personalità di diverso orientamento culturale.</w:t>
      </w:r>
    </w:p>
    <w:p w14:paraId="7165C004" w14:textId="77777777" w:rsidR="00A647BC" w:rsidRPr="00685D14" w:rsidRDefault="00A647BC" w:rsidP="00A647BC">
      <w:pPr>
        <w:spacing w:after="0" w:line="240" w:lineRule="auto"/>
        <w:jc w:val="both"/>
        <w:rPr>
          <w:sz w:val="20"/>
          <w:szCs w:val="20"/>
        </w:rPr>
      </w:pPr>
      <w:r w:rsidRPr="00685D14">
        <w:rPr>
          <w:sz w:val="20"/>
          <w:szCs w:val="20"/>
        </w:rPr>
        <w:lastRenderedPageBreak/>
        <w:t xml:space="preserve">Nuova Atlantide: una rivista che pensa. </w:t>
      </w:r>
    </w:p>
    <w:p w14:paraId="678456A8" w14:textId="77777777" w:rsidR="00A647BC" w:rsidRPr="00685D14" w:rsidRDefault="00A647BC" w:rsidP="00A647BC">
      <w:pPr>
        <w:spacing w:after="0" w:line="240" w:lineRule="auto"/>
        <w:jc w:val="both"/>
        <w:rPr>
          <w:b/>
          <w:bCs/>
          <w:sz w:val="20"/>
          <w:szCs w:val="20"/>
        </w:rPr>
      </w:pPr>
      <w:r w:rsidRPr="00685D14">
        <w:rPr>
          <w:b/>
          <w:bCs/>
          <w:sz w:val="20"/>
          <w:szCs w:val="20"/>
        </w:rPr>
        <w:t>Nuova Atlantide</w:t>
      </w:r>
    </w:p>
    <w:p w14:paraId="5AFD58F3" w14:textId="23159A66" w:rsidR="00A647BC" w:rsidRPr="00685D14" w:rsidRDefault="00A647BC" w:rsidP="00A647BC">
      <w:pPr>
        <w:spacing w:after="0" w:line="240" w:lineRule="auto"/>
        <w:jc w:val="both"/>
        <w:rPr>
          <w:sz w:val="20"/>
          <w:szCs w:val="20"/>
        </w:rPr>
      </w:pPr>
      <w:r w:rsidRPr="00685D14">
        <w:rPr>
          <w:sz w:val="20"/>
          <w:szCs w:val="20"/>
        </w:rPr>
        <w:t>Nuova Atlantide - trimestrale di cultura civile è la rivista della Fondazione per la Sussidiarietà. Uno strumento di analisi, riflessione, dibattito sugli argomenti che la Fondazione presidia: economia, finanza, welfare, educazione, lavoro, non profit, sanità, pubblica amministrazione, società.</w:t>
      </w:r>
      <w:r w:rsidR="00685D14">
        <w:rPr>
          <w:sz w:val="20"/>
          <w:szCs w:val="20"/>
        </w:rPr>
        <w:t xml:space="preserve"> </w:t>
      </w:r>
      <w:r w:rsidRPr="00685D14">
        <w:rPr>
          <w:sz w:val="20"/>
          <w:szCs w:val="20"/>
        </w:rPr>
        <w:t>Lo scopo della pubblicazione è quello di tenere accesa l’attenzione sulla centralità della cultura sussidiaria come esperienza di relazioni virtuose per costruire un nuovo modo di intendere la vita pubblica come servizio e bene comune.</w:t>
      </w:r>
      <w:r w:rsidR="00685D14">
        <w:rPr>
          <w:sz w:val="20"/>
          <w:szCs w:val="20"/>
        </w:rPr>
        <w:t xml:space="preserve"> </w:t>
      </w:r>
      <w:r w:rsidRPr="00685D14">
        <w:rPr>
          <w:sz w:val="20"/>
          <w:szCs w:val="20"/>
        </w:rPr>
        <w:t>La rivista, grazie a una rete di rapporti continuamente alimentata, può avvalersi di collaborazioni di prestigio a livello internazionale.</w:t>
      </w:r>
      <w:r w:rsidR="00685D14">
        <w:rPr>
          <w:sz w:val="20"/>
          <w:szCs w:val="20"/>
        </w:rPr>
        <w:t xml:space="preserve"> </w:t>
      </w:r>
      <w:r w:rsidRPr="00685D14">
        <w:rPr>
          <w:sz w:val="20"/>
          <w:szCs w:val="20"/>
        </w:rPr>
        <w:t>Nuova Atlantide si propone come un laboratorio di pensiero che desidera intercettare la curiosità e l’interesse di un vasto pubblico.</w:t>
      </w:r>
      <w:r w:rsidR="00685D14">
        <w:rPr>
          <w:sz w:val="20"/>
          <w:szCs w:val="20"/>
        </w:rPr>
        <w:t xml:space="preserve"> </w:t>
      </w:r>
      <w:r w:rsidRPr="00685D14">
        <w:rPr>
          <w:sz w:val="20"/>
          <w:szCs w:val="20"/>
        </w:rPr>
        <w:t>E per raggiungere l’obiettivo di dialogare con una platea allargata la Fondazione per la Sussidiarietà ha deciso di veicolare la rivista gratuitamente attraverso il proprio sito.</w:t>
      </w:r>
    </w:p>
    <w:p w14:paraId="444A4E06" w14:textId="77777777" w:rsidR="00A647BC" w:rsidRPr="00685D14" w:rsidRDefault="00A647BC" w:rsidP="00A647BC">
      <w:pPr>
        <w:spacing w:after="0" w:line="240" w:lineRule="auto"/>
        <w:jc w:val="both"/>
        <w:rPr>
          <w:b/>
          <w:bCs/>
          <w:sz w:val="20"/>
          <w:szCs w:val="20"/>
        </w:rPr>
      </w:pPr>
      <w:r w:rsidRPr="00685D14">
        <w:rPr>
          <w:b/>
          <w:bCs/>
          <w:sz w:val="20"/>
          <w:szCs w:val="20"/>
        </w:rPr>
        <w:t>Recapiti</w:t>
      </w:r>
    </w:p>
    <w:p w14:paraId="71A01DA9" w14:textId="77777777" w:rsidR="00A647BC" w:rsidRPr="00685D14" w:rsidRDefault="00A647BC" w:rsidP="00A647BC">
      <w:pPr>
        <w:numPr>
          <w:ilvl w:val="0"/>
          <w:numId w:val="1"/>
        </w:numPr>
        <w:spacing w:after="0" w:line="240" w:lineRule="auto"/>
        <w:jc w:val="both"/>
        <w:rPr>
          <w:sz w:val="20"/>
          <w:szCs w:val="20"/>
        </w:rPr>
      </w:pPr>
      <w:r w:rsidRPr="00685D14">
        <w:rPr>
          <w:sz w:val="20"/>
          <w:szCs w:val="20"/>
        </w:rPr>
        <w:t xml:space="preserve">Via Gavirate 15, 20148 Milano MI </w:t>
      </w:r>
    </w:p>
    <w:p w14:paraId="269EC24D" w14:textId="77777777" w:rsidR="00A647BC" w:rsidRPr="00685D14" w:rsidRDefault="00A647BC" w:rsidP="00A647BC">
      <w:pPr>
        <w:numPr>
          <w:ilvl w:val="0"/>
          <w:numId w:val="1"/>
        </w:numPr>
        <w:spacing w:after="0" w:line="240" w:lineRule="auto"/>
        <w:jc w:val="both"/>
        <w:rPr>
          <w:sz w:val="20"/>
          <w:szCs w:val="20"/>
        </w:rPr>
      </w:pPr>
      <w:r w:rsidRPr="00685D14">
        <w:rPr>
          <w:sz w:val="20"/>
          <w:szCs w:val="20"/>
        </w:rPr>
        <w:t xml:space="preserve">fondazione@sussidiarieta.net </w:t>
      </w:r>
    </w:p>
    <w:p w14:paraId="3390B8A6" w14:textId="77777777" w:rsidR="00A647BC" w:rsidRPr="00685D14" w:rsidRDefault="00A647BC" w:rsidP="00A647BC">
      <w:pPr>
        <w:numPr>
          <w:ilvl w:val="0"/>
          <w:numId w:val="1"/>
        </w:numPr>
        <w:spacing w:after="0" w:line="240" w:lineRule="auto"/>
        <w:jc w:val="both"/>
        <w:rPr>
          <w:sz w:val="20"/>
          <w:szCs w:val="20"/>
        </w:rPr>
      </w:pPr>
      <w:r w:rsidRPr="00685D14">
        <w:rPr>
          <w:sz w:val="20"/>
          <w:szCs w:val="20"/>
        </w:rPr>
        <w:t xml:space="preserve">+39-3513610661 </w:t>
      </w:r>
    </w:p>
    <w:p w14:paraId="52088661" w14:textId="77777777" w:rsidR="00A647BC" w:rsidRPr="00685D14" w:rsidRDefault="00A647BC" w:rsidP="00A647BC">
      <w:pPr>
        <w:spacing w:after="0" w:line="240" w:lineRule="auto"/>
        <w:jc w:val="both"/>
        <w:rPr>
          <w:sz w:val="20"/>
          <w:szCs w:val="20"/>
        </w:rPr>
      </w:pPr>
      <w:hyperlink r:id="rId11" w:history="1">
        <w:r w:rsidRPr="00685D14">
          <w:rPr>
            <w:rStyle w:val="Collegamentoipertestuale"/>
            <w:sz w:val="20"/>
            <w:szCs w:val="20"/>
          </w:rPr>
          <w:t>https://www.sussidiarieta.net/nuova-atlantide/pg173/la-rivista.html</w:t>
        </w:r>
      </w:hyperlink>
      <w:r w:rsidRPr="00685D14">
        <w:rPr>
          <w:sz w:val="20"/>
          <w:szCs w:val="20"/>
        </w:rPr>
        <w:t xml:space="preserve">. </w:t>
      </w:r>
    </w:p>
    <w:p w14:paraId="2C181B6B" w14:textId="77777777" w:rsidR="00A647BC" w:rsidRPr="00685D14" w:rsidRDefault="00A647BC" w:rsidP="00A647BC">
      <w:pPr>
        <w:spacing w:after="0" w:line="240" w:lineRule="auto"/>
        <w:jc w:val="both"/>
        <w:rPr>
          <w:sz w:val="20"/>
          <w:szCs w:val="20"/>
        </w:rPr>
      </w:pPr>
    </w:p>
    <w:p w14:paraId="33E0AC17" w14:textId="77777777" w:rsidR="00A647BC" w:rsidRPr="00685D14" w:rsidRDefault="00A647BC" w:rsidP="00A647BC">
      <w:pPr>
        <w:spacing w:after="0" w:line="240" w:lineRule="auto"/>
        <w:jc w:val="both"/>
        <w:rPr>
          <w:b/>
          <w:bCs/>
          <w:sz w:val="20"/>
          <w:szCs w:val="20"/>
        </w:rPr>
      </w:pPr>
      <w:r w:rsidRPr="00685D14">
        <w:rPr>
          <w:b/>
          <w:bCs/>
          <w:sz w:val="20"/>
          <w:szCs w:val="20"/>
        </w:rPr>
        <w:t>Comitato Scientifico</w:t>
      </w:r>
    </w:p>
    <w:p w14:paraId="4A9C6CF9" w14:textId="555A0528" w:rsidR="00A647BC" w:rsidRPr="00685D14" w:rsidRDefault="00A647BC" w:rsidP="00685D14">
      <w:pPr>
        <w:spacing w:after="0" w:line="240" w:lineRule="auto"/>
        <w:rPr>
          <w:sz w:val="20"/>
          <w:szCs w:val="20"/>
        </w:rPr>
      </w:pPr>
      <w:r w:rsidRPr="00685D14">
        <w:rPr>
          <w:b/>
          <w:bCs/>
          <w:sz w:val="20"/>
          <w:szCs w:val="20"/>
        </w:rPr>
        <w:t>Andrea Baccarelli</w:t>
      </w:r>
      <w:r w:rsidRPr="00685D14">
        <w:rPr>
          <w:sz w:val="20"/>
          <w:szCs w:val="20"/>
        </w:rPr>
        <w:t>, Chair and Professor of Environmental Health Sciences, Columbia University, Mailman School of Public Health, New York </w:t>
      </w:r>
      <w:r w:rsidRPr="00685D14">
        <w:rPr>
          <w:sz w:val="20"/>
          <w:szCs w:val="20"/>
        </w:rPr>
        <w:br/>
      </w:r>
      <w:r w:rsidRPr="00685D14">
        <w:rPr>
          <w:b/>
          <w:bCs/>
          <w:sz w:val="20"/>
          <w:szCs w:val="20"/>
        </w:rPr>
        <w:t>Giancarlo Blangiardo</w:t>
      </w:r>
      <w:r w:rsidRPr="00685D14">
        <w:rPr>
          <w:sz w:val="20"/>
          <w:szCs w:val="20"/>
        </w:rPr>
        <w:t>, Professore di Demografia e Presidente dell’Istat</w:t>
      </w:r>
      <w:r w:rsidRPr="00685D14">
        <w:rPr>
          <w:sz w:val="20"/>
          <w:szCs w:val="20"/>
        </w:rPr>
        <w:br/>
      </w:r>
      <w:r w:rsidRPr="00685D14">
        <w:rPr>
          <w:b/>
          <w:bCs/>
          <w:sz w:val="20"/>
          <w:szCs w:val="20"/>
        </w:rPr>
        <w:t>Stefano Boeri</w:t>
      </w:r>
      <w:r w:rsidRPr="00685D14">
        <w:rPr>
          <w:sz w:val="20"/>
          <w:szCs w:val="20"/>
        </w:rPr>
        <w:t>, Architetto e Presidente della Triennale di Milano  </w:t>
      </w:r>
      <w:r w:rsidRPr="00685D14">
        <w:rPr>
          <w:sz w:val="20"/>
          <w:szCs w:val="20"/>
        </w:rPr>
        <w:br/>
      </w:r>
      <w:r w:rsidRPr="00685D14">
        <w:rPr>
          <w:b/>
          <w:bCs/>
          <w:sz w:val="20"/>
          <w:szCs w:val="20"/>
        </w:rPr>
        <w:t>Paolo Carozza</w:t>
      </w:r>
      <w:r w:rsidRPr="00685D14">
        <w:rPr>
          <w:sz w:val="20"/>
          <w:szCs w:val="20"/>
        </w:rPr>
        <w:t>, Professor of Law and Concurrent Professor of Political Science, Director of Kellogg Institute for International Studies, University of Notre Dame, Indiana</w:t>
      </w:r>
      <w:r w:rsidRPr="00685D14">
        <w:rPr>
          <w:sz w:val="20"/>
          <w:szCs w:val="20"/>
        </w:rPr>
        <w:br/>
      </w:r>
      <w:r w:rsidRPr="00685D14">
        <w:rPr>
          <w:b/>
          <w:bCs/>
          <w:sz w:val="20"/>
          <w:szCs w:val="20"/>
        </w:rPr>
        <w:t>Fulvio Coltorti</w:t>
      </w:r>
      <w:r w:rsidRPr="00685D14">
        <w:rPr>
          <w:sz w:val="20"/>
          <w:szCs w:val="20"/>
        </w:rPr>
        <w:t>, Economista </w:t>
      </w:r>
      <w:r w:rsidRPr="00685D14">
        <w:rPr>
          <w:sz w:val="20"/>
          <w:szCs w:val="20"/>
        </w:rPr>
        <w:br/>
      </w:r>
      <w:r w:rsidRPr="00685D14">
        <w:rPr>
          <w:b/>
          <w:bCs/>
          <w:sz w:val="20"/>
          <w:szCs w:val="20"/>
        </w:rPr>
        <w:t>Luigi Campiglio</w:t>
      </w:r>
      <w:r w:rsidRPr="00685D14">
        <w:rPr>
          <w:sz w:val="20"/>
          <w:szCs w:val="20"/>
        </w:rPr>
        <w:t>, Professore di Politica economica, Università Cattolica del Sacro Cuore di Milano </w:t>
      </w:r>
      <w:r w:rsidRPr="00685D14">
        <w:rPr>
          <w:sz w:val="20"/>
          <w:szCs w:val="20"/>
        </w:rPr>
        <w:br/>
      </w:r>
      <w:r w:rsidRPr="00685D14">
        <w:rPr>
          <w:b/>
          <w:bCs/>
          <w:sz w:val="20"/>
          <w:szCs w:val="20"/>
        </w:rPr>
        <w:t>Claudio De Vincenti</w:t>
      </w:r>
      <w:r w:rsidRPr="00685D14">
        <w:rPr>
          <w:sz w:val="20"/>
          <w:szCs w:val="20"/>
        </w:rPr>
        <w:t>, Professore di Economia politica, Università di Roma “La Sapienza”  </w:t>
      </w:r>
      <w:r w:rsidRPr="00685D14">
        <w:rPr>
          <w:sz w:val="20"/>
          <w:szCs w:val="20"/>
        </w:rPr>
        <w:br/>
      </w:r>
      <w:r w:rsidRPr="00685D14">
        <w:rPr>
          <w:b/>
          <w:bCs/>
          <w:sz w:val="20"/>
          <w:szCs w:val="20"/>
        </w:rPr>
        <w:t>Wael Farouk</w:t>
      </w:r>
      <w:r w:rsidRPr="00685D14">
        <w:rPr>
          <w:sz w:val="20"/>
          <w:szCs w:val="20"/>
        </w:rPr>
        <w:t>, Professore di Lingua, letteratura e cultura araba, Università Cattolica del Sacro Cuore di Milano</w:t>
      </w:r>
      <w:r w:rsidRPr="00685D14">
        <w:rPr>
          <w:sz w:val="20"/>
          <w:szCs w:val="20"/>
        </w:rPr>
        <w:br/>
      </w:r>
      <w:r w:rsidRPr="00685D14">
        <w:rPr>
          <w:b/>
          <w:bCs/>
          <w:sz w:val="20"/>
          <w:szCs w:val="20"/>
        </w:rPr>
        <w:t>Anna Finocchiaro</w:t>
      </w:r>
      <w:r w:rsidRPr="00685D14">
        <w:rPr>
          <w:sz w:val="20"/>
          <w:szCs w:val="20"/>
        </w:rPr>
        <w:t>, Politica e magistrata </w:t>
      </w:r>
      <w:r w:rsidRPr="00685D14">
        <w:rPr>
          <w:sz w:val="20"/>
          <w:szCs w:val="20"/>
        </w:rPr>
        <w:br/>
      </w:r>
      <w:r w:rsidRPr="00685D14">
        <w:rPr>
          <w:b/>
          <w:bCs/>
          <w:sz w:val="20"/>
          <w:szCs w:val="20"/>
        </w:rPr>
        <w:t>Ugo Finetti</w:t>
      </w:r>
      <w:r w:rsidRPr="00685D14">
        <w:rPr>
          <w:sz w:val="20"/>
          <w:szCs w:val="20"/>
        </w:rPr>
        <w:t>, Giornalista e politico </w:t>
      </w:r>
      <w:r w:rsidRPr="00685D14">
        <w:rPr>
          <w:sz w:val="20"/>
          <w:szCs w:val="20"/>
        </w:rPr>
        <w:br/>
      </w:r>
      <w:r w:rsidRPr="00685D14">
        <w:rPr>
          <w:b/>
          <w:bCs/>
          <w:sz w:val="20"/>
          <w:szCs w:val="20"/>
        </w:rPr>
        <w:t>Manlio Frigo</w:t>
      </w:r>
      <w:r w:rsidRPr="00685D14">
        <w:rPr>
          <w:sz w:val="20"/>
          <w:szCs w:val="20"/>
        </w:rPr>
        <w:t>, Professore di Diritto internazionale presso l'Università degli Studi di Milano  </w:t>
      </w:r>
      <w:r w:rsidRPr="00685D14">
        <w:rPr>
          <w:sz w:val="20"/>
          <w:szCs w:val="20"/>
        </w:rPr>
        <w:br/>
      </w:r>
      <w:r w:rsidRPr="00685D14">
        <w:rPr>
          <w:b/>
          <w:bCs/>
          <w:sz w:val="20"/>
          <w:szCs w:val="20"/>
        </w:rPr>
        <w:t>Chiara Giaccardi</w:t>
      </w:r>
      <w:r w:rsidRPr="00685D14">
        <w:rPr>
          <w:sz w:val="20"/>
          <w:szCs w:val="20"/>
        </w:rPr>
        <w:t>, Professore di Sociologia e Antropologia dei Media, Università Cattolica del Sacro Cuore di Milano</w:t>
      </w:r>
      <w:r w:rsidRPr="00685D14">
        <w:rPr>
          <w:sz w:val="20"/>
          <w:szCs w:val="20"/>
        </w:rPr>
        <w:br/>
      </w:r>
      <w:r w:rsidRPr="00685D14">
        <w:rPr>
          <w:b/>
          <w:bCs/>
          <w:sz w:val="20"/>
          <w:szCs w:val="20"/>
        </w:rPr>
        <w:t>Enrico Giovannini</w:t>
      </w:r>
      <w:r w:rsidRPr="00685D14">
        <w:rPr>
          <w:sz w:val="20"/>
          <w:szCs w:val="20"/>
        </w:rPr>
        <w:t>, Professore di Statistica economica, Università di Roma "Tor Vergata" e Portavoce di ASVIS</w:t>
      </w:r>
      <w:r w:rsidRPr="00685D14">
        <w:rPr>
          <w:sz w:val="20"/>
          <w:szCs w:val="20"/>
        </w:rPr>
        <w:br/>
      </w:r>
      <w:r w:rsidRPr="00685D14">
        <w:rPr>
          <w:b/>
          <w:bCs/>
          <w:sz w:val="20"/>
          <w:szCs w:val="20"/>
        </w:rPr>
        <w:t>Giovanna Iannantuoni</w:t>
      </w:r>
      <w:r w:rsidRPr="00685D14">
        <w:rPr>
          <w:sz w:val="20"/>
          <w:szCs w:val="20"/>
        </w:rPr>
        <w:t>, Professore di Economia politica e Rettrice, Università di Milano-Bicocca</w:t>
      </w:r>
      <w:r w:rsidRPr="00685D14">
        <w:rPr>
          <w:sz w:val="20"/>
          <w:szCs w:val="20"/>
        </w:rPr>
        <w:br/>
      </w:r>
      <w:r w:rsidRPr="00685D14">
        <w:rPr>
          <w:b/>
          <w:bCs/>
          <w:sz w:val="20"/>
          <w:szCs w:val="20"/>
        </w:rPr>
        <w:t>Enrico Letta</w:t>
      </w:r>
      <w:r w:rsidRPr="00685D14">
        <w:rPr>
          <w:sz w:val="20"/>
          <w:szCs w:val="20"/>
        </w:rPr>
        <w:t>, Preside della Scuola Affari internazionali (PSIA), Università Sciences Po di Paris e Presidente dell’Istituto Jacques Delors</w:t>
      </w:r>
      <w:r w:rsidRPr="00685D14">
        <w:rPr>
          <w:sz w:val="20"/>
          <w:szCs w:val="20"/>
        </w:rPr>
        <w:br/>
      </w:r>
      <w:r w:rsidRPr="00685D14">
        <w:rPr>
          <w:b/>
          <w:bCs/>
          <w:sz w:val="20"/>
          <w:szCs w:val="20"/>
        </w:rPr>
        <w:t>Mauro Magatti</w:t>
      </w:r>
      <w:r w:rsidRPr="00685D14">
        <w:rPr>
          <w:sz w:val="20"/>
          <w:szCs w:val="20"/>
        </w:rPr>
        <w:t>, Professore di Sociologia, Università Cattolica del Sacro Cuore di Milano </w:t>
      </w:r>
      <w:r w:rsidRPr="00685D14">
        <w:rPr>
          <w:sz w:val="20"/>
          <w:szCs w:val="20"/>
        </w:rPr>
        <w:br/>
      </w:r>
      <w:r w:rsidRPr="00685D14">
        <w:rPr>
          <w:b/>
          <w:bCs/>
          <w:sz w:val="20"/>
          <w:szCs w:val="20"/>
        </w:rPr>
        <w:t>Stelio Mangiameli</w:t>
      </w:r>
      <w:r w:rsidRPr="00685D14">
        <w:rPr>
          <w:sz w:val="20"/>
          <w:szCs w:val="20"/>
        </w:rPr>
        <w:t>, Professore di Diritto costituzionale, Università degli Studi di Teramo </w:t>
      </w:r>
      <w:r w:rsidRPr="00685D14">
        <w:rPr>
          <w:sz w:val="20"/>
          <w:szCs w:val="20"/>
        </w:rPr>
        <w:br/>
      </w:r>
      <w:r w:rsidRPr="00685D14">
        <w:rPr>
          <w:b/>
          <w:bCs/>
          <w:sz w:val="20"/>
          <w:szCs w:val="20"/>
        </w:rPr>
        <w:t>Francesco Occhetta</w:t>
      </w:r>
      <w:r w:rsidRPr="00685D14">
        <w:rPr>
          <w:sz w:val="20"/>
          <w:szCs w:val="20"/>
        </w:rPr>
        <w:t>, Giornalista e Professore presso la Pontificia Università Gregoriana</w:t>
      </w:r>
      <w:r w:rsidRPr="00685D14">
        <w:rPr>
          <w:sz w:val="20"/>
          <w:szCs w:val="20"/>
        </w:rPr>
        <w:br/>
      </w:r>
      <w:r w:rsidRPr="00685D14">
        <w:rPr>
          <w:b/>
          <w:bCs/>
          <w:sz w:val="20"/>
          <w:szCs w:val="20"/>
        </w:rPr>
        <w:t>Carlo Pelanda</w:t>
      </w:r>
      <w:r w:rsidRPr="00685D14">
        <w:rPr>
          <w:sz w:val="20"/>
          <w:szCs w:val="20"/>
        </w:rPr>
        <w:t>, Professore di Economia, Università Guglielmo Marconi, Roma</w:t>
      </w:r>
      <w:r w:rsidRPr="00685D14">
        <w:rPr>
          <w:sz w:val="20"/>
          <w:szCs w:val="20"/>
        </w:rPr>
        <w:br/>
      </w:r>
      <w:r w:rsidRPr="00685D14">
        <w:rPr>
          <w:b/>
          <w:bCs/>
          <w:sz w:val="20"/>
          <w:szCs w:val="20"/>
        </w:rPr>
        <w:t>Lucrezia Reichlin</w:t>
      </w:r>
      <w:r w:rsidRPr="00685D14">
        <w:rPr>
          <w:sz w:val="20"/>
          <w:szCs w:val="20"/>
        </w:rPr>
        <w:t>, Professore di Economia, London Business School</w:t>
      </w:r>
      <w:r w:rsidRPr="00685D14">
        <w:rPr>
          <w:sz w:val="20"/>
          <w:szCs w:val="20"/>
        </w:rPr>
        <w:br/>
      </w:r>
      <w:r w:rsidRPr="00685D14">
        <w:rPr>
          <w:b/>
          <w:bCs/>
          <w:sz w:val="20"/>
          <w:szCs w:val="20"/>
        </w:rPr>
        <w:t>Walter Ricciardi</w:t>
      </w:r>
      <w:r w:rsidRPr="00685D14">
        <w:rPr>
          <w:sz w:val="20"/>
          <w:szCs w:val="20"/>
        </w:rPr>
        <w:t>, Professore di Igiene e medicina preventiva, Università Cattolica del Sacro Cuore di Roma</w:t>
      </w:r>
      <w:r w:rsidRPr="00685D14">
        <w:rPr>
          <w:sz w:val="20"/>
          <w:szCs w:val="20"/>
        </w:rPr>
        <w:br/>
      </w:r>
      <w:r w:rsidRPr="00685D14">
        <w:rPr>
          <w:b/>
          <w:bCs/>
          <w:sz w:val="20"/>
          <w:szCs w:val="20"/>
        </w:rPr>
        <w:t>Luis Rubalcaba</w:t>
      </w:r>
      <w:r w:rsidRPr="00685D14">
        <w:rPr>
          <w:sz w:val="20"/>
          <w:szCs w:val="20"/>
        </w:rPr>
        <w:t>, Professore di Politica economica, Università di Alcalà, Madrid </w:t>
      </w:r>
      <w:r w:rsidRPr="00685D14">
        <w:rPr>
          <w:sz w:val="20"/>
          <w:szCs w:val="20"/>
        </w:rPr>
        <w:br/>
      </w:r>
      <w:r w:rsidRPr="00685D14">
        <w:rPr>
          <w:b/>
          <w:bCs/>
          <w:sz w:val="20"/>
          <w:szCs w:val="20"/>
        </w:rPr>
        <w:t>Paolo Savona</w:t>
      </w:r>
      <w:r w:rsidRPr="00685D14">
        <w:rPr>
          <w:sz w:val="20"/>
          <w:szCs w:val="20"/>
        </w:rPr>
        <w:t>, Professore di Politica economica e Presidente della Consob </w:t>
      </w:r>
      <w:r w:rsidRPr="00685D14">
        <w:rPr>
          <w:sz w:val="20"/>
          <w:szCs w:val="20"/>
        </w:rPr>
        <w:br/>
      </w:r>
      <w:r w:rsidRPr="00685D14">
        <w:rPr>
          <w:b/>
          <w:bCs/>
          <w:sz w:val="20"/>
          <w:szCs w:val="20"/>
        </w:rPr>
        <w:t>Nadia Urbinati</w:t>
      </w:r>
      <w:r w:rsidRPr="00685D14">
        <w:rPr>
          <w:sz w:val="20"/>
          <w:szCs w:val="20"/>
        </w:rPr>
        <w:t>, Professore di Teoria Politica, Columbia University, New York</w:t>
      </w:r>
      <w:r w:rsidRPr="00685D14">
        <w:rPr>
          <w:sz w:val="20"/>
          <w:szCs w:val="20"/>
        </w:rPr>
        <w:br/>
      </w:r>
      <w:r w:rsidRPr="00685D14">
        <w:rPr>
          <w:b/>
          <w:bCs/>
          <w:sz w:val="20"/>
          <w:szCs w:val="20"/>
        </w:rPr>
        <w:t>Luciano Violante</w:t>
      </w:r>
      <w:r w:rsidRPr="00685D14">
        <w:rPr>
          <w:sz w:val="20"/>
          <w:szCs w:val="20"/>
        </w:rPr>
        <w:t>, Presidente emerito della Camera e Presidente di Futuri Probabili, Associazione per la Formazione del Capitale Umano </w:t>
      </w:r>
      <w:r w:rsidRPr="00685D14">
        <w:rPr>
          <w:sz w:val="20"/>
          <w:szCs w:val="20"/>
        </w:rPr>
        <w:br/>
      </w:r>
      <w:r w:rsidRPr="00685D14">
        <w:rPr>
          <w:b/>
          <w:bCs/>
          <w:sz w:val="20"/>
          <w:szCs w:val="20"/>
        </w:rPr>
        <w:t>Stefano Zamagni</w:t>
      </w:r>
      <w:r w:rsidRPr="00685D14">
        <w:rPr>
          <w:sz w:val="20"/>
          <w:szCs w:val="20"/>
        </w:rPr>
        <w:t>, Professore di Economia politica all'Università degli Studi di Bologna e Presidente della Pontificia Accademia delle Scienze Sociali</w:t>
      </w:r>
      <w:r w:rsidR="00685D14">
        <w:rPr>
          <w:sz w:val="20"/>
          <w:szCs w:val="20"/>
        </w:rPr>
        <w:t xml:space="preserve"> </w:t>
      </w:r>
      <w:hyperlink r:id="rId12" w:history="1">
        <w:r w:rsidRPr="00685D14">
          <w:rPr>
            <w:rStyle w:val="Collegamentoipertestuale"/>
            <w:sz w:val="20"/>
            <w:szCs w:val="20"/>
          </w:rPr>
          <w:t>https://www.sussidiarieta.net/nuova-atlantide/pg174/comitato-scientifico.html</w:t>
        </w:r>
      </w:hyperlink>
      <w:r w:rsidRPr="00685D14">
        <w:rPr>
          <w:sz w:val="20"/>
          <w:szCs w:val="20"/>
        </w:rPr>
        <w:t xml:space="preserve">. </w:t>
      </w:r>
    </w:p>
    <w:p w14:paraId="6E0D64F2" w14:textId="77777777" w:rsidR="00A647BC" w:rsidRPr="00685D14" w:rsidRDefault="00A647BC" w:rsidP="00A647BC">
      <w:pPr>
        <w:spacing w:after="0" w:line="240" w:lineRule="auto"/>
        <w:jc w:val="both"/>
        <w:rPr>
          <w:sz w:val="20"/>
          <w:szCs w:val="20"/>
        </w:rPr>
      </w:pPr>
    </w:p>
    <w:p w14:paraId="12E6859D" w14:textId="77777777" w:rsidR="00A647BC" w:rsidRPr="00685D14" w:rsidRDefault="00A647BC" w:rsidP="00A647BC">
      <w:pPr>
        <w:spacing w:after="0" w:line="240" w:lineRule="auto"/>
        <w:jc w:val="both"/>
        <w:rPr>
          <w:b/>
          <w:bCs/>
          <w:sz w:val="20"/>
          <w:szCs w:val="20"/>
        </w:rPr>
      </w:pPr>
      <w:r w:rsidRPr="00685D14">
        <w:rPr>
          <w:b/>
          <w:bCs/>
          <w:sz w:val="20"/>
          <w:szCs w:val="20"/>
        </w:rPr>
        <w:t>Redazione</w:t>
      </w:r>
    </w:p>
    <w:p w14:paraId="30A08884" w14:textId="77777777" w:rsidR="00A647BC" w:rsidRPr="00685D14" w:rsidRDefault="00A647BC" w:rsidP="00A647BC">
      <w:pPr>
        <w:spacing w:after="0" w:line="240" w:lineRule="auto"/>
        <w:jc w:val="both"/>
        <w:rPr>
          <w:sz w:val="20"/>
          <w:szCs w:val="20"/>
        </w:rPr>
      </w:pPr>
      <w:r w:rsidRPr="00685D14">
        <w:rPr>
          <w:b/>
          <w:bCs/>
          <w:sz w:val="20"/>
          <w:szCs w:val="20"/>
        </w:rPr>
        <w:t xml:space="preserve">Comitato di redazione </w:t>
      </w:r>
      <w:r w:rsidRPr="00685D14">
        <w:rPr>
          <w:sz w:val="20"/>
          <w:szCs w:val="20"/>
        </w:rPr>
        <w:t>Silvia Becciu, Evandro Botto, Guido Canavesi, Giacomo Ciambotti, Gianluigi Da Rold, Carlo Dignola, Luca Farè, Giuseppe Folloni, Francesco Magni, Monica Poletto, Martina Saltamacchia, Lanfranco Senn, Caterina Sturaro, Paolo Vites, Giorgio Vittadini </w:t>
      </w:r>
    </w:p>
    <w:p w14:paraId="19A1F770" w14:textId="77777777" w:rsidR="00A647BC" w:rsidRPr="00685D14" w:rsidRDefault="00A647BC" w:rsidP="00A647BC">
      <w:pPr>
        <w:spacing w:after="0" w:line="240" w:lineRule="auto"/>
        <w:jc w:val="both"/>
        <w:rPr>
          <w:sz w:val="20"/>
          <w:szCs w:val="20"/>
        </w:rPr>
      </w:pPr>
      <w:r w:rsidRPr="00685D14">
        <w:rPr>
          <w:b/>
          <w:bCs/>
          <w:sz w:val="20"/>
          <w:szCs w:val="20"/>
        </w:rPr>
        <w:t>Direttore responsabile</w:t>
      </w:r>
      <w:r w:rsidRPr="00685D14">
        <w:rPr>
          <w:sz w:val="20"/>
          <w:szCs w:val="20"/>
        </w:rPr>
        <w:t xml:space="preserve"> Enzo Manes</w:t>
      </w:r>
    </w:p>
    <w:p w14:paraId="759E421A" w14:textId="77777777" w:rsidR="00A647BC" w:rsidRPr="00685D14" w:rsidRDefault="00A647BC" w:rsidP="00A647BC">
      <w:pPr>
        <w:spacing w:after="0" w:line="240" w:lineRule="auto"/>
        <w:jc w:val="both"/>
        <w:rPr>
          <w:sz w:val="20"/>
          <w:szCs w:val="20"/>
        </w:rPr>
      </w:pPr>
      <w:r w:rsidRPr="00685D14">
        <w:rPr>
          <w:b/>
          <w:bCs/>
          <w:sz w:val="20"/>
          <w:szCs w:val="20"/>
        </w:rPr>
        <w:t>Coordinamento redazionale</w:t>
      </w:r>
      <w:r w:rsidRPr="00685D14">
        <w:rPr>
          <w:sz w:val="20"/>
          <w:szCs w:val="20"/>
        </w:rPr>
        <w:t xml:space="preserve"> Emanuela Belloni</w:t>
      </w:r>
    </w:p>
    <w:p w14:paraId="23210F09" w14:textId="554BE01F" w:rsidR="00A647BC" w:rsidRPr="00685D14" w:rsidRDefault="00A647BC" w:rsidP="00A647BC">
      <w:pPr>
        <w:spacing w:after="0" w:line="240" w:lineRule="auto"/>
        <w:jc w:val="both"/>
        <w:rPr>
          <w:sz w:val="20"/>
          <w:szCs w:val="20"/>
        </w:rPr>
      </w:pPr>
      <w:hyperlink r:id="rId13" w:history="1">
        <w:r w:rsidRPr="00685D14">
          <w:rPr>
            <w:rStyle w:val="Collegamentoipertestuale"/>
            <w:sz w:val="20"/>
            <w:szCs w:val="20"/>
          </w:rPr>
          <w:t>https://www.sussidiarieta.net/nuova-atlantide/pg175/redazione.html</w:t>
        </w:r>
      </w:hyperlink>
    </w:p>
    <w:sectPr w:rsidR="00A647BC" w:rsidRPr="00685D1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A6576"/>
    <w:multiLevelType w:val="multilevel"/>
    <w:tmpl w:val="452A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6832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53548"/>
    <w:rsid w:val="0031062F"/>
    <w:rsid w:val="003605E3"/>
    <w:rsid w:val="00375F4B"/>
    <w:rsid w:val="003811E4"/>
    <w:rsid w:val="00653982"/>
    <w:rsid w:val="00685D14"/>
    <w:rsid w:val="0094271D"/>
    <w:rsid w:val="00A647BC"/>
    <w:rsid w:val="00C71CAA"/>
    <w:rsid w:val="00D544E6"/>
    <w:rsid w:val="00E5354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9A719"/>
  <w15:chartTrackingRefBased/>
  <w15:docId w15:val="{2B7F71AE-5915-42C3-B4C5-7AA86AD18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5354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5354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5354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5354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5354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5354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5354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5354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5354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5354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5354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5354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5354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5354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5354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5354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5354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53548"/>
    <w:rPr>
      <w:rFonts w:eastAsiaTheme="majorEastAsia" w:cstheme="majorBidi"/>
      <w:color w:val="272727" w:themeColor="text1" w:themeTint="D8"/>
    </w:rPr>
  </w:style>
  <w:style w:type="paragraph" w:styleId="Titolo">
    <w:name w:val="Title"/>
    <w:basedOn w:val="Normale"/>
    <w:next w:val="Normale"/>
    <w:link w:val="TitoloCarattere"/>
    <w:uiPriority w:val="10"/>
    <w:qFormat/>
    <w:rsid w:val="00E535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5354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5354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5354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5354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53548"/>
    <w:rPr>
      <w:i/>
      <w:iCs/>
      <w:color w:val="404040" w:themeColor="text1" w:themeTint="BF"/>
    </w:rPr>
  </w:style>
  <w:style w:type="paragraph" w:styleId="Paragrafoelenco">
    <w:name w:val="List Paragraph"/>
    <w:basedOn w:val="Normale"/>
    <w:uiPriority w:val="34"/>
    <w:qFormat/>
    <w:rsid w:val="00E53548"/>
    <w:pPr>
      <w:ind w:left="720"/>
      <w:contextualSpacing/>
    </w:pPr>
  </w:style>
  <w:style w:type="character" w:styleId="Enfasiintensa">
    <w:name w:val="Intense Emphasis"/>
    <w:basedOn w:val="Carpredefinitoparagrafo"/>
    <w:uiPriority w:val="21"/>
    <w:qFormat/>
    <w:rsid w:val="00E53548"/>
    <w:rPr>
      <w:i/>
      <w:iCs/>
      <w:color w:val="365F91" w:themeColor="accent1" w:themeShade="BF"/>
    </w:rPr>
  </w:style>
  <w:style w:type="paragraph" w:styleId="Citazioneintensa">
    <w:name w:val="Intense Quote"/>
    <w:basedOn w:val="Normale"/>
    <w:next w:val="Normale"/>
    <w:link w:val="CitazioneintensaCarattere"/>
    <w:uiPriority w:val="30"/>
    <w:qFormat/>
    <w:rsid w:val="00E5354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53548"/>
    <w:rPr>
      <w:i/>
      <w:iCs/>
      <w:color w:val="365F91" w:themeColor="accent1" w:themeShade="BF"/>
    </w:rPr>
  </w:style>
  <w:style w:type="character" w:styleId="Riferimentointenso">
    <w:name w:val="Intense Reference"/>
    <w:basedOn w:val="Carpredefinitoparagrafo"/>
    <w:uiPriority w:val="32"/>
    <w:qFormat/>
    <w:rsid w:val="00E53548"/>
    <w:rPr>
      <w:b/>
      <w:bCs/>
      <w:smallCaps/>
      <w:color w:val="365F91" w:themeColor="accent1" w:themeShade="BF"/>
      <w:spacing w:val="5"/>
    </w:rPr>
  </w:style>
  <w:style w:type="paragraph" w:customStyle="1" w:styleId="Testonormale1">
    <w:name w:val="Testo normale1"/>
    <w:basedOn w:val="Normale"/>
    <w:rsid w:val="00A647BC"/>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A647BC"/>
    <w:rPr>
      <w:color w:val="0000FF" w:themeColor="hyperlink"/>
      <w:u w:val="single"/>
    </w:rPr>
  </w:style>
  <w:style w:type="character" w:styleId="Menzionenonrisolta">
    <w:name w:val="Unresolved Mention"/>
    <w:basedOn w:val="Carpredefinitoparagrafo"/>
    <w:uiPriority w:val="99"/>
    <w:semiHidden/>
    <w:unhideWhenUsed/>
    <w:rsid w:val="00A647BC"/>
    <w:rPr>
      <w:color w:val="605E5C"/>
      <w:shd w:val="clear" w:color="auto" w:fill="E1DFDD"/>
    </w:rPr>
  </w:style>
  <w:style w:type="character" w:styleId="Collegamentovisitato">
    <w:name w:val="FollowedHyperlink"/>
    <w:basedOn w:val="Carpredefinitoparagrafo"/>
    <w:uiPriority w:val="99"/>
    <w:semiHidden/>
    <w:unhideWhenUsed/>
    <w:rsid w:val="00685D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ussidiarieta.net/nuova-atlantide/pg175/redazione.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ussidiarieta.net/nuova-atlantide/pg174/comitato-scientifico.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ussidiarieta.net/nuova-atlantide/pg173/la-rivista.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sussidiarieta.net/nuova-atlantide/archivio/" TargetMode="External"/><Relationship Id="rId4" Type="http://schemas.openxmlformats.org/officeDocument/2006/relationships/webSettings" Target="webSettings.xml"/><Relationship Id="rId9" Type="http://schemas.openxmlformats.org/officeDocument/2006/relationships/hyperlink" Target="https://www.sussidiarieta.net/nuova-atlantide/archivio/"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1049</Words>
  <Characters>5980</Characters>
  <Application>Microsoft Office Word</Application>
  <DocSecurity>0</DocSecurity>
  <Lines>49</Lines>
  <Paragraphs>14</Paragraphs>
  <ScaleCrop>false</ScaleCrop>
  <Company>HP</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2025-03-01T10:39:00Z</dcterms:created>
  <dcterms:modified xsi:type="dcterms:W3CDTF">2025-03-01T10:54:00Z</dcterms:modified>
</cp:coreProperties>
</file>