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2859B" w14:textId="64C56E87" w:rsidR="000A6704" w:rsidRDefault="000A6704" w:rsidP="000A6704">
      <w:pPr>
        <w:spacing w:after="0" w:line="240" w:lineRule="auto"/>
        <w:jc w:val="both"/>
        <w:rPr>
          <w:i/>
          <w:iCs/>
          <w:sz w:val="16"/>
          <w:szCs w:val="16"/>
        </w:rPr>
      </w:pPr>
      <w:r>
        <w:rPr>
          <w:b/>
          <w:bCs/>
          <w:color w:val="C00000"/>
          <w:sz w:val="44"/>
          <w:szCs w:val="44"/>
        </w:rPr>
        <w:t>XU102</w:t>
      </w:r>
      <w:r>
        <w:rPr>
          <w:b/>
          <w:bCs/>
          <w:color w:val="C00000"/>
          <w:sz w:val="44"/>
          <w:szCs w:val="44"/>
        </w:rP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2E19">
        <w:rPr>
          <w:i/>
          <w:iCs/>
          <w:sz w:val="16"/>
          <w:szCs w:val="16"/>
        </w:rPr>
        <w:t>scheda creata il</w:t>
      </w:r>
      <w:r>
        <w:rPr>
          <w:i/>
          <w:iCs/>
          <w:sz w:val="16"/>
          <w:szCs w:val="16"/>
        </w:rPr>
        <w:t xml:space="preserve"> 7 gennaio 2025</w:t>
      </w:r>
    </w:p>
    <w:p w14:paraId="52A94EAB" w14:textId="77777777" w:rsidR="000A6704" w:rsidRPr="00D12E19" w:rsidRDefault="000A6704" w:rsidP="000A6704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D12E19">
        <w:rPr>
          <w:b/>
          <w:bCs/>
          <w:color w:val="C00000"/>
          <w:sz w:val="44"/>
          <w:szCs w:val="44"/>
        </w:rPr>
        <w:t xml:space="preserve">Descrizione </w:t>
      </w:r>
      <w:r>
        <w:rPr>
          <w:b/>
          <w:bCs/>
          <w:color w:val="C00000"/>
          <w:sz w:val="44"/>
          <w:szCs w:val="44"/>
        </w:rPr>
        <w:t>storico-</w:t>
      </w:r>
      <w:r w:rsidRPr="00D12E19">
        <w:rPr>
          <w:b/>
          <w:bCs/>
          <w:color w:val="C00000"/>
          <w:sz w:val="44"/>
          <w:szCs w:val="44"/>
        </w:rPr>
        <w:t>bibliografica</w:t>
      </w:r>
    </w:p>
    <w:p w14:paraId="61384213" w14:textId="7991A10E" w:rsidR="0031062F" w:rsidRPr="000A6704" w:rsidRDefault="000A6704" w:rsidP="000A6704">
      <w:pPr>
        <w:jc w:val="both"/>
        <w:rPr>
          <w:sz w:val="32"/>
          <w:szCs w:val="32"/>
        </w:rPr>
      </w:pPr>
      <w:r w:rsidRPr="000A6704">
        <w:rPr>
          <w:sz w:val="32"/>
          <w:szCs w:val="32"/>
        </w:rPr>
        <w:t>*</w:t>
      </w:r>
      <w:r w:rsidRPr="000A6704">
        <w:rPr>
          <w:b/>
          <w:bCs/>
          <w:sz w:val="32"/>
          <w:szCs w:val="32"/>
        </w:rPr>
        <w:t xml:space="preserve">Indicatore storico statistico della città di Monza e suo circondario. </w:t>
      </w:r>
      <w:r w:rsidRPr="000A6704">
        <w:rPr>
          <w:sz w:val="32"/>
          <w:szCs w:val="32"/>
        </w:rPr>
        <w:t>- A</w:t>
      </w:r>
      <w:r w:rsidRPr="000A6704">
        <w:rPr>
          <w:sz w:val="32"/>
          <w:szCs w:val="32"/>
        </w:rPr>
        <w:t>nno</w:t>
      </w:r>
      <w:r w:rsidRPr="000A6704">
        <w:rPr>
          <w:sz w:val="32"/>
          <w:szCs w:val="32"/>
        </w:rPr>
        <w:t xml:space="preserve"> 1</w:t>
      </w:r>
      <w:r w:rsidRPr="000A6704">
        <w:rPr>
          <w:sz w:val="32"/>
          <w:szCs w:val="32"/>
        </w:rPr>
        <w:t xml:space="preserve"> </w:t>
      </w:r>
      <w:r w:rsidRPr="000A6704">
        <w:rPr>
          <w:sz w:val="32"/>
          <w:szCs w:val="32"/>
        </w:rPr>
        <w:t>(</w:t>
      </w:r>
      <w:proofErr w:type="gramStart"/>
      <w:r w:rsidRPr="000A6704">
        <w:rPr>
          <w:sz w:val="32"/>
          <w:szCs w:val="32"/>
        </w:rPr>
        <w:t>1846)-</w:t>
      </w:r>
      <w:proofErr w:type="gramEnd"/>
      <w:r w:rsidRPr="000A6704">
        <w:rPr>
          <w:sz w:val="32"/>
          <w:szCs w:val="32"/>
        </w:rPr>
        <w:t>a</w:t>
      </w:r>
      <w:r w:rsidRPr="000A6704">
        <w:rPr>
          <w:sz w:val="32"/>
          <w:szCs w:val="32"/>
        </w:rPr>
        <w:t>nno</w:t>
      </w:r>
      <w:r w:rsidRPr="000A6704">
        <w:rPr>
          <w:sz w:val="32"/>
          <w:szCs w:val="32"/>
        </w:rPr>
        <w:t xml:space="preserve"> 2(1847). - </w:t>
      </w:r>
      <w:proofErr w:type="gramStart"/>
      <w:r w:rsidRPr="000A6704">
        <w:rPr>
          <w:sz w:val="32"/>
          <w:szCs w:val="32"/>
        </w:rPr>
        <w:t>Monza :</w:t>
      </w:r>
      <w:proofErr w:type="gramEnd"/>
      <w:r w:rsidRPr="000A6704">
        <w:rPr>
          <w:sz w:val="32"/>
          <w:szCs w:val="32"/>
        </w:rPr>
        <w:t xml:space="preserve"> tipografia Corbetta, 1846-1847. - 2 </w:t>
      </w:r>
      <w:proofErr w:type="gramStart"/>
      <w:r w:rsidRPr="000A6704">
        <w:rPr>
          <w:sz w:val="32"/>
          <w:szCs w:val="32"/>
        </w:rPr>
        <w:t>v</w:t>
      </w:r>
      <w:r w:rsidRPr="000A6704">
        <w:rPr>
          <w:sz w:val="32"/>
          <w:szCs w:val="32"/>
        </w:rPr>
        <w:t>olumi</w:t>
      </w:r>
      <w:r w:rsidRPr="000A6704">
        <w:rPr>
          <w:sz w:val="32"/>
          <w:szCs w:val="32"/>
        </w:rPr>
        <w:t xml:space="preserve"> ;</w:t>
      </w:r>
      <w:proofErr w:type="gramEnd"/>
      <w:r w:rsidRPr="000A6704">
        <w:rPr>
          <w:sz w:val="32"/>
          <w:szCs w:val="32"/>
        </w:rPr>
        <w:t xml:space="preserve"> 15 cm. </w:t>
      </w:r>
      <w:r w:rsidRPr="000A6704">
        <w:rPr>
          <w:sz w:val="32"/>
          <w:szCs w:val="32"/>
        </w:rPr>
        <w:t>((</w:t>
      </w:r>
      <w:r w:rsidRPr="000A6704">
        <w:rPr>
          <w:sz w:val="32"/>
          <w:szCs w:val="32"/>
        </w:rPr>
        <w:t>Annuale. - MIL0643618</w:t>
      </w:r>
    </w:p>
    <w:p w14:paraId="6E62A016" w14:textId="319F4C66" w:rsidR="000A6704" w:rsidRPr="000A6704" w:rsidRDefault="000A6704" w:rsidP="000A6704">
      <w:pPr>
        <w:jc w:val="both"/>
        <w:rPr>
          <w:sz w:val="32"/>
          <w:szCs w:val="32"/>
        </w:rPr>
      </w:pPr>
      <w:r w:rsidRPr="000A6704">
        <w:rPr>
          <w:sz w:val="32"/>
          <w:szCs w:val="32"/>
        </w:rPr>
        <w:t>Soggetti: Monza &lt;territorio&gt; - 1846-1847</w:t>
      </w:r>
    </w:p>
    <w:p w14:paraId="44617C7D" w14:textId="341E688F" w:rsidR="000A6704" w:rsidRPr="000A6704" w:rsidRDefault="000A6704" w:rsidP="000A6704">
      <w:pPr>
        <w:jc w:val="both"/>
        <w:rPr>
          <w:b/>
          <w:bCs/>
          <w:color w:val="C00000"/>
          <w:sz w:val="44"/>
          <w:szCs w:val="44"/>
        </w:rPr>
      </w:pPr>
      <w:r w:rsidRPr="000A6704">
        <w:rPr>
          <w:b/>
          <w:bCs/>
          <w:color w:val="C00000"/>
          <w:sz w:val="44"/>
          <w:szCs w:val="44"/>
        </w:rPr>
        <w:t>Informazioni storico-bibliografiche</w:t>
      </w:r>
    </w:p>
    <w:p w14:paraId="39D5E10F" w14:textId="0B3B5F1A" w:rsidR="000A6704" w:rsidRPr="000A6704" w:rsidRDefault="000A6704" w:rsidP="000A6704">
      <w:pPr>
        <w:jc w:val="both"/>
        <w:rPr>
          <w:sz w:val="24"/>
          <w:szCs w:val="24"/>
        </w:rPr>
      </w:pPr>
      <w:r w:rsidRPr="000A6704">
        <w:rPr>
          <w:sz w:val="24"/>
          <w:szCs w:val="24"/>
        </w:rPr>
        <w:t xml:space="preserve">Il periodico intende essere "un repertorio di cose e di persone attinenti ai </w:t>
      </w:r>
      <w:proofErr w:type="spellStart"/>
      <w:r w:rsidRPr="000A6704">
        <w:rPr>
          <w:sz w:val="24"/>
          <w:szCs w:val="24"/>
        </w:rPr>
        <w:t>varj</w:t>
      </w:r>
      <w:proofErr w:type="spellEnd"/>
      <w:r w:rsidRPr="000A6704">
        <w:rPr>
          <w:sz w:val="24"/>
          <w:szCs w:val="24"/>
        </w:rPr>
        <w:t xml:space="preserve"> </w:t>
      </w:r>
      <w:proofErr w:type="spellStart"/>
      <w:r w:rsidRPr="000A6704">
        <w:rPr>
          <w:sz w:val="24"/>
          <w:szCs w:val="24"/>
        </w:rPr>
        <w:t>ufficj</w:t>
      </w:r>
      <w:proofErr w:type="spellEnd"/>
      <w:r w:rsidRPr="000A6704">
        <w:rPr>
          <w:sz w:val="24"/>
          <w:szCs w:val="24"/>
        </w:rPr>
        <w:t xml:space="preserve"> ed istituti della nostra città e del distretto, o a meglio dire circondario di essa". Vuole quindi "rendere popolare la storia del proprio paese, far conoscere possibilmente l'origine ed il progresso d'ogni patria fondazione, dare le più importanti cognizioni statis</w:t>
      </w:r>
      <w:r w:rsidRPr="000A6704">
        <w:rPr>
          <w:sz w:val="24"/>
          <w:szCs w:val="24"/>
        </w:rPr>
        <w:t>t</w:t>
      </w:r>
      <w:r w:rsidRPr="000A6704">
        <w:rPr>
          <w:sz w:val="24"/>
          <w:szCs w:val="24"/>
        </w:rPr>
        <w:t xml:space="preserve">iche dell'industria e del commercio monzese, toccare dell'agricoltura del </w:t>
      </w:r>
      <w:proofErr w:type="gramStart"/>
      <w:r w:rsidRPr="000A6704">
        <w:rPr>
          <w:sz w:val="24"/>
          <w:szCs w:val="24"/>
        </w:rPr>
        <w:t>territorio[</w:t>
      </w:r>
      <w:proofErr w:type="gramEnd"/>
      <w:r w:rsidRPr="000A6704">
        <w:rPr>
          <w:rFonts w:ascii="Calibri" w:hAnsi="Calibri" w:cs="Calibri"/>
          <w:sz w:val="24"/>
          <w:szCs w:val="24"/>
        </w:rPr>
        <w:t></w:t>
      </w:r>
      <w:r w:rsidRPr="000A6704">
        <w:rPr>
          <w:sz w:val="24"/>
          <w:szCs w:val="24"/>
        </w:rPr>
        <w:t>] e pubblicare i nomi de' magistrati, impiegati, ed addetti delle pubbliche autorità e delle principali istituzioni private, saranno i mezzi coi quali l'Indicatore procurerà di farsi accetto ad ogni classe di lettori" (</w:t>
      </w:r>
      <w:r w:rsidRPr="000A6704">
        <w:rPr>
          <w:i/>
          <w:iCs/>
          <w:sz w:val="24"/>
          <w:szCs w:val="24"/>
        </w:rPr>
        <w:t>Al lettore</w:t>
      </w:r>
      <w:r w:rsidRPr="000A6704">
        <w:rPr>
          <w:sz w:val="24"/>
          <w:szCs w:val="24"/>
        </w:rPr>
        <w:t>, 1846).</w:t>
      </w:r>
    </w:p>
    <w:p w14:paraId="5D27CA00" w14:textId="0097B95E" w:rsidR="000A6704" w:rsidRPr="000A6704" w:rsidRDefault="000A6704" w:rsidP="000A6704">
      <w:pPr>
        <w:jc w:val="both"/>
        <w:rPr>
          <w:sz w:val="24"/>
          <w:szCs w:val="24"/>
        </w:rPr>
      </w:pPr>
      <w:r w:rsidRPr="000A6704">
        <w:rPr>
          <w:sz w:val="24"/>
          <w:szCs w:val="24"/>
        </w:rPr>
        <w:t xml:space="preserve">Di fatto, però, gli scritti di economia si limitano a una scheda sulla filiale della Cassa di risparmio. Col secondo anno in un editoriale si ammette di aver fino ad allora mancato ad alcuni dei propositi iniziali e si ribadisce: "Ora all'«Indicatore» rimane di esporre un vivo suo desiderio, quello cioè di potere ottenere </w:t>
      </w:r>
      <w:proofErr w:type="gramStart"/>
      <w:r w:rsidRPr="000A6704">
        <w:rPr>
          <w:sz w:val="24"/>
          <w:szCs w:val="24"/>
        </w:rPr>
        <w:t>pel</w:t>
      </w:r>
      <w:proofErr w:type="gramEnd"/>
      <w:r w:rsidRPr="000A6704">
        <w:rPr>
          <w:sz w:val="24"/>
          <w:szCs w:val="24"/>
        </w:rPr>
        <w:t xml:space="preserve"> seguito maggiori notizie di belle arti, di commercio, d'industria, di statistica, d'agricoltura" (</w:t>
      </w:r>
      <w:r w:rsidRPr="000A6704">
        <w:rPr>
          <w:i/>
          <w:iCs/>
          <w:sz w:val="24"/>
          <w:szCs w:val="24"/>
        </w:rPr>
        <w:t>Al lettore</w:t>
      </w:r>
      <w:r w:rsidRPr="000A6704">
        <w:rPr>
          <w:sz w:val="24"/>
          <w:szCs w:val="24"/>
        </w:rPr>
        <w:t>, 1847).</w:t>
      </w:r>
      <w:r w:rsidRPr="000A6704">
        <w:rPr>
          <w:sz w:val="24"/>
          <w:szCs w:val="24"/>
        </w:rPr>
        <w:t xml:space="preserve"> </w:t>
      </w:r>
      <w:hyperlink r:id="rId4" w:history="1">
        <w:r w:rsidRPr="000A6704">
          <w:rPr>
            <w:rStyle w:val="Collegamentoipertestuale"/>
            <w:sz w:val="24"/>
            <w:szCs w:val="24"/>
          </w:rPr>
          <w:t>https://www.lombardiabeniculturali.it/pereco/schede/444/</w:t>
        </w:r>
      </w:hyperlink>
      <w:r w:rsidRPr="000A6704">
        <w:rPr>
          <w:sz w:val="24"/>
          <w:szCs w:val="24"/>
        </w:rPr>
        <w:t xml:space="preserve">. </w:t>
      </w:r>
    </w:p>
    <w:p w14:paraId="04C1FF32" w14:textId="77777777" w:rsidR="000A6704" w:rsidRDefault="000A6704" w:rsidP="000A6704">
      <w:pPr>
        <w:jc w:val="both"/>
      </w:pPr>
    </w:p>
    <w:p w14:paraId="14661161" w14:textId="64F4049B" w:rsidR="000A6704" w:rsidRPr="000A6704" w:rsidRDefault="000A6704" w:rsidP="000A6704">
      <w:pPr>
        <w:jc w:val="both"/>
      </w:pPr>
      <w:r w:rsidRPr="000A6704">
        <w:rPr>
          <w:b/>
          <w:bCs/>
          <w:color w:val="C00000"/>
          <w:sz w:val="44"/>
          <w:szCs w:val="44"/>
        </w:rPr>
        <w:t>Bibliografia</w:t>
      </w:r>
      <w:r w:rsidRPr="000A6704">
        <w:t xml:space="preserve"> </w:t>
      </w:r>
    </w:p>
    <w:p w14:paraId="51FD8ED8" w14:textId="3083DFDB" w:rsidR="000A6704" w:rsidRPr="000A6704" w:rsidRDefault="000A6704" w:rsidP="000A6704">
      <w:pPr>
        <w:jc w:val="both"/>
        <w:rPr>
          <w:sz w:val="24"/>
          <w:szCs w:val="24"/>
        </w:rPr>
      </w:pPr>
      <w:r w:rsidRPr="000A6704">
        <w:rPr>
          <w:sz w:val="24"/>
          <w:szCs w:val="24"/>
        </w:rPr>
        <w:t xml:space="preserve">Bibliografia dei periodici economici lombardi, 1815-1914, a cura di F. Della </w:t>
      </w:r>
      <w:proofErr w:type="spellStart"/>
      <w:r w:rsidRPr="000A6704">
        <w:rPr>
          <w:sz w:val="24"/>
          <w:szCs w:val="24"/>
        </w:rPr>
        <w:t>Peruta</w:t>
      </w:r>
      <w:proofErr w:type="spellEnd"/>
      <w:r w:rsidRPr="000A6704">
        <w:rPr>
          <w:sz w:val="24"/>
          <w:szCs w:val="24"/>
        </w:rPr>
        <w:t xml:space="preserve"> e </w:t>
      </w:r>
      <w:proofErr w:type="spellStart"/>
      <w:r w:rsidRPr="000A6704">
        <w:rPr>
          <w:sz w:val="24"/>
          <w:szCs w:val="24"/>
        </w:rPr>
        <w:t>E</w:t>
      </w:r>
      <w:proofErr w:type="spellEnd"/>
      <w:r w:rsidRPr="000A6704">
        <w:rPr>
          <w:sz w:val="24"/>
          <w:szCs w:val="24"/>
        </w:rPr>
        <w:t>. Cantarella, Milano 2005, n. 444</w:t>
      </w:r>
    </w:p>
    <w:sectPr w:rsidR="000A6704" w:rsidRPr="000A6704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B614D"/>
    <w:rsid w:val="000A6704"/>
    <w:rsid w:val="0031062F"/>
    <w:rsid w:val="003605E3"/>
    <w:rsid w:val="00375F4B"/>
    <w:rsid w:val="003811E4"/>
    <w:rsid w:val="004B614D"/>
    <w:rsid w:val="00653982"/>
    <w:rsid w:val="00C71CAA"/>
    <w:rsid w:val="00D544E6"/>
    <w:rsid w:val="00E84EF4"/>
    <w:rsid w:val="00F5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F09D"/>
  <w15:chartTrackingRefBased/>
  <w15:docId w15:val="{E4D9856C-B241-4650-A9E5-AB346466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B61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6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614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61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614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61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61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61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61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614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61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614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614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614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614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614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614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614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61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B6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61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6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61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614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614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B614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614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614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614D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A670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6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4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ombardiabeniculturali.it/pereco/schede/444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1477</Characters>
  <Application>Microsoft Office Word</Application>
  <DocSecurity>0</DocSecurity>
  <Lines>12</Lines>
  <Paragraphs>3</Paragraphs>
  <ScaleCrop>false</ScaleCrop>
  <Company>HP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2025-01-07T18:49:00Z</dcterms:created>
  <dcterms:modified xsi:type="dcterms:W3CDTF">2025-01-07T18:56:00Z</dcterms:modified>
</cp:coreProperties>
</file>