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F4FAA" w14:textId="53650C01" w:rsidR="003D3C7B" w:rsidRDefault="003D3C7B" w:rsidP="003D3C7B">
      <w:pPr>
        <w:spacing w:after="0" w:line="240" w:lineRule="auto"/>
        <w:jc w:val="both"/>
        <w:rPr>
          <w:rFonts w:cstheme="minorHAnsi"/>
          <w:bCs/>
          <w:i/>
          <w:iCs/>
          <w:sz w:val="16"/>
          <w:szCs w:val="16"/>
        </w:rPr>
      </w:pPr>
      <w:r>
        <w:rPr>
          <w:rFonts w:cstheme="minorHAnsi"/>
          <w:b/>
          <w:color w:val="C00000"/>
          <w:sz w:val="44"/>
          <w:szCs w:val="44"/>
        </w:rPr>
        <w:t>XU83</w:t>
      </w:r>
      <w:r>
        <w:rPr>
          <w:rFonts w:cstheme="minorHAnsi"/>
          <w:b/>
          <w:color w:val="C00000"/>
          <w:sz w:val="44"/>
          <w:szCs w:val="44"/>
        </w:rPr>
        <w:t>3</w:t>
      </w:r>
      <w:r w:rsidRPr="00DD764B">
        <w:rPr>
          <w:rFonts w:cstheme="minorHAnsi"/>
          <w:b/>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sidRPr="00DD764B">
        <w:rPr>
          <w:rFonts w:cstheme="minorHAnsi"/>
          <w:b/>
          <w:sz w:val="16"/>
          <w:szCs w:val="16"/>
        </w:rPr>
        <w:tab/>
      </w:r>
      <w:r>
        <w:rPr>
          <w:rFonts w:cstheme="minorHAnsi"/>
          <w:b/>
          <w:sz w:val="16"/>
          <w:szCs w:val="16"/>
        </w:rPr>
        <w:tab/>
      </w:r>
      <w:r w:rsidRPr="00DD764B">
        <w:rPr>
          <w:rFonts w:cstheme="minorHAnsi"/>
          <w:bCs/>
          <w:i/>
          <w:iCs/>
          <w:sz w:val="16"/>
          <w:szCs w:val="16"/>
        </w:rPr>
        <w:t>scheda creata</w:t>
      </w:r>
      <w:r>
        <w:rPr>
          <w:rFonts w:cstheme="minorHAnsi"/>
          <w:bCs/>
          <w:i/>
          <w:iCs/>
          <w:sz w:val="16"/>
          <w:szCs w:val="16"/>
        </w:rPr>
        <w:t xml:space="preserve"> il 10  ottobre 2024</w:t>
      </w:r>
    </w:p>
    <w:p w14:paraId="168FEF4C" w14:textId="77777777" w:rsidR="003D3C7B" w:rsidRPr="00614966" w:rsidRDefault="003D3C7B" w:rsidP="003D3C7B">
      <w:pPr>
        <w:spacing w:after="0" w:line="240" w:lineRule="auto"/>
        <w:jc w:val="both"/>
        <w:rPr>
          <w:rFonts w:cstheme="minorHAnsi"/>
          <w:b/>
          <w:color w:val="C00000"/>
          <w:sz w:val="44"/>
          <w:szCs w:val="44"/>
        </w:rPr>
      </w:pPr>
      <w:r w:rsidRPr="00614966">
        <w:rPr>
          <w:rFonts w:cstheme="minorHAnsi"/>
          <w:b/>
          <w:color w:val="C00000"/>
          <w:sz w:val="44"/>
          <w:szCs w:val="44"/>
        </w:rPr>
        <w:t>Descrizione storico-bibliografica</w:t>
      </w:r>
    </w:p>
    <w:p w14:paraId="6F861C96" w14:textId="0BE96FA6" w:rsidR="0031062F" w:rsidRDefault="003D3C7B" w:rsidP="003D3C7B">
      <w:pPr>
        <w:jc w:val="both"/>
      </w:pPr>
      <w:r>
        <w:t>*</w:t>
      </w:r>
      <w:r w:rsidRPr="003D3C7B">
        <w:rPr>
          <w:b/>
          <w:bCs/>
        </w:rPr>
        <w:t>Pronostic sentimental par lis bielis dal Friul</w:t>
      </w:r>
      <w:r w:rsidRPr="003D3C7B">
        <w:t xml:space="preserve"> : lunari par l'an </w:t>
      </w:r>
      <w:r>
        <w:t>..</w:t>
      </w:r>
      <w:r w:rsidRPr="003D3C7B">
        <w:t>. - 1836-1837. - Udin : Stamparie Vendram, 1835-1836. - 2 v</w:t>
      </w:r>
      <w:r>
        <w:t>olumi</w:t>
      </w:r>
      <w:r w:rsidRPr="003D3C7B">
        <w:t xml:space="preserve"> ; 15 cm. </w:t>
      </w:r>
      <w:r>
        <w:t>((</w:t>
      </w:r>
      <w:r w:rsidRPr="003D3C7B">
        <w:t>Annuale. - Compilatore: Nicola de Steffaneo. - Il formato cambia, dal 1837: 16 cm. - VEA1115162</w:t>
      </w:r>
    </w:p>
    <w:p w14:paraId="0576D906" w14:textId="77777777" w:rsidR="003D3C7B" w:rsidRDefault="003D3C7B" w:rsidP="003D3C7B">
      <w:pPr>
        <w:jc w:val="both"/>
      </w:pPr>
      <w:r w:rsidRPr="003D3C7B">
        <w:t>Compilatore</w:t>
      </w:r>
      <w:r>
        <w:t>:</w:t>
      </w:r>
      <w:r w:rsidRPr="003D3C7B">
        <w:t xml:space="preserve"> de Steffaneo, Nicola &lt;1811-1890&gt;</w:t>
      </w:r>
    </w:p>
    <w:p w14:paraId="1F283744" w14:textId="740D4E7D" w:rsidR="003D3C7B" w:rsidRDefault="003D3C7B" w:rsidP="003D3C7B">
      <w:pPr>
        <w:jc w:val="both"/>
      </w:pPr>
      <w:r>
        <w:t>Soggetto: Almanacchi femminili – Friuli – 1835-1837</w:t>
      </w:r>
      <w:r w:rsidRPr="003D3C7B">
        <w:t xml:space="preserve"> </w:t>
      </w:r>
    </w:p>
    <w:p w14:paraId="48566905" w14:textId="6A24A91F" w:rsidR="003D3C7B" w:rsidRDefault="003D3C7B" w:rsidP="003D3C7B">
      <w:pPr>
        <w:jc w:val="both"/>
        <w:rPr>
          <w:b/>
          <w:bCs/>
          <w:color w:val="C00000"/>
          <w:sz w:val="44"/>
          <w:szCs w:val="44"/>
        </w:rPr>
      </w:pPr>
      <w:r>
        <w:rPr>
          <w:b/>
          <w:bCs/>
          <w:color w:val="C00000"/>
          <w:sz w:val="44"/>
          <w:szCs w:val="44"/>
        </w:rPr>
        <w:t>Informazioni storico-bibliografiche</w:t>
      </w:r>
    </w:p>
    <w:p w14:paraId="09CA947D" w14:textId="12E99F0A" w:rsidR="003D3C7B" w:rsidRPr="003D3C7B" w:rsidRDefault="003D3C7B" w:rsidP="003D3C7B">
      <w:pPr>
        <w:jc w:val="both"/>
        <w:rPr>
          <w:sz w:val="24"/>
          <w:szCs w:val="24"/>
        </w:rPr>
      </w:pPr>
      <w:r w:rsidRPr="003D3C7B">
        <w:rPr>
          <w:sz w:val="24"/>
          <w:szCs w:val="24"/>
        </w:rPr>
        <w:t>S</w:t>
      </w:r>
      <w:r>
        <w:rPr>
          <w:sz w:val="24"/>
          <w:szCs w:val="24"/>
        </w:rPr>
        <w:t>teffaneo</w:t>
      </w:r>
      <w:r w:rsidRPr="003D3C7B">
        <w:rPr>
          <w:sz w:val="24"/>
          <w:szCs w:val="24"/>
        </w:rPr>
        <w:t xml:space="preserve">, che restò orfano di padre, è autore di un almanacco uscito a Udine per due annate consecutive (1836 e 1837) presso la Stamperia Vendrame (e il cerchio dei destinatari ideali era udinese: «Perdonaimi o udinesis…» [Perdonatemi o udinesi…]). I due opuscoli, che S. non firmò, si collocano di necessità sulla scia di </w:t>
      </w:r>
      <w:hyperlink r:id="rId5" w:history="1">
        <w:r w:rsidRPr="003D3C7B">
          <w:rPr>
            <w:rStyle w:val="Collegamentoipertestuale"/>
            <w:sz w:val="24"/>
            <w:szCs w:val="24"/>
          </w:rPr>
          <w:t>Zorutti</w:t>
        </w:r>
      </w:hyperlink>
      <w:r w:rsidRPr="003D3C7B">
        <w:rPr>
          <w:sz w:val="24"/>
          <w:szCs w:val="24"/>
        </w:rPr>
        <w:t xml:space="preserve">, ma la testata dichiara subito una propria cifra: </w:t>
      </w:r>
      <w:r w:rsidRPr="003D3C7B">
        <w:rPr>
          <w:i/>
          <w:iCs/>
          <w:sz w:val="24"/>
          <w:szCs w:val="24"/>
        </w:rPr>
        <w:t>Pronostic sentimental par lis bielis</w:t>
      </w:r>
      <w:r w:rsidRPr="003D3C7B">
        <w:rPr>
          <w:sz w:val="24"/>
          <w:szCs w:val="24"/>
        </w:rPr>
        <w:t xml:space="preserve"> </w:t>
      </w:r>
      <w:r w:rsidRPr="003D3C7B">
        <w:rPr>
          <w:i/>
          <w:iCs/>
          <w:sz w:val="24"/>
          <w:szCs w:val="24"/>
        </w:rPr>
        <w:t xml:space="preserve">del Friul </w:t>
      </w:r>
      <w:r w:rsidRPr="003D3C7B">
        <w:rPr>
          <w:sz w:val="24"/>
          <w:szCs w:val="24"/>
        </w:rPr>
        <w:t>[Pronostico sentimentale per le belle del Friuli], dove «sentimental» e «bielis» convergono nel definire una chiave e una corda inedita per il genere. Una avventura che S. archiviò ben presto, «per chiudersi in un aristocratico silenzio» (così Faggin, plausibilmente), «per dedicarsi ad attività politiche» (così Billa, meno persuasivamente). La polizia sospettava una convinta opzione irredentista, che sarebbe comunque maturata solo con lo snodo del 1848 e investì S. indirettamente, come riverbero dell’ambito familiare.</w:t>
      </w:r>
      <w:r w:rsidRPr="003D3C7B">
        <w:t xml:space="preserve"> </w:t>
      </w:r>
      <w:hyperlink r:id="rId6" w:history="1">
        <w:r w:rsidRPr="00E6272C">
          <w:rPr>
            <w:rStyle w:val="Collegamentoipertestuale"/>
            <w:sz w:val="24"/>
            <w:szCs w:val="24"/>
          </w:rPr>
          <w:t>https://www.dizionariobiograficodeifriulani.it/steffaneo-de-nicolo/</w:t>
        </w:r>
      </w:hyperlink>
      <w:r>
        <w:rPr>
          <w:sz w:val="24"/>
          <w:szCs w:val="24"/>
        </w:rPr>
        <w:t xml:space="preserve">. </w:t>
      </w:r>
    </w:p>
    <w:p w14:paraId="064DB727" w14:textId="4EAC7020" w:rsidR="003D3C7B" w:rsidRPr="003D3C7B" w:rsidRDefault="003D3C7B" w:rsidP="003D3C7B">
      <w:pPr>
        <w:jc w:val="both"/>
        <w:rPr>
          <w:b/>
          <w:bCs/>
          <w:color w:val="C00000"/>
          <w:sz w:val="44"/>
          <w:szCs w:val="44"/>
        </w:rPr>
      </w:pPr>
      <w:r w:rsidRPr="003D3C7B">
        <w:rPr>
          <w:b/>
          <w:bCs/>
          <w:color w:val="C00000"/>
          <w:sz w:val="44"/>
          <w:szCs w:val="44"/>
        </w:rPr>
        <w:t>Bibliografia</w:t>
      </w:r>
    </w:p>
    <w:p w14:paraId="10BB575A" w14:textId="6BB08A65" w:rsidR="003D3C7B" w:rsidRDefault="003D3C7B" w:rsidP="003D3C7B">
      <w:pPr>
        <w:pStyle w:val="Paragrafoelenco"/>
        <w:numPr>
          <w:ilvl w:val="0"/>
          <w:numId w:val="1"/>
        </w:numPr>
        <w:jc w:val="both"/>
      </w:pPr>
      <w:r w:rsidRPr="003D3C7B">
        <w:t>Cultura Friulana nel Goriziano, Gorizia 1988, pp. 104-105</w:t>
      </w:r>
    </w:p>
    <w:p w14:paraId="62909660" w14:textId="0564ADCB" w:rsidR="003D3C7B" w:rsidRDefault="003D3C7B" w:rsidP="003D3C7B">
      <w:pPr>
        <w:pStyle w:val="Paragrafoelenco"/>
        <w:numPr>
          <w:ilvl w:val="0"/>
          <w:numId w:val="1"/>
        </w:numPr>
        <w:jc w:val="both"/>
      </w:pPr>
      <w:hyperlink r:id="rId7" w:history="1">
        <w:r w:rsidRPr="00E6272C">
          <w:rPr>
            <w:rStyle w:val="Collegamentoipertestuale"/>
          </w:rPr>
          <w:t>https://www.dizionariobiograficodeifriulani.it/vendrame-liberale/</w:t>
        </w:r>
      </w:hyperlink>
      <w:r>
        <w:t xml:space="preserve">. </w:t>
      </w:r>
    </w:p>
    <w:sectPr w:rsidR="003D3C7B"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F398C"/>
    <w:multiLevelType w:val="hybridMultilevel"/>
    <w:tmpl w:val="4452549E"/>
    <w:lvl w:ilvl="0" w:tplc="FA0A1168">
      <w:start w:val="19"/>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529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30F6"/>
    <w:rsid w:val="000330F6"/>
    <w:rsid w:val="0031062F"/>
    <w:rsid w:val="003605E3"/>
    <w:rsid w:val="00375F4B"/>
    <w:rsid w:val="003811E4"/>
    <w:rsid w:val="003D3C7B"/>
    <w:rsid w:val="00653982"/>
    <w:rsid w:val="00C71CAA"/>
    <w:rsid w:val="00D544E6"/>
    <w:rsid w:val="00D6518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7802"/>
  <w15:chartTrackingRefBased/>
  <w15:docId w15:val="{FBAD1E02-3C45-4F30-A521-B00C225B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330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0330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330F6"/>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0330F6"/>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0330F6"/>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330F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330F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330F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330F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30F6"/>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0330F6"/>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0330F6"/>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0330F6"/>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0330F6"/>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330F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330F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330F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330F6"/>
    <w:rPr>
      <w:rFonts w:eastAsiaTheme="majorEastAsia" w:cstheme="majorBidi"/>
      <w:color w:val="272727" w:themeColor="text1" w:themeTint="D8"/>
    </w:rPr>
  </w:style>
  <w:style w:type="paragraph" w:styleId="Titolo">
    <w:name w:val="Title"/>
    <w:basedOn w:val="Normale"/>
    <w:next w:val="Normale"/>
    <w:link w:val="TitoloCarattere"/>
    <w:uiPriority w:val="10"/>
    <w:qFormat/>
    <w:rsid w:val="00033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330F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330F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330F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330F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330F6"/>
    <w:rPr>
      <w:i/>
      <w:iCs/>
      <w:color w:val="404040" w:themeColor="text1" w:themeTint="BF"/>
    </w:rPr>
  </w:style>
  <w:style w:type="paragraph" w:styleId="Paragrafoelenco">
    <w:name w:val="List Paragraph"/>
    <w:basedOn w:val="Normale"/>
    <w:uiPriority w:val="34"/>
    <w:qFormat/>
    <w:rsid w:val="000330F6"/>
    <w:pPr>
      <w:ind w:left="720"/>
      <w:contextualSpacing/>
    </w:pPr>
  </w:style>
  <w:style w:type="character" w:styleId="Enfasiintensa">
    <w:name w:val="Intense Emphasis"/>
    <w:basedOn w:val="Carpredefinitoparagrafo"/>
    <w:uiPriority w:val="21"/>
    <w:qFormat/>
    <w:rsid w:val="000330F6"/>
    <w:rPr>
      <w:i/>
      <w:iCs/>
      <w:color w:val="365F91" w:themeColor="accent1" w:themeShade="BF"/>
    </w:rPr>
  </w:style>
  <w:style w:type="paragraph" w:styleId="Citazioneintensa">
    <w:name w:val="Intense Quote"/>
    <w:basedOn w:val="Normale"/>
    <w:next w:val="Normale"/>
    <w:link w:val="CitazioneintensaCarattere"/>
    <w:uiPriority w:val="30"/>
    <w:qFormat/>
    <w:rsid w:val="000330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330F6"/>
    <w:rPr>
      <w:i/>
      <w:iCs/>
      <w:color w:val="365F91" w:themeColor="accent1" w:themeShade="BF"/>
    </w:rPr>
  </w:style>
  <w:style w:type="character" w:styleId="Riferimentointenso">
    <w:name w:val="Intense Reference"/>
    <w:basedOn w:val="Carpredefinitoparagrafo"/>
    <w:uiPriority w:val="32"/>
    <w:qFormat/>
    <w:rsid w:val="000330F6"/>
    <w:rPr>
      <w:b/>
      <w:bCs/>
      <w:smallCaps/>
      <w:color w:val="365F91" w:themeColor="accent1" w:themeShade="BF"/>
      <w:spacing w:val="5"/>
    </w:rPr>
  </w:style>
  <w:style w:type="character" w:styleId="Collegamentoipertestuale">
    <w:name w:val="Hyperlink"/>
    <w:basedOn w:val="Carpredefinitoparagrafo"/>
    <w:uiPriority w:val="99"/>
    <w:unhideWhenUsed/>
    <w:rsid w:val="003D3C7B"/>
    <w:rPr>
      <w:color w:val="0000FF" w:themeColor="hyperlink"/>
      <w:u w:val="single"/>
    </w:rPr>
  </w:style>
  <w:style w:type="character" w:styleId="Menzionenonrisolta">
    <w:name w:val="Unresolved Mention"/>
    <w:basedOn w:val="Carpredefinitoparagrafo"/>
    <w:uiPriority w:val="99"/>
    <w:semiHidden/>
    <w:unhideWhenUsed/>
    <w:rsid w:val="003D3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zionariobiograficodeifriulani.it/vendrame-liber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zionariobiograficodeifriulani.it/steffaneo-de-nicolo/" TargetMode="External"/><Relationship Id="rId5" Type="http://schemas.openxmlformats.org/officeDocument/2006/relationships/hyperlink" Target="http://www.dizionariobiograficodeifriulani.it/zorutti-piet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277</Words>
  <Characters>1581</Characters>
  <Application>Microsoft Office Word</Application>
  <DocSecurity>0</DocSecurity>
  <Lines>13</Lines>
  <Paragraphs>3</Paragraphs>
  <ScaleCrop>false</ScaleCrop>
  <Company>HP</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2024-10-10T01:44:00Z</dcterms:created>
  <dcterms:modified xsi:type="dcterms:W3CDTF">2024-10-10T01:53:00Z</dcterms:modified>
</cp:coreProperties>
</file>