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6A675" w14:textId="0F308B5F" w:rsidR="002B7FA9" w:rsidRDefault="002B7FA9" w:rsidP="002B7FA9">
      <w:pPr>
        <w:spacing w:after="0" w:line="240" w:lineRule="auto"/>
        <w:jc w:val="both"/>
        <w:rPr>
          <w:rFonts w:cstheme="minorHAnsi"/>
          <w:i/>
          <w:sz w:val="16"/>
          <w:szCs w:val="16"/>
        </w:rPr>
      </w:pPr>
      <w:bookmarkStart w:id="0" w:name="_Hlk171966291"/>
      <w:r>
        <w:rPr>
          <w:rFonts w:cstheme="minorHAnsi"/>
          <w:b/>
          <w:color w:val="C00000"/>
          <w:sz w:val="44"/>
          <w:szCs w:val="44"/>
        </w:rPr>
        <w:t>XY725</w:t>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Pr>
          <w:rFonts w:cstheme="minorHAnsi"/>
          <w:b/>
          <w:sz w:val="20"/>
          <w:szCs w:val="20"/>
        </w:rPr>
        <w:tab/>
      </w:r>
      <w:r w:rsidRPr="009472F4">
        <w:rPr>
          <w:rFonts w:cstheme="minorHAnsi"/>
          <w:i/>
          <w:sz w:val="16"/>
          <w:szCs w:val="16"/>
        </w:rPr>
        <w:t>Scheda creata il</w:t>
      </w:r>
      <w:r>
        <w:rPr>
          <w:rFonts w:cstheme="minorHAnsi"/>
          <w:i/>
          <w:sz w:val="16"/>
          <w:szCs w:val="16"/>
        </w:rPr>
        <w:t xml:space="preserve"> 2</w:t>
      </w:r>
      <w:r>
        <w:rPr>
          <w:rFonts w:cstheme="minorHAnsi"/>
          <w:i/>
          <w:sz w:val="16"/>
          <w:szCs w:val="16"/>
        </w:rPr>
        <w:t>5</w:t>
      </w:r>
      <w:r w:rsidRPr="009472F4">
        <w:rPr>
          <w:rFonts w:cstheme="minorHAnsi"/>
          <w:i/>
          <w:sz w:val="16"/>
          <w:szCs w:val="16"/>
        </w:rPr>
        <w:t xml:space="preserve"> luglio 2024</w:t>
      </w:r>
    </w:p>
    <w:p w14:paraId="72F59A9E" w14:textId="725769B7" w:rsidR="002B7FA9" w:rsidRPr="002B7FA9" w:rsidRDefault="002B7FA9" w:rsidP="002B7FA9">
      <w:pPr>
        <w:spacing w:after="0" w:line="240" w:lineRule="auto"/>
        <w:jc w:val="both"/>
        <w:rPr>
          <w:rFonts w:cstheme="minorHAnsi"/>
          <w:b/>
          <w:color w:val="C00000"/>
          <w:sz w:val="44"/>
          <w:szCs w:val="44"/>
        </w:rPr>
      </w:pPr>
      <w:r>
        <w:rPr>
          <w:noProof/>
        </w:rPr>
        <w:drawing>
          <wp:inline distT="0" distB="0" distL="0" distR="0" wp14:anchorId="74F52B73" wp14:editId="739B2678">
            <wp:extent cx="6120130" cy="3670300"/>
            <wp:effectExtent l="0" t="0" r="0" b="6350"/>
            <wp:docPr id="322974757" name="Immagine 1" descr="Con 4R di novembre - Volt, verso una sostenibilità concr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 4R di novembre - Volt, verso una sostenibilità concret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3670300"/>
                    </a:xfrm>
                    <a:prstGeom prst="rect">
                      <a:avLst/>
                    </a:prstGeom>
                    <a:noFill/>
                    <a:ln>
                      <a:noFill/>
                    </a:ln>
                  </pic:spPr>
                </pic:pic>
              </a:graphicData>
            </a:graphic>
          </wp:inline>
        </w:drawing>
      </w:r>
      <w:r w:rsidRPr="002B7FA9">
        <w:rPr>
          <w:rFonts w:cstheme="minorHAnsi"/>
          <w:b/>
          <w:color w:val="C00000"/>
          <w:sz w:val="44"/>
          <w:szCs w:val="44"/>
        </w:rPr>
        <w:t>Descrizione bibliografica</w:t>
      </w:r>
    </w:p>
    <w:bookmarkEnd w:id="0"/>
    <w:p w14:paraId="19CEBC04" w14:textId="381282B6" w:rsidR="0031062F" w:rsidRPr="002B7FA9" w:rsidRDefault="002B7FA9" w:rsidP="002B7FA9">
      <w:pPr>
        <w:spacing w:after="0" w:line="240" w:lineRule="auto"/>
        <w:jc w:val="both"/>
        <w:rPr>
          <w:sz w:val="24"/>
          <w:szCs w:val="24"/>
        </w:rPr>
      </w:pPr>
      <w:r w:rsidRPr="002B7FA9">
        <w:rPr>
          <w:sz w:val="24"/>
          <w:szCs w:val="24"/>
        </w:rPr>
        <w:t>*</w:t>
      </w:r>
      <w:proofErr w:type="gramStart"/>
      <w:r w:rsidRPr="002B7FA9">
        <w:rPr>
          <w:b/>
          <w:bCs/>
          <w:sz w:val="24"/>
          <w:szCs w:val="24"/>
        </w:rPr>
        <w:t>Volt</w:t>
      </w:r>
      <w:r w:rsidRPr="002B7FA9">
        <w:rPr>
          <w:sz w:val="24"/>
          <w:szCs w:val="24"/>
        </w:rPr>
        <w:t xml:space="preserve"> :</w:t>
      </w:r>
      <w:proofErr w:type="gramEnd"/>
      <w:r w:rsidRPr="002B7FA9">
        <w:rPr>
          <w:sz w:val="24"/>
          <w:szCs w:val="24"/>
        </w:rPr>
        <w:t xml:space="preserve"> verso una concreta sostenibilità. - Novembre 2023-</w:t>
      </w:r>
      <w:r w:rsidRPr="002B7FA9">
        <w:rPr>
          <w:sz w:val="24"/>
          <w:szCs w:val="24"/>
        </w:rPr>
        <w:t xml:space="preserve">  </w:t>
      </w:r>
      <w:proofErr w:type="gramStart"/>
      <w:r w:rsidRPr="002B7FA9">
        <w:rPr>
          <w:sz w:val="24"/>
          <w:szCs w:val="24"/>
        </w:rPr>
        <w:t xml:space="preserve">  </w:t>
      </w:r>
      <w:r w:rsidRPr="002B7FA9">
        <w:rPr>
          <w:sz w:val="24"/>
          <w:szCs w:val="24"/>
        </w:rPr>
        <w:t>.</w:t>
      </w:r>
      <w:proofErr w:type="gramEnd"/>
      <w:r w:rsidRPr="002B7FA9">
        <w:rPr>
          <w:sz w:val="24"/>
          <w:szCs w:val="24"/>
        </w:rPr>
        <w:t xml:space="preserve"> - </w:t>
      </w:r>
      <w:proofErr w:type="gramStart"/>
      <w:r w:rsidRPr="002B7FA9">
        <w:rPr>
          <w:sz w:val="24"/>
          <w:szCs w:val="24"/>
        </w:rPr>
        <w:t>Milano :</w:t>
      </w:r>
      <w:proofErr w:type="gramEnd"/>
      <w:r w:rsidRPr="002B7FA9">
        <w:rPr>
          <w:sz w:val="24"/>
          <w:szCs w:val="24"/>
        </w:rPr>
        <w:t xml:space="preserve"> Domus, 2023-</w:t>
      </w:r>
      <w:r w:rsidRPr="002B7FA9">
        <w:rPr>
          <w:sz w:val="24"/>
          <w:szCs w:val="24"/>
        </w:rPr>
        <w:t xml:space="preserve">    </w:t>
      </w:r>
      <w:r w:rsidRPr="002B7FA9">
        <w:rPr>
          <w:sz w:val="24"/>
          <w:szCs w:val="24"/>
        </w:rPr>
        <w:t xml:space="preserve">. - </w:t>
      </w:r>
      <w:proofErr w:type="gramStart"/>
      <w:r w:rsidRPr="002B7FA9">
        <w:rPr>
          <w:sz w:val="24"/>
          <w:szCs w:val="24"/>
        </w:rPr>
        <w:t>volumi :</w:t>
      </w:r>
      <w:proofErr w:type="gramEnd"/>
      <w:r w:rsidRPr="002B7FA9">
        <w:rPr>
          <w:sz w:val="24"/>
          <w:szCs w:val="24"/>
        </w:rPr>
        <w:t xml:space="preserve"> ill. ; 27 cm. </w:t>
      </w:r>
      <w:r w:rsidRPr="002B7FA9">
        <w:rPr>
          <w:sz w:val="24"/>
          <w:szCs w:val="24"/>
        </w:rPr>
        <w:t>((</w:t>
      </w:r>
      <w:r w:rsidRPr="002B7FA9">
        <w:rPr>
          <w:sz w:val="24"/>
          <w:szCs w:val="24"/>
        </w:rPr>
        <w:t>Periodicità non dichiarata</w:t>
      </w:r>
      <w:r w:rsidRPr="002B7FA9">
        <w:rPr>
          <w:sz w:val="24"/>
          <w:szCs w:val="24"/>
        </w:rPr>
        <w:t xml:space="preserve">. - </w:t>
      </w:r>
      <w:r w:rsidRPr="002B7FA9">
        <w:rPr>
          <w:sz w:val="24"/>
          <w:szCs w:val="24"/>
        </w:rPr>
        <w:t>CFI1130035</w:t>
      </w:r>
    </w:p>
    <w:p w14:paraId="5D975928" w14:textId="2AE0D26E" w:rsidR="002B7FA9" w:rsidRPr="002B7FA9" w:rsidRDefault="002B7FA9" w:rsidP="002B7FA9">
      <w:pPr>
        <w:spacing w:after="0" w:line="240" w:lineRule="auto"/>
        <w:jc w:val="both"/>
        <w:rPr>
          <w:sz w:val="24"/>
          <w:szCs w:val="24"/>
        </w:rPr>
      </w:pPr>
      <w:r w:rsidRPr="002B7FA9">
        <w:rPr>
          <w:sz w:val="24"/>
          <w:szCs w:val="24"/>
        </w:rPr>
        <w:t>Variante del titolo: *</w:t>
      </w:r>
      <w:r w:rsidRPr="002B7FA9">
        <w:rPr>
          <w:sz w:val="24"/>
          <w:szCs w:val="24"/>
        </w:rPr>
        <w:t>Quattroruote. Volt</w:t>
      </w:r>
    </w:p>
    <w:p w14:paraId="52EB7412" w14:textId="0C07042F" w:rsidR="002B7FA9" w:rsidRPr="002B7FA9" w:rsidRDefault="002B7FA9" w:rsidP="002B7FA9">
      <w:pPr>
        <w:spacing w:after="0" w:line="240" w:lineRule="auto"/>
        <w:jc w:val="both"/>
        <w:rPr>
          <w:sz w:val="24"/>
          <w:szCs w:val="24"/>
        </w:rPr>
      </w:pPr>
      <w:r w:rsidRPr="002B7FA9">
        <w:rPr>
          <w:sz w:val="24"/>
          <w:szCs w:val="24"/>
        </w:rPr>
        <w:t xml:space="preserve">Soggetto: </w:t>
      </w:r>
      <w:r w:rsidRPr="002B7FA9">
        <w:rPr>
          <w:sz w:val="24"/>
          <w:szCs w:val="24"/>
        </w:rPr>
        <w:t xml:space="preserve">Mobilità sostenibile </w:t>
      </w:r>
      <w:r w:rsidRPr="002B7FA9">
        <w:rPr>
          <w:sz w:val="24"/>
          <w:szCs w:val="24"/>
        </w:rPr>
        <w:t>–</w:t>
      </w:r>
      <w:r w:rsidRPr="002B7FA9">
        <w:rPr>
          <w:sz w:val="24"/>
          <w:szCs w:val="24"/>
        </w:rPr>
        <w:t xml:space="preserve"> Periodici</w:t>
      </w:r>
    </w:p>
    <w:p w14:paraId="321598EC" w14:textId="77777777" w:rsidR="002B7FA9" w:rsidRDefault="002B7FA9" w:rsidP="002B7FA9">
      <w:pPr>
        <w:spacing w:after="0" w:line="240" w:lineRule="auto"/>
        <w:jc w:val="both"/>
      </w:pPr>
    </w:p>
    <w:p w14:paraId="1CBFB8DC" w14:textId="77777777" w:rsidR="002B7FA9" w:rsidRPr="009472F4" w:rsidRDefault="002B7FA9" w:rsidP="002B7FA9">
      <w:pPr>
        <w:spacing w:after="0" w:line="240" w:lineRule="auto"/>
        <w:jc w:val="both"/>
        <w:rPr>
          <w:rFonts w:cstheme="minorHAnsi"/>
          <w:b/>
          <w:bCs/>
          <w:color w:val="C00000"/>
          <w:sz w:val="44"/>
          <w:szCs w:val="44"/>
        </w:rPr>
      </w:pPr>
      <w:r w:rsidRPr="009472F4">
        <w:rPr>
          <w:rFonts w:cstheme="minorHAnsi"/>
          <w:b/>
          <w:bCs/>
          <w:color w:val="C00000"/>
          <w:sz w:val="44"/>
          <w:szCs w:val="44"/>
        </w:rPr>
        <w:t>Informazioni storico-bibliografiche</w:t>
      </w:r>
    </w:p>
    <w:p w14:paraId="1C6B6A66" w14:textId="0B7C99D6" w:rsidR="002B7FA9" w:rsidRPr="002B7FA9" w:rsidRDefault="002B7FA9" w:rsidP="002B7FA9">
      <w:pPr>
        <w:spacing w:after="0" w:line="240" w:lineRule="auto"/>
        <w:jc w:val="both"/>
        <w:rPr>
          <w:b/>
          <w:bCs/>
          <w:sz w:val="18"/>
          <w:szCs w:val="18"/>
        </w:rPr>
      </w:pPr>
      <w:r w:rsidRPr="002B7FA9">
        <w:rPr>
          <w:b/>
          <w:bCs/>
          <w:sz w:val="18"/>
          <w:szCs w:val="18"/>
        </w:rPr>
        <w:t>Con 4R di novembre</w:t>
      </w:r>
      <w:r w:rsidRPr="002B7FA9">
        <w:rPr>
          <w:b/>
          <w:bCs/>
          <w:sz w:val="18"/>
          <w:szCs w:val="18"/>
        </w:rPr>
        <w:t xml:space="preserve">. </w:t>
      </w:r>
      <w:r w:rsidRPr="002B7FA9">
        <w:rPr>
          <w:b/>
          <w:bCs/>
          <w:sz w:val="18"/>
          <w:szCs w:val="18"/>
        </w:rPr>
        <w:t>Volt, verso una sostenibilità concreta</w:t>
      </w:r>
    </w:p>
    <w:p w14:paraId="4AAAFD2E" w14:textId="222548A4" w:rsidR="002B7FA9" w:rsidRPr="002B7FA9" w:rsidRDefault="002B7FA9" w:rsidP="002B7FA9">
      <w:pPr>
        <w:spacing w:after="0" w:line="240" w:lineRule="auto"/>
        <w:jc w:val="both"/>
        <w:rPr>
          <w:sz w:val="18"/>
          <w:szCs w:val="18"/>
        </w:rPr>
      </w:pPr>
      <w:r w:rsidRPr="002B7FA9">
        <w:rPr>
          <w:sz w:val="18"/>
          <w:szCs w:val="18"/>
        </w:rPr>
        <w:t xml:space="preserve">La rivoluzione in atto, ovvero il processo di decarbonizzazione, è irreversibile. Questo dev’essere molto chiaro, al netto di un possibile, parziale aggiustamento di tempi e modi. Ma non si tornerà indietro. Allora è giunto il momento di chiedersi se e come la transizione elettrica possa essere realizzabile senza compromettere la competitività dell’auto del Vecchio Continente né pregiudicare il diritto alla mobilità dei suoi cittadini. Non nascondendone le possibili ricadute negative, ma anche tenendo ben presente quali sono i valori di questo gigantesco percorso intrapreso dalla società europea. È quello che ci proponiamo di fare con </w:t>
      </w:r>
      <w:r w:rsidRPr="002B7FA9">
        <w:rPr>
          <w:b/>
          <w:bCs/>
          <w:sz w:val="18"/>
          <w:szCs w:val="18"/>
        </w:rPr>
        <w:t>Volt</w:t>
      </w:r>
      <w:r w:rsidRPr="002B7FA9">
        <w:rPr>
          <w:sz w:val="18"/>
          <w:szCs w:val="18"/>
        </w:rPr>
        <w:t xml:space="preserve">, il volume allegato (gratuitamente) al numero di </w:t>
      </w:r>
      <w:hyperlink r:id="rId5" w:tgtFrame="_blank" w:history="1">
        <w:r w:rsidRPr="002B7FA9">
          <w:rPr>
            <w:rStyle w:val="Collegamentoipertestuale"/>
            <w:b/>
            <w:bCs/>
            <w:sz w:val="18"/>
            <w:szCs w:val="18"/>
          </w:rPr>
          <w:t>Quattroruote di novembre 2023</w:t>
        </w:r>
      </w:hyperlink>
      <w:r w:rsidRPr="002B7FA9">
        <w:rPr>
          <w:sz w:val="18"/>
          <w:szCs w:val="18"/>
        </w:rPr>
        <w:t xml:space="preserve">, nonché con </w:t>
      </w:r>
      <w:hyperlink r:id="rId6" w:tgtFrame="_blank" w:history="1">
        <w:r w:rsidRPr="002B7FA9">
          <w:rPr>
            <w:rStyle w:val="Collegamentoipertestuale"/>
            <w:b/>
            <w:bCs/>
            <w:sz w:val="18"/>
            <w:szCs w:val="18"/>
          </w:rPr>
          <w:t>l'omonimo speciale sul nostro sito</w:t>
        </w:r>
      </w:hyperlink>
      <w:r w:rsidRPr="002B7FA9">
        <w:rPr>
          <w:sz w:val="18"/>
          <w:szCs w:val="18"/>
        </w:rPr>
        <w:t>, dedicato agli stessi temi e alimentato costantemente con nuovi contenuti.</w:t>
      </w:r>
    </w:p>
    <w:p w14:paraId="716012F8" w14:textId="77777777" w:rsidR="002B7FA9" w:rsidRPr="002B7FA9" w:rsidRDefault="002B7FA9" w:rsidP="002B7FA9">
      <w:pPr>
        <w:spacing w:after="0" w:line="240" w:lineRule="auto"/>
        <w:jc w:val="both"/>
        <w:rPr>
          <w:sz w:val="18"/>
          <w:szCs w:val="18"/>
        </w:rPr>
      </w:pPr>
      <w:r w:rsidRPr="002B7FA9">
        <w:rPr>
          <w:b/>
          <w:bCs/>
          <w:sz w:val="18"/>
          <w:szCs w:val="18"/>
        </w:rPr>
        <w:t xml:space="preserve">Menu ricco. </w:t>
      </w:r>
      <w:r w:rsidRPr="002B7FA9">
        <w:rPr>
          <w:sz w:val="18"/>
          <w:szCs w:val="18"/>
        </w:rPr>
        <w:t xml:space="preserve">Lo facciamo prima di tutto inquadrando i termini generali del problema, e cioè illustrando quali sono i principali responsabili globali dei gas serra, qual è il peso delle energie rinnovabili e qual è lo stato del parco circolante elettrico e della rete di ricarica in Europa e in Italia. A quest’ultimo proposito, ma passando dalla teoria alla pratica, è interessante leggere il report del viaggio che abbiamo fatto con una </w:t>
      </w:r>
      <w:proofErr w:type="spellStart"/>
      <w:r w:rsidRPr="002B7FA9">
        <w:rPr>
          <w:sz w:val="18"/>
          <w:szCs w:val="18"/>
        </w:rPr>
        <w:t>Polestar</w:t>
      </w:r>
      <w:proofErr w:type="spellEnd"/>
      <w:r w:rsidRPr="002B7FA9">
        <w:rPr>
          <w:sz w:val="18"/>
          <w:szCs w:val="18"/>
        </w:rPr>
        <w:t xml:space="preserve"> 2 da Milano a Göteborg, dove il modello svedese è nato. Poi illustriamo i piani dei costruttori – marchio per marchio – per ciò che riguarda la transizione energetica e facciamo il punto sulle ricerche in tema di Life </w:t>
      </w:r>
      <w:proofErr w:type="spellStart"/>
      <w:r w:rsidRPr="002B7FA9">
        <w:rPr>
          <w:sz w:val="18"/>
          <w:szCs w:val="18"/>
        </w:rPr>
        <w:t>cycle</w:t>
      </w:r>
      <w:proofErr w:type="spellEnd"/>
      <w:r w:rsidRPr="002B7FA9">
        <w:rPr>
          <w:sz w:val="18"/>
          <w:szCs w:val="18"/>
        </w:rPr>
        <w:t xml:space="preserve"> </w:t>
      </w:r>
      <w:proofErr w:type="spellStart"/>
      <w:r w:rsidRPr="002B7FA9">
        <w:rPr>
          <w:sz w:val="18"/>
          <w:szCs w:val="18"/>
        </w:rPr>
        <w:t>assessment</w:t>
      </w:r>
      <w:proofErr w:type="spellEnd"/>
      <w:r w:rsidRPr="002B7FA9">
        <w:rPr>
          <w:sz w:val="18"/>
          <w:szCs w:val="18"/>
        </w:rPr>
        <w:t xml:space="preserve">, ossia l’impatto delle emissioni di CO2 delle auto, di diverse alimentazioni, nel loro intero ciclo di vita. Non manchiamo di gettare uno sguardo sul futuro, ossia di vedere quanto e come la tecnologia potrà favorire la mobilità a zero emissioni. Ma restiamo anche sul qui e ora, spiegando a chi ha un’abitazione indipendente e una </w:t>
      </w:r>
      <w:proofErr w:type="spellStart"/>
      <w:r w:rsidRPr="002B7FA9">
        <w:rPr>
          <w:sz w:val="18"/>
          <w:szCs w:val="18"/>
        </w:rPr>
        <w:t>Bev</w:t>
      </w:r>
      <w:proofErr w:type="spellEnd"/>
      <w:r w:rsidRPr="002B7FA9">
        <w:rPr>
          <w:sz w:val="18"/>
          <w:szCs w:val="18"/>
        </w:rPr>
        <w:t xml:space="preserve">, o intende acquistarle, tutto quello che deve fare – e con quali costi – per rendersi indipendente sul piano energetico: con pannelli fotovoltaici, una </w:t>
      </w:r>
      <w:proofErr w:type="spellStart"/>
      <w:r w:rsidRPr="002B7FA9">
        <w:rPr>
          <w:sz w:val="18"/>
          <w:szCs w:val="18"/>
        </w:rPr>
        <w:t>wallbox</w:t>
      </w:r>
      <w:proofErr w:type="spellEnd"/>
      <w:r w:rsidRPr="002B7FA9">
        <w:rPr>
          <w:sz w:val="18"/>
          <w:szCs w:val="18"/>
        </w:rPr>
        <w:t xml:space="preserve">, un inverter, una </w:t>
      </w:r>
      <w:hyperlink r:id="rId7" w:tgtFrame="_blank" w:history="1">
        <w:r w:rsidRPr="002B7FA9">
          <w:rPr>
            <w:rStyle w:val="Collegamentoipertestuale"/>
            <w:sz w:val="18"/>
            <w:szCs w:val="18"/>
          </w:rPr>
          <w:t>batteria</w:t>
        </w:r>
      </w:hyperlink>
      <w:r w:rsidRPr="002B7FA9">
        <w:rPr>
          <w:sz w:val="18"/>
          <w:szCs w:val="18"/>
        </w:rPr>
        <w:t xml:space="preserve"> di accumulo e una pompa di calore si può infatti creare una vera e propria “casa elettrica”. Nel menu di questo ricco allegato ci sono infine anche un’intervista all’ex astronauta Maurizio Cheli, dedicata alle lezioni che lo Spazio può darci in tema di sostenibilità, una prova-confronto sulle colonnine </w:t>
      </w:r>
      <w:proofErr w:type="spellStart"/>
      <w:r w:rsidRPr="002B7FA9">
        <w:rPr>
          <w:sz w:val="18"/>
          <w:szCs w:val="18"/>
        </w:rPr>
        <w:t>Hpc</w:t>
      </w:r>
      <w:proofErr w:type="spellEnd"/>
      <w:r w:rsidRPr="002B7FA9">
        <w:rPr>
          <w:sz w:val="18"/>
          <w:szCs w:val="18"/>
        </w:rPr>
        <w:t xml:space="preserve"> ad alta potenza e un test nel quale verifichiamo quanto sono efficaci i navigatori a pianificare le soste per ricaricare le </w:t>
      </w:r>
      <w:proofErr w:type="spellStart"/>
      <w:r w:rsidRPr="002B7FA9">
        <w:rPr>
          <w:sz w:val="18"/>
          <w:szCs w:val="18"/>
        </w:rPr>
        <w:t>Bev</w:t>
      </w:r>
      <w:proofErr w:type="spellEnd"/>
      <w:r w:rsidRPr="002B7FA9">
        <w:rPr>
          <w:sz w:val="18"/>
          <w:szCs w:val="18"/>
        </w:rPr>
        <w:t xml:space="preserve"> prima di un viaggio.</w:t>
      </w:r>
      <w:r w:rsidRPr="002B7FA9">
        <w:rPr>
          <w:sz w:val="18"/>
          <w:szCs w:val="18"/>
        </w:rPr>
        <w:t xml:space="preserve"> </w:t>
      </w:r>
    </w:p>
    <w:p w14:paraId="5B75C9D3" w14:textId="04BA2EA9" w:rsidR="002B7FA9" w:rsidRPr="002B7FA9" w:rsidRDefault="002B7FA9" w:rsidP="002B7FA9">
      <w:pPr>
        <w:spacing w:after="0" w:line="240" w:lineRule="auto"/>
        <w:jc w:val="both"/>
        <w:rPr>
          <w:sz w:val="18"/>
          <w:szCs w:val="18"/>
        </w:rPr>
      </w:pPr>
      <w:hyperlink r:id="rId8" w:history="1">
        <w:r w:rsidRPr="002B7FA9">
          <w:rPr>
            <w:rStyle w:val="Collegamentoipertestuale"/>
            <w:sz w:val="18"/>
            <w:szCs w:val="18"/>
          </w:rPr>
          <w:t>https://www.quattroruote.it/news/eventi/2023/10/30/con_4r_di_novembre_volt_verso_una_concreta_sostenibilita.html</w:t>
        </w:r>
      </w:hyperlink>
      <w:r w:rsidRPr="002B7FA9">
        <w:rPr>
          <w:sz w:val="18"/>
          <w:szCs w:val="18"/>
        </w:rPr>
        <w:t xml:space="preserve">. </w:t>
      </w:r>
    </w:p>
    <w:p w14:paraId="34B5D81E" w14:textId="77777777" w:rsidR="002B7FA9" w:rsidRDefault="002B7FA9">
      <w:pPr>
        <w:spacing w:after="0" w:line="240" w:lineRule="auto"/>
        <w:jc w:val="both"/>
      </w:pPr>
    </w:p>
    <w:sectPr w:rsidR="002B7F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F1447"/>
    <w:rsid w:val="000F1447"/>
    <w:rsid w:val="00121BD6"/>
    <w:rsid w:val="002B7FA9"/>
    <w:rsid w:val="0031062F"/>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EF905"/>
  <w15:chartTrackingRefBased/>
  <w15:docId w15:val="{889A5B79-632A-4CA3-A4D9-8061EDB4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F144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0F144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0F1447"/>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0F1447"/>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0F1447"/>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0F144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F144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F144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F144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F1447"/>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0F1447"/>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0F1447"/>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0F1447"/>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0F1447"/>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0F144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F144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F144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F1447"/>
    <w:rPr>
      <w:rFonts w:eastAsiaTheme="majorEastAsia" w:cstheme="majorBidi"/>
      <w:color w:val="272727" w:themeColor="text1" w:themeTint="D8"/>
    </w:rPr>
  </w:style>
  <w:style w:type="paragraph" w:styleId="Titolo">
    <w:name w:val="Title"/>
    <w:basedOn w:val="Normale"/>
    <w:next w:val="Normale"/>
    <w:link w:val="TitoloCarattere"/>
    <w:uiPriority w:val="10"/>
    <w:qFormat/>
    <w:rsid w:val="000F14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F144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F1447"/>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F144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F1447"/>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F1447"/>
    <w:rPr>
      <w:i/>
      <w:iCs/>
      <w:color w:val="404040" w:themeColor="text1" w:themeTint="BF"/>
    </w:rPr>
  </w:style>
  <w:style w:type="paragraph" w:styleId="Paragrafoelenco">
    <w:name w:val="List Paragraph"/>
    <w:basedOn w:val="Normale"/>
    <w:uiPriority w:val="34"/>
    <w:qFormat/>
    <w:rsid w:val="000F1447"/>
    <w:pPr>
      <w:ind w:left="720"/>
      <w:contextualSpacing/>
    </w:pPr>
  </w:style>
  <w:style w:type="character" w:styleId="Enfasiintensa">
    <w:name w:val="Intense Emphasis"/>
    <w:basedOn w:val="Carpredefinitoparagrafo"/>
    <w:uiPriority w:val="21"/>
    <w:qFormat/>
    <w:rsid w:val="000F1447"/>
    <w:rPr>
      <w:i/>
      <w:iCs/>
      <w:color w:val="365F91" w:themeColor="accent1" w:themeShade="BF"/>
    </w:rPr>
  </w:style>
  <w:style w:type="paragraph" w:styleId="Citazioneintensa">
    <w:name w:val="Intense Quote"/>
    <w:basedOn w:val="Normale"/>
    <w:next w:val="Normale"/>
    <w:link w:val="CitazioneintensaCarattere"/>
    <w:uiPriority w:val="30"/>
    <w:qFormat/>
    <w:rsid w:val="000F144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0F1447"/>
    <w:rPr>
      <w:i/>
      <w:iCs/>
      <w:color w:val="365F91" w:themeColor="accent1" w:themeShade="BF"/>
    </w:rPr>
  </w:style>
  <w:style w:type="character" w:styleId="Riferimentointenso">
    <w:name w:val="Intense Reference"/>
    <w:basedOn w:val="Carpredefinitoparagrafo"/>
    <w:uiPriority w:val="32"/>
    <w:qFormat/>
    <w:rsid w:val="000F1447"/>
    <w:rPr>
      <w:b/>
      <w:bCs/>
      <w:smallCaps/>
      <w:color w:val="365F91" w:themeColor="accent1" w:themeShade="BF"/>
      <w:spacing w:val="5"/>
    </w:rPr>
  </w:style>
  <w:style w:type="character" w:styleId="Collegamentoipertestuale">
    <w:name w:val="Hyperlink"/>
    <w:basedOn w:val="Carpredefinitoparagrafo"/>
    <w:uiPriority w:val="99"/>
    <w:unhideWhenUsed/>
    <w:rsid w:val="002B7FA9"/>
    <w:rPr>
      <w:color w:val="0000FF" w:themeColor="hyperlink"/>
      <w:u w:val="single"/>
    </w:rPr>
  </w:style>
  <w:style w:type="character" w:styleId="Menzionenonrisolta">
    <w:name w:val="Unresolved Mention"/>
    <w:basedOn w:val="Carpredefinitoparagrafo"/>
    <w:uiPriority w:val="99"/>
    <w:semiHidden/>
    <w:unhideWhenUsed/>
    <w:rsid w:val="002B7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485168">
      <w:bodyDiv w:val="1"/>
      <w:marLeft w:val="0"/>
      <w:marRight w:val="0"/>
      <w:marTop w:val="0"/>
      <w:marBottom w:val="0"/>
      <w:divBdr>
        <w:top w:val="none" w:sz="0" w:space="0" w:color="auto"/>
        <w:left w:val="none" w:sz="0" w:space="0" w:color="auto"/>
        <w:bottom w:val="none" w:sz="0" w:space="0" w:color="auto"/>
        <w:right w:val="none" w:sz="0" w:space="0" w:color="auto"/>
      </w:divBdr>
    </w:div>
    <w:div w:id="205357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ttroruote.it/news/eventi/2023/10/30/con_4r_di_novembre_volt_verso_una_concreta_sostenibilita.html" TargetMode="External"/><Relationship Id="rId3" Type="http://schemas.openxmlformats.org/officeDocument/2006/relationships/webSettings" Target="webSettings.xml"/><Relationship Id="rId7" Type="http://schemas.openxmlformats.org/officeDocument/2006/relationships/hyperlink" Target="https://amzn.to/3T8oXL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quattroruote.it/speciali/volt.html" TargetMode="External"/><Relationship Id="rId5" Type="http://schemas.openxmlformats.org/officeDocument/2006/relationships/hyperlink" Target="https://www.quattroruote.it/news/eventi/2023/10/30/nuovo_quattroruote_novembre_2023.htm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508</Words>
  <Characters>2901</Characters>
  <Application>Microsoft Office Word</Application>
  <DocSecurity>0</DocSecurity>
  <Lines>24</Lines>
  <Paragraphs>6</Paragraphs>
  <ScaleCrop>false</ScaleCrop>
  <Company>HP</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2024-07-25T14:32:00Z</dcterms:created>
  <dcterms:modified xsi:type="dcterms:W3CDTF">2024-07-25T14:41:00Z</dcterms:modified>
</cp:coreProperties>
</file>