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64221" w14:textId="7AF99569" w:rsidR="00111B06" w:rsidRDefault="00111B06" w:rsidP="00111B06">
      <w:pPr>
        <w:spacing w:after="0" w:line="240" w:lineRule="auto"/>
        <w:jc w:val="both"/>
        <w:rPr>
          <w:rFonts w:cstheme="minorHAnsi"/>
          <w:i/>
          <w:sz w:val="16"/>
          <w:szCs w:val="16"/>
        </w:rPr>
      </w:pPr>
      <w:bookmarkStart w:id="0" w:name="_Hlk178746206"/>
      <w:r>
        <w:rPr>
          <w:rFonts w:cstheme="minorHAnsi"/>
          <w:b/>
          <w:color w:val="C00000"/>
          <w:sz w:val="44"/>
          <w:szCs w:val="44"/>
        </w:rPr>
        <w:t>XY75</w:t>
      </w:r>
      <w:r>
        <w:rPr>
          <w:rFonts w:cstheme="minorHAnsi"/>
          <w:b/>
          <w:color w:val="C00000"/>
          <w:sz w:val="44"/>
          <w:szCs w:val="44"/>
        </w:rPr>
        <w:t>8</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r>
        <w:rPr>
          <w:rFonts w:cstheme="minorHAnsi"/>
          <w:i/>
          <w:sz w:val="16"/>
          <w:szCs w:val="16"/>
        </w:rPr>
        <w:t>2 otto</w:t>
      </w:r>
      <w:r w:rsidRPr="00BF65D0">
        <w:rPr>
          <w:rFonts w:cstheme="minorHAnsi"/>
          <w:i/>
          <w:sz w:val="16"/>
          <w:szCs w:val="16"/>
        </w:rPr>
        <w:t>bre 2024</w:t>
      </w:r>
    </w:p>
    <w:p w14:paraId="47D81902" w14:textId="77777777" w:rsidR="00111B06" w:rsidRDefault="00111B06" w:rsidP="00111B06">
      <w:pPr>
        <w:spacing w:after="0" w:line="240" w:lineRule="auto"/>
        <w:jc w:val="both"/>
        <w:rPr>
          <w:rFonts w:cstheme="minorHAnsi"/>
          <w:i/>
          <w:sz w:val="16"/>
          <w:szCs w:val="16"/>
        </w:rPr>
      </w:pPr>
    </w:p>
    <w:p w14:paraId="005B8411" w14:textId="0204DC31" w:rsidR="00111B06" w:rsidRDefault="00111B06" w:rsidP="00111B06">
      <w:pPr>
        <w:spacing w:after="0" w:line="240" w:lineRule="auto"/>
        <w:jc w:val="both"/>
        <w:rPr>
          <w:rFonts w:cstheme="minorHAnsi"/>
          <w:b/>
          <w:color w:val="C00000"/>
          <w:sz w:val="44"/>
          <w:szCs w:val="44"/>
        </w:rPr>
      </w:pPr>
      <w:bookmarkStart w:id="1" w:name="_Hlk178746195"/>
      <w:bookmarkEnd w:id="0"/>
      <w:r w:rsidRPr="00111B06">
        <w:rPr>
          <w:rFonts w:cstheme="minorHAnsi"/>
          <w:b/>
          <w:color w:val="C00000"/>
          <w:sz w:val="44"/>
          <w:szCs w:val="44"/>
        </w:rPr>
        <w:drawing>
          <wp:anchor distT="0" distB="0" distL="114300" distR="114300" simplePos="0" relativeHeight="251658240" behindDoc="0" locked="0" layoutInCell="1" allowOverlap="1" wp14:anchorId="16D4E55D" wp14:editId="265C0C5E">
            <wp:simplePos x="0" y="0"/>
            <wp:positionH relativeFrom="column">
              <wp:posOffset>1270</wp:posOffset>
            </wp:positionH>
            <wp:positionV relativeFrom="paragraph">
              <wp:posOffset>1270</wp:posOffset>
            </wp:positionV>
            <wp:extent cx="2340000" cy="3960000"/>
            <wp:effectExtent l="0" t="0" r="3175" b="2540"/>
            <wp:wrapSquare wrapText="bothSides"/>
            <wp:docPr id="2014406911" name="Immagine 2" descr="Immagine che contiene testo, schermata, verd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06911" name="Immagine 2" descr="Immagine che contiene testo, schermata, verde, grafic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00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5D0">
        <w:rPr>
          <w:rFonts w:cstheme="minorHAnsi"/>
          <w:b/>
          <w:color w:val="C00000"/>
          <w:sz w:val="44"/>
          <w:szCs w:val="44"/>
        </w:rPr>
        <w:t>Descrizione bibliografica</w:t>
      </w:r>
    </w:p>
    <w:bookmarkEnd w:id="1"/>
    <w:p w14:paraId="35C422B1" w14:textId="477C4272" w:rsidR="0031062F" w:rsidRPr="001D5FD1" w:rsidRDefault="00111B06" w:rsidP="00111B06">
      <w:pPr>
        <w:spacing w:after="0" w:line="240" w:lineRule="auto"/>
        <w:jc w:val="both"/>
        <w:rPr>
          <w:sz w:val="24"/>
          <w:szCs w:val="24"/>
        </w:rPr>
      </w:pPr>
      <w:r w:rsidRPr="001D5FD1">
        <w:rPr>
          <w:sz w:val="24"/>
          <w:szCs w:val="24"/>
        </w:rPr>
        <w:t>*</w:t>
      </w:r>
      <w:r w:rsidRPr="001D5FD1">
        <w:rPr>
          <w:b/>
          <w:bCs/>
          <w:sz w:val="24"/>
          <w:szCs w:val="24"/>
        </w:rPr>
        <w:t>Guida dei comuni sostenibili italiani</w:t>
      </w:r>
      <w:r w:rsidRPr="001D5FD1">
        <w:rPr>
          <w:sz w:val="24"/>
          <w:szCs w:val="24"/>
        </w:rPr>
        <w:t xml:space="preserve"> ... : luoghi da visitare, buone pratiche da replicare. - 2024-</w:t>
      </w:r>
      <w:r w:rsidRPr="001D5FD1">
        <w:rPr>
          <w:sz w:val="24"/>
          <w:szCs w:val="24"/>
        </w:rPr>
        <w:t xml:space="preserve">    </w:t>
      </w:r>
      <w:r w:rsidRPr="001D5FD1">
        <w:rPr>
          <w:sz w:val="24"/>
          <w:szCs w:val="24"/>
        </w:rPr>
        <w:t>. - Pisa : ETS, 2024-</w:t>
      </w:r>
      <w:r w:rsidRPr="001D5FD1">
        <w:rPr>
          <w:sz w:val="24"/>
          <w:szCs w:val="24"/>
        </w:rPr>
        <w:t xml:space="preserve">    </w:t>
      </w:r>
      <w:r w:rsidRPr="001D5FD1">
        <w:rPr>
          <w:sz w:val="24"/>
          <w:szCs w:val="24"/>
        </w:rPr>
        <w:t xml:space="preserve">. - volumi : ill. ; 22 cm. </w:t>
      </w:r>
      <w:r w:rsidRPr="001D5FD1">
        <w:rPr>
          <w:sz w:val="24"/>
          <w:szCs w:val="24"/>
        </w:rPr>
        <w:t>((</w:t>
      </w:r>
      <w:r w:rsidRPr="001D5FD1">
        <w:rPr>
          <w:sz w:val="24"/>
          <w:szCs w:val="24"/>
        </w:rPr>
        <w:t>Periodicità non dichiarata. - In copertina: Rete dei comuni sostenibili.</w:t>
      </w:r>
      <w:r w:rsidRPr="001D5FD1">
        <w:rPr>
          <w:sz w:val="24"/>
          <w:szCs w:val="24"/>
        </w:rPr>
        <w:t xml:space="preserve"> - </w:t>
      </w:r>
      <w:r w:rsidRPr="001D5FD1">
        <w:rPr>
          <w:sz w:val="24"/>
          <w:szCs w:val="24"/>
        </w:rPr>
        <w:t>CFI1135237</w:t>
      </w:r>
    </w:p>
    <w:p w14:paraId="6AA2A1EF" w14:textId="77777777" w:rsidR="00111B06" w:rsidRPr="001D5FD1" w:rsidRDefault="00111B06" w:rsidP="00111B06">
      <w:pPr>
        <w:spacing w:after="0" w:line="240" w:lineRule="auto"/>
        <w:jc w:val="both"/>
        <w:rPr>
          <w:sz w:val="24"/>
          <w:szCs w:val="24"/>
        </w:rPr>
      </w:pPr>
      <w:r w:rsidRPr="001D5FD1">
        <w:rPr>
          <w:sz w:val="24"/>
          <w:szCs w:val="24"/>
        </w:rPr>
        <w:t>Autore</w:t>
      </w:r>
      <w:r w:rsidRPr="001D5FD1">
        <w:rPr>
          <w:sz w:val="24"/>
          <w:szCs w:val="24"/>
        </w:rPr>
        <w:t>:</w:t>
      </w:r>
      <w:r w:rsidRPr="001D5FD1">
        <w:rPr>
          <w:b/>
          <w:bCs/>
          <w:sz w:val="24"/>
          <w:szCs w:val="24"/>
        </w:rPr>
        <w:t xml:space="preserve"> </w:t>
      </w:r>
      <w:r w:rsidRPr="001D5FD1">
        <w:rPr>
          <w:sz w:val="24"/>
          <w:szCs w:val="24"/>
        </w:rPr>
        <w:t>Rete dei comuni sostenibili &lt;associazione&gt;</w:t>
      </w:r>
    </w:p>
    <w:p w14:paraId="499B322D" w14:textId="5128F597" w:rsidR="001D5FD1" w:rsidRPr="001D5FD1" w:rsidRDefault="001D5FD1" w:rsidP="00111B06">
      <w:pPr>
        <w:spacing w:after="0" w:line="240" w:lineRule="auto"/>
        <w:jc w:val="both"/>
        <w:rPr>
          <w:sz w:val="24"/>
          <w:szCs w:val="24"/>
        </w:rPr>
      </w:pPr>
      <w:r w:rsidRPr="001D5FD1">
        <w:rPr>
          <w:sz w:val="24"/>
          <w:szCs w:val="24"/>
        </w:rPr>
        <w:t xml:space="preserve">Soggetto: Comuni – Italia </w:t>
      </w:r>
      <w:r w:rsidRPr="001D5FD1">
        <w:rPr>
          <w:sz w:val="24"/>
          <w:szCs w:val="24"/>
        </w:rPr>
        <w:t xml:space="preserve">- Gestione sostenibile </w:t>
      </w:r>
      <w:r w:rsidRPr="001D5FD1">
        <w:rPr>
          <w:sz w:val="24"/>
          <w:szCs w:val="24"/>
        </w:rPr>
        <w:t>–</w:t>
      </w:r>
      <w:r w:rsidRPr="001D5FD1">
        <w:rPr>
          <w:sz w:val="24"/>
          <w:szCs w:val="24"/>
        </w:rPr>
        <w:t xml:space="preserve"> Periodici</w:t>
      </w:r>
      <w:r w:rsidRPr="001D5FD1">
        <w:rPr>
          <w:sz w:val="24"/>
          <w:szCs w:val="24"/>
        </w:rPr>
        <w:t xml:space="preserve">; </w:t>
      </w:r>
      <w:r w:rsidRPr="001D5FD1">
        <w:rPr>
          <w:sz w:val="24"/>
          <w:szCs w:val="24"/>
        </w:rPr>
        <w:t xml:space="preserve">Comuni – Italia - </w:t>
      </w:r>
      <w:r w:rsidRPr="001D5FD1">
        <w:rPr>
          <w:sz w:val="24"/>
          <w:szCs w:val="24"/>
        </w:rPr>
        <w:t>Sviluppo</w:t>
      </w:r>
      <w:r w:rsidRPr="001D5FD1">
        <w:rPr>
          <w:sz w:val="24"/>
          <w:szCs w:val="24"/>
        </w:rPr>
        <w:t xml:space="preserve"> sostenibile - Periodici</w:t>
      </w:r>
    </w:p>
    <w:p w14:paraId="397DC4A5" w14:textId="77777777" w:rsidR="00111B06" w:rsidRDefault="00111B06" w:rsidP="00111B06">
      <w:pPr>
        <w:spacing w:after="0" w:line="240" w:lineRule="auto"/>
        <w:jc w:val="both"/>
      </w:pPr>
    </w:p>
    <w:p w14:paraId="7C2B2E8E" w14:textId="77777777" w:rsidR="00111B06" w:rsidRPr="00111B06" w:rsidRDefault="00111B06" w:rsidP="00111B06">
      <w:pPr>
        <w:spacing w:after="0" w:line="240" w:lineRule="auto"/>
        <w:jc w:val="both"/>
        <w:rPr>
          <w:b/>
          <w:bCs/>
          <w:color w:val="C00000"/>
          <w:sz w:val="36"/>
          <w:szCs w:val="36"/>
        </w:rPr>
      </w:pPr>
      <w:r w:rsidRPr="00111B06">
        <w:rPr>
          <w:b/>
          <w:bCs/>
          <w:color w:val="C00000"/>
          <w:sz w:val="36"/>
          <w:szCs w:val="36"/>
        </w:rPr>
        <w:t>Informazioni storico-bibliografiche</w:t>
      </w:r>
    </w:p>
    <w:p w14:paraId="1FA5EA89" w14:textId="77777777" w:rsidR="00111B06" w:rsidRDefault="00111B06" w:rsidP="00111B06">
      <w:pPr>
        <w:spacing w:after="0" w:line="240" w:lineRule="auto"/>
        <w:jc w:val="both"/>
        <w:rPr>
          <w:b/>
          <w:bCs/>
        </w:rPr>
        <w:sectPr w:rsidR="00111B06" w:rsidSect="00111B06">
          <w:type w:val="continuous"/>
          <w:pgSz w:w="11906" w:h="16838" w:code="9"/>
          <w:pgMar w:top="1418" w:right="1418" w:bottom="1418" w:left="1134" w:header="709" w:footer="709" w:gutter="0"/>
          <w:cols w:space="708"/>
          <w:docGrid w:linePitch="360"/>
        </w:sectPr>
      </w:pPr>
    </w:p>
    <w:p w14:paraId="5CA5F56B" w14:textId="585BDA71" w:rsidR="00111B06" w:rsidRPr="001D5FD1" w:rsidRDefault="00111B06" w:rsidP="00111B06">
      <w:pPr>
        <w:spacing w:after="0" w:line="240" w:lineRule="auto"/>
        <w:jc w:val="both"/>
        <w:rPr>
          <w:sz w:val="24"/>
          <w:szCs w:val="24"/>
        </w:rPr>
      </w:pPr>
      <w:r w:rsidRPr="001D5FD1">
        <w:rPr>
          <w:sz w:val="24"/>
          <w:szCs w:val="24"/>
        </w:rPr>
        <w:t>L</w:t>
      </w:r>
      <w:r w:rsidRPr="001D5FD1">
        <w:rPr>
          <w:sz w:val="24"/>
          <w:szCs w:val="24"/>
        </w:rPr>
        <w:t xml:space="preserve">a </w:t>
      </w:r>
      <w:r w:rsidRPr="001D5FD1">
        <w:rPr>
          <w:b/>
          <w:bCs/>
          <w:sz w:val="24"/>
          <w:szCs w:val="24"/>
        </w:rPr>
        <w:t>Guida dei Comuni Sostenibili</w:t>
      </w:r>
      <w:r w:rsidRPr="001D5FD1">
        <w:rPr>
          <w:sz w:val="24"/>
          <w:szCs w:val="24"/>
        </w:rPr>
        <w:t xml:space="preserve"> racconta l’Italia che si trasforma nel segno dell’Agenda 2030.</w:t>
      </w:r>
    </w:p>
    <w:p w14:paraId="65C4E26F" w14:textId="77777777" w:rsidR="00111B06" w:rsidRPr="00111B06" w:rsidRDefault="00111B06" w:rsidP="00111B06">
      <w:pPr>
        <w:spacing w:after="0" w:line="240" w:lineRule="auto"/>
        <w:jc w:val="both"/>
        <w:rPr>
          <w:sz w:val="24"/>
          <w:szCs w:val="24"/>
        </w:rPr>
      </w:pPr>
      <w:r w:rsidRPr="00111B06">
        <w:rPr>
          <w:sz w:val="24"/>
          <w:szCs w:val="24"/>
        </w:rPr>
        <w:t xml:space="preserve">Alla Rete dei Comuni Sostenibili aderiscono tanti Comuni, dal nord al centro al sud Italia, tutti impegnati nel realizzare buone pratiche coerenti con i </w:t>
      </w:r>
      <w:r w:rsidRPr="00111B06">
        <w:rPr>
          <w:b/>
          <w:bCs/>
          <w:sz w:val="24"/>
          <w:szCs w:val="24"/>
        </w:rPr>
        <w:t>17 Obiettivi di sostenibilità</w:t>
      </w:r>
      <w:r w:rsidRPr="00111B06">
        <w:rPr>
          <w:sz w:val="24"/>
          <w:szCs w:val="24"/>
        </w:rPr>
        <w:t xml:space="preserve"> definiti dalle Nazioni Unite nel 2015. </w:t>
      </w:r>
      <w:r w:rsidRPr="00111B06">
        <w:rPr>
          <w:b/>
          <w:bCs/>
          <w:sz w:val="24"/>
          <w:szCs w:val="24"/>
        </w:rPr>
        <w:t>Sostenibilità è sinonimo di qualità di vita</w:t>
      </w:r>
      <w:r w:rsidRPr="00111B06">
        <w:rPr>
          <w:sz w:val="24"/>
          <w:szCs w:val="24"/>
        </w:rPr>
        <w:t xml:space="preserve"> ed è sempre più strategico anche da un punto vista turistico e promozionale.</w:t>
      </w:r>
    </w:p>
    <w:p w14:paraId="4D2FB0FD" w14:textId="77777777" w:rsidR="00111B06" w:rsidRPr="00111B06" w:rsidRDefault="00111B06" w:rsidP="00111B06">
      <w:pPr>
        <w:spacing w:after="0" w:line="240" w:lineRule="auto"/>
        <w:jc w:val="both"/>
        <w:rPr>
          <w:sz w:val="24"/>
          <w:szCs w:val="24"/>
        </w:rPr>
      </w:pPr>
      <w:r w:rsidRPr="00111B06">
        <w:rPr>
          <w:sz w:val="24"/>
          <w:szCs w:val="24"/>
        </w:rPr>
        <w:t xml:space="preserve">La Guida contiene per ogni realtà aderente all’Associazione, tanti </w:t>
      </w:r>
      <w:r w:rsidRPr="00111B06">
        <w:rPr>
          <w:b/>
          <w:bCs/>
          <w:sz w:val="24"/>
          <w:szCs w:val="24"/>
        </w:rPr>
        <w:t>buoni motivi per visitarli</w:t>
      </w:r>
      <w:r w:rsidRPr="00111B06">
        <w:rPr>
          <w:sz w:val="24"/>
          <w:szCs w:val="24"/>
        </w:rPr>
        <w:t xml:space="preserve">, </w:t>
      </w:r>
      <w:r w:rsidRPr="00111B06">
        <w:rPr>
          <w:b/>
          <w:bCs/>
          <w:sz w:val="24"/>
          <w:szCs w:val="24"/>
        </w:rPr>
        <w:t>buone pratiche</w:t>
      </w:r>
      <w:r w:rsidRPr="00111B06">
        <w:rPr>
          <w:sz w:val="24"/>
          <w:szCs w:val="24"/>
        </w:rPr>
        <w:t xml:space="preserve"> e </w:t>
      </w:r>
      <w:r w:rsidRPr="00111B06">
        <w:rPr>
          <w:b/>
          <w:bCs/>
          <w:sz w:val="24"/>
          <w:szCs w:val="24"/>
        </w:rPr>
        <w:t>progetti realizzati</w:t>
      </w:r>
      <w:r w:rsidRPr="00111B06">
        <w:rPr>
          <w:sz w:val="24"/>
          <w:szCs w:val="24"/>
        </w:rPr>
        <w:t xml:space="preserve"> nella comunità locale, </w:t>
      </w:r>
      <w:r w:rsidRPr="00111B06">
        <w:rPr>
          <w:b/>
          <w:bCs/>
          <w:sz w:val="24"/>
          <w:szCs w:val="24"/>
        </w:rPr>
        <w:t>iniziative e informazioni turistiche</w:t>
      </w:r>
      <w:r w:rsidRPr="00111B06">
        <w:rPr>
          <w:sz w:val="24"/>
          <w:szCs w:val="24"/>
        </w:rPr>
        <w:t xml:space="preserve"> nell’ottica della sostenibilità.</w:t>
      </w:r>
    </w:p>
    <w:p w14:paraId="39A5ACA2" w14:textId="77777777" w:rsidR="00111B06" w:rsidRPr="00111B06" w:rsidRDefault="00111B06" w:rsidP="00111B06">
      <w:pPr>
        <w:spacing w:after="0" w:line="240" w:lineRule="auto"/>
        <w:jc w:val="both"/>
        <w:rPr>
          <w:sz w:val="24"/>
          <w:szCs w:val="24"/>
        </w:rPr>
      </w:pPr>
      <w:r w:rsidRPr="00111B06">
        <w:rPr>
          <w:sz w:val="24"/>
          <w:szCs w:val="24"/>
        </w:rPr>
        <w:t>La Guida si rivolge a tutti i cittadini poiché racconta nuovi metodi per godere della propria città e per visitare altre realtà, con attività di turismo consapevole e sostenibile. Ma si rivolge anche agli amministratori locali di tutti i Comuni italiani, poiché contiene tante buone esperienze. La prima edizione sarà pubblicata nella Primavera 2024. Luoghi da visitare, buone pratiche da replicare.</w:t>
      </w:r>
    </w:p>
    <w:p w14:paraId="0235B9F4" w14:textId="77777777" w:rsidR="00111B06" w:rsidRPr="001D5FD1" w:rsidRDefault="00111B06" w:rsidP="00111B06">
      <w:pPr>
        <w:spacing w:after="0" w:line="240" w:lineRule="auto"/>
        <w:jc w:val="both"/>
        <w:rPr>
          <w:sz w:val="24"/>
          <w:szCs w:val="24"/>
        </w:rPr>
      </w:pPr>
      <w:hyperlink r:id="rId5" w:history="1">
        <w:r w:rsidRPr="001D5FD1">
          <w:rPr>
            <w:rStyle w:val="Collegamentoipertestuale"/>
            <w:sz w:val="24"/>
            <w:szCs w:val="24"/>
          </w:rPr>
          <w:t>https://www.comunisostenibili.eu/guida-dei-comuni-sostenibili/</w:t>
        </w:r>
      </w:hyperlink>
      <w:r w:rsidRPr="001D5FD1">
        <w:rPr>
          <w:sz w:val="24"/>
          <w:szCs w:val="24"/>
        </w:rPr>
        <w:t>.</w:t>
      </w:r>
    </w:p>
    <w:p w14:paraId="7321651E" w14:textId="77777777" w:rsidR="001D5FD1" w:rsidRDefault="001D5FD1" w:rsidP="00111B06">
      <w:pPr>
        <w:spacing w:after="0" w:line="240" w:lineRule="auto"/>
        <w:jc w:val="both"/>
        <w:rPr>
          <w:sz w:val="24"/>
          <w:szCs w:val="24"/>
        </w:rPr>
      </w:pPr>
    </w:p>
    <w:p w14:paraId="60D8E5DF" w14:textId="3AFF670E" w:rsidR="00111B06" w:rsidRPr="00111B06" w:rsidRDefault="00111B06" w:rsidP="00111B06">
      <w:pPr>
        <w:spacing w:after="0" w:line="240" w:lineRule="auto"/>
        <w:jc w:val="both"/>
        <w:rPr>
          <w:sz w:val="24"/>
          <w:szCs w:val="24"/>
        </w:rPr>
      </w:pPr>
      <w:r w:rsidRPr="00111B06">
        <w:rPr>
          <w:sz w:val="24"/>
          <w:szCs w:val="24"/>
        </w:rPr>
        <w:t>Un viaggio nell'Italia che si dà da fare, che ha lo sguardo proiettato al futuro, che agisce per lasciare alle prossime generazioni un mondo migliore di quello attuale dal punto di vista ambientale, economico e sociale.</w:t>
      </w:r>
    </w:p>
    <w:p w14:paraId="6281BA8F" w14:textId="77777777" w:rsidR="00111B06" w:rsidRPr="00111B06" w:rsidRDefault="00111B06" w:rsidP="00111B06">
      <w:pPr>
        <w:spacing w:after="0" w:line="240" w:lineRule="auto"/>
        <w:jc w:val="both"/>
        <w:rPr>
          <w:sz w:val="24"/>
          <w:szCs w:val="24"/>
        </w:rPr>
      </w:pPr>
      <w:r w:rsidRPr="00111B06">
        <w:rPr>
          <w:sz w:val="24"/>
          <w:szCs w:val="24"/>
        </w:rPr>
        <w:t>Quasi 100 comuni, migliaia di eventi, luoghi, percorsi, itinerari, buon pratiche: scegliere i Comuni Sostenibili quando si viaggia significa dare la preferenza all'ambiente, all'accessibilità, alle città intelligenti, alla bellezza, alla cultura, alla rigenerazione, alla qualità umana.</w:t>
      </w:r>
    </w:p>
    <w:p w14:paraId="1E9959F3" w14:textId="6732D8DC" w:rsidR="00111B06" w:rsidRPr="001D5FD1" w:rsidRDefault="00111B06" w:rsidP="00111B06">
      <w:pPr>
        <w:spacing w:after="0" w:line="240" w:lineRule="auto"/>
        <w:jc w:val="both"/>
        <w:rPr>
          <w:sz w:val="24"/>
          <w:szCs w:val="24"/>
        </w:rPr>
      </w:pPr>
      <w:hyperlink r:id="rId6" w:history="1">
        <w:r w:rsidRPr="001D5FD1">
          <w:rPr>
            <w:rStyle w:val="Collegamentoipertestuale"/>
            <w:sz w:val="24"/>
            <w:szCs w:val="24"/>
          </w:rPr>
          <w:t>https://www.edizioniets.com/scheda.asp?n=9788846766496</w:t>
        </w:r>
      </w:hyperlink>
    </w:p>
    <w:p w14:paraId="1511E967" w14:textId="342C327B" w:rsidR="00111B06" w:rsidRPr="001D5FD1" w:rsidRDefault="00111B06" w:rsidP="00111B06">
      <w:pPr>
        <w:spacing w:after="0" w:line="240" w:lineRule="auto"/>
        <w:jc w:val="both"/>
        <w:rPr>
          <w:sz w:val="24"/>
          <w:szCs w:val="24"/>
        </w:rPr>
      </w:pPr>
      <w:r w:rsidRPr="001D5FD1">
        <w:rPr>
          <w:sz w:val="24"/>
          <w:szCs w:val="24"/>
        </w:rPr>
        <w:t xml:space="preserve"> </w:t>
      </w:r>
    </w:p>
    <w:sectPr w:rsidR="00111B06" w:rsidRPr="001D5FD1"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30F7"/>
    <w:rsid w:val="00111B06"/>
    <w:rsid w:val="001D5FD1"/>
    <w:rsid w:val="0031062F"/>
    <w:rsid w:val="003605E3"/>
    <w:rsid w:val="00375F4B"/>
    <w:rsid w:val="003811E4"/>
    <w:rsid w:val="00653982"/>
    <w:rsid w:val="007330F7"/>
    <w:rsid w:val="00C71CAA"/>
    <w:rsid w:val="00C930C4"/>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AC57"/>
  <w15:chartTrackingRefBased/>
  <w15:docId w15:val="{023CEE67-6A14-4F9D-9051-F4AF2133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330F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330F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330F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330F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330F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330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30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30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30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30F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330F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330F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330F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330F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330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30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30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30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3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30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30F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30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30F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30F7"/>
    <w:rPr>
      <w:i/>
      <w:iCs/>
      <w:color w:val="404040" w:themeColor="text1" w:themeTint="BF"/>
    </w:rPr>
  </w:style>
  <w:style w:type="paragraph" w:styleId="Paragrafoelenco">
    <w:name w:val="List Paragraph"/>
    <w:basedOn w:val="Normale"/>
    <w:uiPriority w:val="34"/>
    <w:qFormat/>
    <w:rsid w:val="007330F7"/>
    <w:pPr>
      <w:ind w:left="720"/>
      <w:contextualSpacing/>
    </w:pPr>
  </w:style>
  <w:style w:type="character" w:styleId="Enfasiintensa">
    <w:name w:val="Intense Emphasis"/>
    <w:basedOn w:val="Carpredefinitoparagrafo"/>
    <w:uiPriority w:val="21"/>
    <w:qFormat/>
    <w:rsid w:val="007330F7"/>
    <w:rPr>
      <w:i/>
      <w:iCs/>
      <w:color w:val="365F91" w:themeColor="accent1" w:themeShade="BF"/>
    </w:rPr>
  </w:style>
  <w:style w:type="paragraph" w:styleId="Citazioneintensa">
    <w:name w:val="Intense Quote"/>
    <w:basedOn w:val="Normale"/>
    <w:next w:val="Normale"/>
    <w:link w:val="CitazioneintensaCarattere"/>
    <w:uiPriority w:val="30"/>
    <w:qFormat/>
    <w:rsid w:val="007330F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330F7"/>
    <w:rPr>
      <w:i/>
      <w:iCs/>
      <w:color w:val="365F91" w:themeColor="accent1" w:themeShade="BF"/>
    </w:rPr>
  </w:style>
  <w:style w:type="character" w:styleId="Riferimentointenso">
    <w:name w:val="Intense Reference"/>
    <w:basedOn w:val="Carpredefinitoparagrafo"/>
    <w:uiPriority w:val="32"/>
    <w:qFormat/>
    <w:rsid w:val="007330F7"/>
    <w:rPr>
      <w:b/>
      <w:bCs/>
      <w:smallCaps/>
      <w:color w:val="365F91" w:themeColor="accent1" w:themeShade="BF"/>
      <w:spacing w:val="5"/>
    </w:rPr>
  </w:style>
  <w:style w:type="character" w:styleId="Collegamentoipertestuale">
    <w:name w:val="Hyperlink"/>
    <w:basedOn w:val="Carpredefinitoparagrafo"/>
    <w:uiPriority w:val="99"/>
    <w:unhideWhenUsed/>
    <w:rsid w:val="00111B06"/>
    <w:rPr>
      <w:color w:val="0000FF" w:themeColor="hyperlink"/>
      <w:u w:val="single"/>
    </w:rPr>
  </w:style>
  <w:style w:type="character" w:styleId="Menzionenonrisolta">
    <w:name w:val="Unresolved Mention"/>
    <w:basedOn w:val="Carpredefinitoparagrafo"/>
    <w:uiPriority w:val="99"/>
    <w:semiHidden/>
    <w:unhideWhenUsed/>
    <w:rsid w:val="00111B06"/>
    <w:rPr>
      <w:color w:val="605E5C"/>
      <w:shd w:val="clear" w:color="auto" w:fill="E1DFDD"/>
    </w:rPr>
  </w:style>
  <w:style w:type="paragraph" w:styleId="NormaleWeb">
    <w:name w:val="Normal (Web)"/>
    <w:basedOn w:val="Normale"/>
    <w:uiPriority w:val="99"/>
    <w:semiHidden/>
    <w:unhideWhenUsed/>
    <w:rsid w:val="00111B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764834">
      <w:bodyDiv w:val="1"/>
      <w:marLeft w:val="0"/>
      <w:marRight w:val="0"/>
      <w:marTop w:val="0"/>
      <w:marBottom w:val="0"/>
      <w:divBdr>
        <w:top w:val="none" w:sz="0" w:space="0" w:color="auto"/>
        <w:left w:val="none" w:sz="0" w:space="0" w:color="auto"/>
        <w:bottom w:val="none" w:sz="0" w:space="0" w:color="auto"/>
        <w:right w:val="none" w:sz="0" w:space="0" w:color="auto"/>
      </w:divBdr>
    </w:div>
    <w:div w:id="1112243326">
      <w:bodyDiv w:val="1"/>
      <w:marLeft w:val="0"/>
      <w:marRight w:val="0"/>
      <w:marTop w:val="0"/>
      <w:marBottom w:val="0"/>
      <w:divBdr>
        <w:top w:val="none" w:sz="0" w:space="0" w:color="auto"/>
        <w:left w:val="none" w:sz="0" w:space="0" w:color="auto"/>
        <w:bottom w:val="none" w:sz="0" w:space="0" w:color="auto"/>
        <w:right w:val="none" w:sz="0" w:space="0" w:color="auto"/>
      </w:divBdr>
    </w:div>
    <w:div w:id="1444768481">
      <w:bodyDiv w:val="1"/>
      <w:marLeft w:val="0"/>
      <w:marRight w:val="0"/>
      <w:marTop w:val="0"/>
      <w:marBottom w:val="0"/>
      <w:divBdr>
        <w:top w:val="none" w:sz="0" w:space="0" w:color="auto"/>
        <w:left w:val="none" w:sz="0" w:space="0" w:color="auto"/>
        <w:bottom w:val="none" w:sz="0" w:space="0" w:color="auto"/>
        <w:right w:val="none" w:sz="0" w:space="0" w:color="auto"/>
      </w:divBdr>
    </w:div>
    <w:div w:id="183252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izioniets.com/scheda.asp?n=9788846766496" TargetMode="External"/><Relationship Id="rId5" Type="http://schemas.openxmlformats.org/officeDocument/2006/relationships/hyperlink" Target="https://www.comunisostenibili.eu/guida-dei-comuni-sostenibil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352</Words>
  <Characters>2007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2024-10-02T16:22:00Z</dcterms:created>
  <dcterms:modified xsi:type="dcterms:W3CDTF">2024-10-02T16:36:00Z</dcterms:modified>
</cp:coreProperties>
</file>