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0D7A2" w14:textId="79BCBF9D" w:rsidR="00025478" w:rsidRPr="00413BAE" w:rsidRDefault="00025478" w:rsidP="00413BAE">
      <w:pPr>
        <w:spacing w:after="0" w:line="240" w:lineRule="auto"/>
        <w:jc w:val="both"/>
        <w:rPr>
          <w:rFonts w:cstheme="minorHAnsi"/>
          <w:i/>
          <w:sz w:val="16"/>
          <w:szCs w:val="16"/>
        </w:rPr>
      </w:pPr>
      <w:r w:rsidRPr="00413BAE">
        <w:rPr>
          <w:rFonts w:cstheme="minorHAnsi"/>
          <w:b/>
          <w:color w:val="C00000"/>
          <w:sz w:val="44"/>
          <w:szCs w:val="44"/>
        </w:rPr>
        <w:t>XY82</w:t>
      </w:r>
      <w:r w:rsidRPr="00413BAE">
        <w:rPr>
          <w:rFonts w:cstheme="minorHAnsi"/>
          <w:b/>
          <w:color w:val="C00000"/>
          <w:sz w:val="44"/>
          <w:szCs w:val="44"/>
        </w:rPr>
        <w:t>8</w:t>
      </w:r>
      <w:r w:rsidRPr="00413BAE">
        <w:rPr>
          <w:rFonts w:cstheme="minorHAnsi"/>
          <w:b/>
        </w:rPr>
        <w:tab/>
      </w:r>
      <w:r w:rsidRPr="00413BAE">
        <w:rPr>
          <w:rFonts w:cstheme="minorHAnsi"/>
          <w:b/>
        </w:rPr>
        <w:tab/>
      </w:r>
      <w:r w:rsidRPr="00413BAE">
        <w:rPr>
          <w:rFonts w:cstheme="minorHAnsi"/>
          <w:b/>
        </w:rPr>
        <w:tab/>
      </w:r>
      <w:r w:rsidRPr="00413BAE">
        <w:rPr>
          <w:rFonts w:cstheme="minorHAnsi"/>
          <w:b/>
        </w:rPr>
        <w:tab/>
      </w:r>
      <w:r w:rsidRPr="00413BAE">
        <w:rPr>
          <w:rFonts w:cstheme="minorHAnsi"/>
          <w:b/>
        </w:rPr>
        <w:tab/>
      </w:r>
      <w:r w:rsidRPr="00413BAE">
        <w:rPr>
          <w:rFonts w:cstheme="minorHAnsi"/>
          <w:b/>
        </w:rPr>
        <w:tab/>
      </w:r>
      <w:r w:rsidRPr="00413BAE">
        <w:rPr>
          <w:rFonts w:cstheme="minorHAnsi"/>
          <w:b/>
        </w:rPr>
        <w:tab/>
      </w:r>
      <w:r w:rsidRPr="00413BAE">
        <w:rPr>
          <w:rFonts w:cstheme="minorHAnsi"/>
          <w:b/>
        </w:rPr>
        <w:tab/>
      </w:r>
      <w:r w:rsidRPr="00413BAE">
        <w:rPr>
          <w:rFonts w:cstheme="minorHAnsi"/>
          <w:b/>
        </w:rPr>
        <w:tab/>
      </w:r>
      <w:r w:rsidRPr="00413BAE">
        <w:rPr>
          <w:rFonts w:cstheme="minorHAnsi"/>
          <w:i/>
          <w:sz w:val="16"/>
          <w:szCs w:val="16"/>
        </w:rPr>
        <w:t>Scheda creata il 27 febbraio 2025</w:t>
      </w:r>
    </w:p>
    <w:p w14:paraId="147993EB" w14:textId="716B9416" w:rsidR="00025478" w:rsidRPr="00413BAE" w:rsidRDefault="00025478" w:rsidP="00413BAE">
      <w:pPr>
        <w:spacing w:after="0" w:line="240" w:lineRule="auto"/>
        <w:jc w:val="center"/>
        <w:rPr>
          <w:rFonts w:cstheme="minorHAnsi"/>
          <w:b/>
          <w:color w:val="C00000"/>
          <w:sz w:val="44"/>
          <w:szCs w:val="44"/>
        </w:rPr>
      </w:pPr>
      <w:r w:rsidRPr="00413BAE">
        <w:rPr>
          <w:rFonts w:cstheme="minorHAnsi"/>
          <w:noProof/>
        </w:rPr>
        <w:drawing>
          <wp:inline distT="0" distB="0" distL="0" distR="0" wp14:anchorId="7A7235EA" wp14:editId="31B98822">
            <wp:extent cx="2458800" cy="3960000"/>
            <wp:effectExtent l="0" t="0" r="0" b="2540"/>
            <wp:docPr id="55048662" name="Immagine 1" descr="Immagine che contiene grafica, illustrazione, art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48662" name="Immagine 1" descr="Immagine che contiene grafica, illustrazione, arte&#10;&#10;Il contenuto generato dall'IA potrebbe non essere corretto."/>
                    <pic:cNvPicPr/>
                  </pic:nvPicPr>
                  <pic:blipFill>
                    <a:blip r:embed="rId4"/>
                    <a:stretch>
                      <a:fillRect/>
                    </a:stretch>
                  </pic:blipFill>
                  <pic:spPr>
                    <a:xfrm>
                      <a:off x="0" y="0"/>
                      <a:ext cx="2458800" cy="3960000"/>
                    </a:xfrm>
                    <a:prstGeom prst="rect">
                      <a:avLst/>
                    </a:prstGeom>
                  </pic:spPr>
                </pic:pic>
              </a:graphicData>
            </a:graphic>
          </wp:inline>
        </w:drawing>
      </w:r>
      <w:r w:rsidR="00413BAE" w:rsidRPr="00413BAE">
        <w:rPr>
          <w:rFonts w:cstheme="minorHAnsi"/>
          <w:b/>
          <w:color w:val="C00000"/>
          <w:sz w:val="44"/>
          <w:szCs w:val="44"/>
        </w:rPr>
        <w:drawing>
          <wp:inline distT="0" distB="0" distL="0" distR="0" wp14:anchorId="66B330E2" wp14:editId="59321564">
            <wp:extent cx="2808000" cy="3960000"/>
            <wp:effectExtent l="0" t="0" r="0" b="2540"/>
            <wp:docPr id="192603567" name="Immagine 1" descr="Immagine che contiene testo, documento, schermata,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03567" name="Immagine 1" descr="Immagine che contiene testo, documento, schermata, Carattere&#10;&#10;Il contenuto generato dall'IA potrebbe non essere corretto."/>
                    <pic:cNvPicPr/>
                  </pic:nvPicPr>
                  <pic:blipFill>
                    <a:blip r:embed="rId5"/>
                    <a:stretch>
                      <a:fillRect/>
                    </a:stretch>
                  </pic:blipFill>
                  <pic:spPr>
                    <a:xfrm>
                      <a:off x="0" y="0"/>
                      <a:ext cx="2808000" cy="3960000"/>
                    </a:xfrm>
                    <a:prstGeom prst="rect">
                      <a:avLst/>
                    </a:prstGeom>
                  </pic:spPr>
                </pic:pic>
              </a:graphicData>
            </a:graphic>
          </wp:inline>
        </w:drawing>
      </w:r>
    </w:p>
    <w:p w14:paraId="312BF4A1" w14:textId="35A84C08" w:rsidR="00025478" w:rsidRPr="00413BAE" w:rsidRDefault="00025478" w:rsidP="00413BAE">
      <w:pPr>
        <w:spacing w:after="0" w:line="240" w:lineRule="auto"/>
        <w:jc w:val="both"/>
        <w:rPr>
          <w:rFonts w:cstheme="minorHAnsi"/>
          <w:b/>
          <w:color w:val="C00000"/>
          <w:sz w:val="44"/>
          <w:szCs w:val="44"/>
        </w:rPr>
      </w:pPr>
      <w:r w:rsidRPr="00413BAE">
        <w:rPr>
          <w:rFonts w:cstheme="minorHAnsi"/>
          <w:b/>
          <w:color w:val="C00000"/>
          <w:sz w:val="44"/>
          <w:szCs w:val="44"/>
        </w:rPr>
        <w:t>Descrizione bibliografica</w:t>
      </w:r>
    </w:p>
    <w:p w14:paraId="63E2EBC3" w14:textId="2F0005E5" w:rsidR="0031062F" w:rsidRPr="00413BAE" w:rsidRDefault="00025478" w:rsidP="00413BAE">
      <w:pPr>
        <w:spacing w:after="0" w:line="240" w:lineRule="auto"/>
        <w:jc w:val="both"/>
        <w:rPr>
          <w:rFonts w:cstheme="minorHAnsi"/>
          <w:sz w:val="24"/>
          <w:szCs w:val="24"/>
        </w:rPr>
      </w:pPr>
      <w:r w:rsidRPr="00413BAE">
        <w:rPr>
          <w:rFonts w:cstheme="minorHAnsi"/>
          <w:sz w:val="24"/>
          <w:szCs w:val="24"/>
        </w:rPr>
        <w:t>*</w:t>
      </w:r>
      <w:r w:rsidRPr="00413BAE">
        <w:rPr>
          <w:rFonts w:cstheme="minorHAnsi"/>
          <w:b/>
          <w:bCs/>
          <w:sz w:val="24"/>
          <w:szCs w:val="24"/>
        </w:rPr>
        <w:t xml:space="preserve">Quaderni della Wolfsoniana : </w:t>
      </w:r>
      <w:r w:rsidRPr="00413BAE">
        <w:rPr>
          <w:rFonts w:cstheme="minorHAnsi"/>
          <w:b/>
          <w:bCs/>
          <w:sz w:val="24"/>
          <w:szCs w:val="24"/>
        </w:rPr>
        <w:t>*</w:t>
      </w:r>
      <w:r w:rsidRPr="00413BAE">
        <w:rPr>
          <w:rFonts w:cstheme="minorHAnsi"/>
          <w:b/>
          <w:bCs/>
          <w:sz w:val="24"/>
          <w:szCs w:val="24"/>
        </w:rPr>
        <w:t xml:space="preserve">WO </w:t>
      </w:r>
      <w:r w:rsidRPr="00413BAE">
        <w:rPr>
          <w:rFonts w:cstheme="minorHAnsi"/>
          <w:sz w:val="24"/>
          <w:szCs w:val="24"/>
        </w:rPr>
        <w:t>: rivista di studi sull'arte, architettura e design 1870-1950 = review of studies on art, architecture and design 1870-1950 / Palazzo Ducale Fondazione per la cultura. - A</w:t>
      </w:r>
      <w:r w:rsidRPr="00413BAE">
        <w:rPr>
          <w:rFonts w:cstheme="minorHAnsi"/>
          <w:sz w:val="24"/>
          <w:szCs w:val="24"/>
        </w:rPr>
        <w:t>nno</w:t>
      </w:r>
      <w:r w:rsidRPr="00413BAE">
        <w:rPr>
          <w:rFonts w:cstheme="minorHAnsi"/>
          <w:sz w:val="24"/>
          <w:szCs w:val="24"/>
        </w:rPr>
        <w:t xml:space="preserve"> 1, n. 1</w:t>
      </w:r>
      <w:r w:rsidRPr="00413BAE">
        <w:rPr>
          <w:rFonts w:cstheme="minorHAnsi"/>
          <w:sz w:val="24"/>
          <w:szCs w:val="24"/>
        </w:rPr>
        <w:t xml:space="preserve"> </w:t>
      </w:r>
      <w:r w:rsidRPr="00413BAE">
        <w:rPr>
          <w:rFonts w:cstheme="minorHAnsi"/>
          <w:sz w:val="24"/>
          <w:szCs w:val="24"/>
        </w:rPr>
        <w:t>(2024)-</w:t>
      </w:r>
      <w:r w:rsidRPr="00413BAE">
        <w:rPr>
          <w:rFonts w:cstheme="minorHAnsi"/>
          <w:sz w:val="24"/>
          <w:szCs w:val="24"/>
        </w:rPr>
        <w:t xml:space="preserve">    </w:t>
      </w:r>
      <w:r w:rsidRPr="00413BAE">
        <w:rPr>
          <w:rFonts w:cstheme="minorHAnsi"/>
          <w:sz w:val="24"/>
          <w:szCs w:val="24"/>
        </w:rPr>
        <w:t>. - Genova : Sagep, 2024-</w:t>
      </w:r>
      <w:r w:rsidRPr="00413BAE">
        <w:rPr>
          <w:rFonts w:cstheme="minorHAnsi"/>
          <w:sz w:val="24"/>
          <w:szCs w:val="24"/>
        </w:rPr>
        <w:t xml:space="preserve">    </w:t>
      </w:r>
      <w:r w:rsidRPr="00413BAE">
        <w:rPr>
          <w:rFonts w:cstheme="minorHAnsi"/>
          <w:sz w:val="24"/>
          <w:szCs w:val="24"/>
        </w:rPr>
        <w:t xml:space="preserve">. - </w:t>
      </w:r>
      <w:r w:rsidRPr="00413BAE">
        <w:rPr>
          <w:rFonts w:cstheme="minorHAnsi"/>
          <w:sz w:val="24"/>
          <w:szCs w:val="24"/>
        </w:rPr>
        <w:t>v</w:t>
      </w:r>
      <w:r w:rsidRPr="00413BAE">
        <w:rPr>
          <w:rFonts w:cstheme="minorHAnsi"/>
          <w:sz w:val="24"/>
          <w:szCs w:val="24"/>
        </w:rPr>
        <w:t xml:space="preserve">olumi : ill. ; 24 cm. </w:t>
      </w:r>
      <w:r w:rsidRPr="00413BAE">
        <w:rPr>
          <w:rFonts w:cstheme="minorHAnsi"/>
          <w:sz w:val="24"/>
          <w:szCs w:val="24"/>
        </w:rPr>
        <w:t>((</w:t>
      </w:r>
      <w:r w:rsidRPr="00413BAE">
        <w:rPr>
          <w:rFonts w:cstheme="minorHAnsi"/>
          <w:sz w:val="24"/>
          <w:szCs w:val="24"/>
        </w:rPr>
        <w:t>Annuale. - ACNP PT03738368.</w:t>
      </w:r>
      <w:r w:rsidRPr="00413BAE">
        <w:rPr>
          <w:rFonts w:cstheme="minorHAnsi"/>
          <w:sz w:val="24"/>
          <w:szCs w:val="24"/>
        </w:rPr>
        <w:t xml:space="preserve"> - </w:t>
      </w:r>
      <w:r w:rsidRPr="00413BAE">
        <w:rPr>
          <w:rFonts w:cstheme="minorHAnsi"/>
          <w:sz w:val="24"/>
          <w:szCs w:val="24"/>
        </w:rPr>
        <w:t>LIG0502823</w:t>
      </w:r>
    </w:p>
    <w:p w14:paraId="029685A6" w14:textId="77777777" w:rsidR="00025478" w:rsidRPr="00413BAE" w:rsidRDefault="00025478" w:rsidP="00413BAE">
      <w:pPr>
        <w:spacing w:after="0" w:line="240" w:lineRule="auto"/>
        <w:jc w:val="both"/>
        <w:rPr>
          <w:rFonts w:cstheme="minorHAnsi"/>
          <w:sz w:val="24"/>
          <w:szCs w:val="24"/>
        </w:rPr>
      </w:pPr>
      <w:r w:rsidRPr="00413BAE">
        <w:rPr>
          <w:rFonts w:cstheme="minorHAnsi"/>
          <w:sz w:val="24"/>
          <w:szCs w:val="24"/>
        </w:rPr>
        <w:t xml:space="preserve">Autore: </w:t>
      </w:r>
      <w:r w:rsidRPr="00413BAE">
        <w:rPr>
          <w:rFonts w:cstheme="minorHAnsi"/>
          <w:sz w:val="24"/>
          <w:szCs w:val="24"/>
        </w:rPr>
        <w:t>Fondazione per la cultura Genova Palazzo Ducale</w:t>
      </w:r>
    </w:p>
    <w:p w14:paraId="7F0CC031" w14:textId="5FB701F5" w:rsidR="00413BAE" w:rsidRDefault="00025478" w:rsidP="00413BAE">
      <w:pPr>
        <w:spacing w:after="0" w:line="240" w:lineRule="auto"/>
        <w:jc w:val="both"/>
        <w:rPr>
          <w:rFonts w:cstheme="minorHAnsi"/>
          <w:sz w:val="24"/>
          <w:szCs w:val="24"/>
        </w:rPr>
      </w:pPr>
      <w:r w:rsidRPr="00413BAE">
        <w:rPr>
          <w:rFonts w:cstheme="minorHAnsi"/>
          <w:sz w:val="24"/>
          <w:szCs w:val="24"/>
        </w:rPr>
        <w:t xml:space="preserve">Soggetti: </w:t>
      </w:r>
      <w:bookmarkStart w:id="0" w:name="_Hlk191578845"/>
      <w:r w:rsidRPr="00413BAE">
        <w:rPr>
          <w:rFonts w:cstheme="minorHAnsi"/>
          <w:sz w:val="24"/>
          <w:szCs w:val="24"/>
        </w:rPr>
        <w:t>Ar</w:t>
      </w:r>
      <w:r w:rsidRPr="00413BAE">
        <w:rPr>
          <w:rFonts w:cstheme="minorHAnsi"/>
          <w:sz w:val="24"/>
          <w:szCs w:val="24"/>
        </w:rPr>
        <w:t>chitettura</w:t>
      </w:r>
      <w:r w:rsidRPr="00413BAE">
        <w:rPr>
          <w:rFonts w:cstheme="minorHAnsi"/>
          <w:sz w:val="24"/>
          <w:szCs w:val="24"/>
        </w:rPr>
        <w:t xml:space="preserve"> – 1870-1950 - Periodici </w:t>
      </w:r>
      <w:r w:rsidRPr="00413BAE">
        <w:rPr>
          <w:rFonts w:cstheme="minorHAnsi"/>
          <w:sz w:val="24"/>
          <w:szCs w:val="24"/>
        </w:rPr>
        <w:t>; Arte – 1870-1950 – Periodici; Design</w:t>
      </w:r>
      <w:r w:rsidRPr="00413BAE">
        <w:rPr>
          <w:rFonts w:cstheme="minorHAnsi"/>
          <w:sz w:val="24"/>
          <w:szCs w:val="24"/>
        </w:rPr>
        <w:t xml:space="preserve"> – 1870-1950 </w:t>
      </w:r>
      <w:r w:rsidR="00413BAE">
        <w:rPr>
          <w:rFonts w:cstheme="minorHAnsi"/>
          <w:sz w:val="24"/>
          <w:szCs w:val="24"/>
        </w:rPr>
        <w:t>–</w:t>
      </w:r>
      <w:r w:rsidRPr="00413BAE">
        <w:rPr>
          <w:rFonts w:cstheme="minorHAnsi"/>
          <w:sz w:val="24"/>
          <w:szCs w:val="24"/>
        </w:rPr>
        <w:t xml:space="preserve"> Periodici</w:t>
      </w:r>
    </w:p>
    <w:p w14:paraId="427B15ED" w14:textId="75D4C815" w:rsidR="00025478" w:rsidRPr="00413BAE" w:rsidRDefault="00025478" w:rsidP="00413BAE">
      <w:pPr>
        <w:spacing w:after="0" w:line="240" w:lineRule="auto"/>
        <w:jc w:val="both"/>
        <w:rPr>
          <w:rFonts w:cstheme="minorHAnsi"/>
          <w:sz w:val="24"/>
          <w:szCs w:val="24"/>
        </w:rPr>
      </w:pPr>
      <w:r w:rsidRPr="00413BAE">
        <w:rPr>
          <w:rFonts w:cstheme="minorHAnsi"/>
          <w:sz w:val="24"/>
          <w:szCs w:val="24"/>
        </w:rPr>
        <w:t xml:space="preserve"> </w:t>
      </w:r>
      <w:bookmarkEnd w:id="0"/>
    </w:p>
    <w:p w14:paraId="4D557A07" w14:textId="77777777" w:rsidR="00025478" w:rsidRPr="00413BAE" w:rsidRDefault="00025478" w:rsidP="00413BAE">
      <w:pPr>
        <w:spacing w:after="0" w:line="240" w:lineRule="auto"/>
        <w:jc w:val="both"/>
        <w:rPr>
          <w:rFonts w:cstheme="minorHAnsi"/>
          <w:b/>
          <w:bCs/>
          <w:color w:val="C00000"/>
          <w:sz w:val="44"/>
          <w:szCs w:val="44"/>
        </w:rPr>
      </w:pPr>
      <w:r w:rsidRPr="00413BAE">
        <w:rPr>
          <w:rFonts w:cstheme="minorHAnsi"/>
          <w:b/>
          <w:bCs/>
          <w:color w:val="C00000"/>
          <w:sz w:val="44"/>
          <w:szCs w:val="44"/>
        </w:rPr>
        <w:t>Informazioni storico-bibliografiche</w:t>
      </w:r>
    </w:p>
    <w:p w14:paraId="5F6A6DE5" w14:textId="58F2A987" w:rsidR="00025478" w:rsidRPr="00413BAE" w:rsidRDefault="00025478" w:rsidP="00413BAE">
      <w:pPr>
        <w:spacing w:after="0" w:line="240" w:lineRule="auto"/>
        <w:jc w:val="both"/>
        <w:rPr>
          <w:rFonts w:cstheme="minorHAnsi"/>
        </w:rPr>
      </w:pPr>
      <w:r w:rsidRPr="00025478">
        <w:rPr>
          <w:rFonts w:cstheme="minorHAnsi"/>
        </w:rPr>
        <w:t xml:space="preserve">Centro Studi Wolfsoniana annuncia il 1° numero della rivista </w:t>
      </w:r>
      <w:r w:rsidRPr="00025478">
        <w:rPr>
          <w:rFonts w:cstheme="minorHAnsi"/>
          <w:b/>
          <w:bCs/>
          <w:i/>
          <w:iCs/>
        </w:rPr>
        <w:t>Quaderni della Wolfsoniana</w:t>
      </w:r>
      <w:r w:rsidRPr="00025478">
        <w:rPr>
          <w:rFonts w:cstheme="minorHAnsi"/>
        </w:rPr>
        <w:t xml:space="preserve"> in memoria di Gianni Franzone, storico dell’arte e curatore della Wolfsoniana.</w:t>
      </w:r>
      <w:r w:rsidR="00413BAE">
        <w:rPr>
          <w:rFonts w:cstheme="minorHAnsi"/>
        </w:rPr>
        <w:t xml:space="preserve"> </w:t>
      </w:r>
      <w:r w:rsidRPr="00025478">
        <w:rPr>
          <w:rFonts w:cstheme="minorHAnsi"/>
        </w:rPr>
        <w:t xml:space="preserve">La pubblicazione, che avrà cadenza annuale, nasce in funzione della Borsa di studio Gianni Franzone e intende documentare, attraverso saggi di studiosi e accademici la storia, la cultura e le arti visive del periodo pertinente alla </w:t>
      </w:r>
      <w:hyperlink r:id="rId6" w:tgtFrame="_blank" w:history="1">
        <w:r w:rsidRPr="00025478">
          <w:rPr>
            <w:rStyle w:val="Collegamentoipertestuale"/>
            <w:rFonts w:cstheme="minorHAnsi"/>
          </w:rPr>
          <w:t>collezione della Wolfsoniana (1870-1950)</w:t>
        </w:r>
      </w:hyperlink>
      <w:r w:rsidRPr="00025478">
        <w:rPr>
          <w:rFonts w:cstheme="minorHAnsi"/>
        </w:rPr>
        <w:t>, con particolare attenzione agli argomenti legati alle arti decorative e di propaganda e all’architettura, con l’obbiettivo di ampliare gli orizzonti interpretativi e lo studio dei seguenti argomenti: colonie e colonialismo; linguaggi della propaganda; mobilità e turismo nell’era industriale; trasformazioni dei processi di produzione (dalle arti decorative al design); tradizione e modernità nell’architettura a cavallo tra Otto e Novecento; mostre, fiere ed esposizioni internazionali.</w:t>
      </w:r>
    </w:p>
    <w:p w14:paraId="040759D1" w14:textId="77777777" w:rsidR="00025478" w:rsidRPr="00025478" w:rsidRDefault="00025478" w:rsidP="00413BAE">
      <w:pPr>
        <w:spacing w:after="0" w:line="240" w:lineRule="auto"/>
        <w:jc w:val="both"/>
        <w:rPr>
          <w:rFonts w:cstheme="minorHAnsi"/>
          <w:b/>
          <w:bCs/>
        </w:rPr>
      </w:pPr>
      <w:r w:rsidRPr="00025478">
        <w:rPr>
          <w:rFonts w:cstheme="minorHAnsi"/>
          <w:b/>
          <w:bCs/>
        </w:rPr>
        <w:t>Comitato editoriale</w:t>
      </w:r>
    </w:p>
    <w:p w14:paraId="290D4E44" w14:textId="77777777" w:rsidR="00025478" w:rsidRPr="00025478" w:rsidRDefault="00025478" w:rsidP="00413BAE">
      <w:pPr>
        <w:spacing w:after="0" w:line="240" w:lineRule="auto"/>
        <w:jc w:val="both"/>
        <w:rPr>
          <w:rFonts w:cstheme="minorHAnsi"/>
        </w:rPr>
      </w:pPr>
      <w:r w:rsidRPr="00025478">
        <w:rPr>
          <w:rFonts w:cstheme="minorHAnsi"/>
        </w:rPr>
        <w:t>Matteo Fochessati</w:t>
      </w:r>
    </w:p>
    <w:p w14:paraId="7E804809" w14:textId="77777777" w:rsidR="00025478" w:rsidRPr="00025478" w:rsidRDefault="00025478" w:rsidP="00413BAE">
      <w:pPr>
        <w:spacing w:after="0" w:line="240" w:lineRule="auto"/>
        <w:jc w:val="both"/>
        <w:rPr>
          <w:rFonts w:cstheme="minorHAnsi"/>
        </w:rPr>
      </w:pPr>
      <w:r w:rsidRPr="00025478">
        <w:rPr>
          <w:rFonts w:cstheme="minorHAnsi"/>
        </w:rPr>
        <w:t>Anna Vyazemtseva</w:t>
      </w:r>
    </w:p>
    <w:p w14:paraId="1A589076" w14:textId="77777777" w:rsidR="00025478" w:rsidRPr="00025478" w:rsidRDefault="00025478" w:rsidP="00413BAE">
      <w:pPr>
        <w:spacing w:after="0" w:line="240" w:lineRule="auto"/>
        <w:jc w:val="both"/>
        <w:rPr>
          <w:rFonts w:cstheme="minorHAnsi"/>
          <w:b/>
          <w:bCs/>
        </w:rPr>
      </w:pPr>
      <w:r w:rsidRPr="00025478">
        <w:rPr>
          <w:rFonts w:cstheme="minorHAnsi"/>
          <w:b/>
          <w:bCs/>
        </w:rPr>
        <w:t>Comitato scientifico</w:t>
      </w:r>
    </w:p>
    <w:p w14:paraId="52AAB6D6" w14:textId="77777777" w:rsidR="00025478" w:rsidRPr="00025478" w:rsidRDefault="00025478" w:rsidP="00413BAE">
      <w:pPr>
        <w:spacing w:after="0" w:line="240" w:lineRule="auto"/>
        <w:jc w:val="both"/>
        <w:rPr>
          <w:rFonts w:cstheme="minorHAnsi"/>
        </w:rPr>
      </w:pPr>
      <w:r w:rsidRPr="00025478">
        <w:rPr>
          <w:rFonts w:cstheme="minorHAnsi"/>
        </w:rPr>
        <w:t>Matteo Fochessati, Curatore, Palazzo Ducale Fondazione per la Cultura, Genova</w:t>
      </w:r>
    </w:p>
    <w:p w14:paraId="7A3523E1" w14:textId="77777777" w:rsidR="00025478" w:rsidRPr="00025478" w:rsidRDefault="00025478" w:rsidP="00413BAE">
      <w:pPr>
        <w:spacing w:after="0" w:line="240" w:lineRule="auto"/>
        <w:jc w:val="both"/>
        <w:rPr>
          <w:rFonts w:cstheme="minorHAnsi"/>
        </w:rPr>
      </w:pPr>
      <w:r w:rsidRPr="00025478">
        <w:rPr>
          <w:rFonts w:cstheme="minorHAnsi"/>
        </w:rPr>
        <w:lastRenderedPageBreak/>
        <w:t>Anna Vyazemtseva, Assistente Curatore, Palazzo Ducale Fondazione per la Cultura, Genova</w:t>
      </w:r>
    </w:p>
    <w:p w14:paraId="63AE5D68" w14:textId="77777777" w:rsidR="00025478" w:rsidRPr="00025478" w:rsidRDefault="00025478" w:rsidP="00413BAE">
      <w:pPr>
        <w:spacing w:after="0" w:line="240" w:lineRule="auto"/>
        <w:jc w:val="both"/>
        <w:rPr>
          <w:rFonts w:cstheme="minorHAnsi"/>
        </w:rPr>
      </w:pPr>
      <w:r w:rsidRPr="00025478">
        <w:rPr>
          <w:rFonts w:cstheme="minorHAnsi"/>
        </w:rPr>
        <w:t>Paolo Piccione, Architetto, storico del design navale</w:t>
      </w:r>
    </w:p>
    <w:p w14:paraId="33424390" w14:textId="77777777" w:rsidR="00025478" w:rsidRPr="00025478" w:rsidRDefault="00025478" w:rsidP="00413BAE">
      <w:pPr>
        <w:spacing w:after="0" w:line="240" w:lineRule="auto"/>
        <w:jc w:val="both"/>
        <w:rPr>
          <w:rFonts w:cstheme="minorHAnsi"/>
        </w:rPr>
      </w:pPr>
      <w:r w:rsidRPr="00025478">
        <w:rPr>
          <w:rFonts w:cstheme="minorHAnsi"/>
        </w:rPr>
        <w:t>Claudia Conforti, Storica dell’architettura, già Professore ordinario, Università di Roma Tor Vergata</w:t>
      </w:r>
    </w:p>
    <w:p w14:paraId="1026AA8E" w14:textId="77777777" w:rsidR="00025478" w:rsidRPr="00025478" w:rsidRDefault="00025478" w:rsidP="00413BAE">
      <w:pPr>
        <w:spacing w:after="0" w:line="240" w:lineRule="auto"/>
        <w:jc w:val="both"/>
        <w:rPr>
          <w:rFonts w:cstheme="minorHAnsi"/>
        </w:rPr>
      </w:pPr>
      <w:r w:rsidRPr="00025478">
        <w:rPr>
          <w:rFonts w:cstheme="minorHAnsi"/>
        </w:rPr>
        <w:t>Key Bea Jones, Professore emerito, The Ohio State University</w:t>
      </w:r>
    </w:p>
    <w:p w14:paraId="3669C8C0" w14:textId="77777777" w:rsidR="00025478" w:rsidRPr="00025478" w:rsidRDefault="00025478" w:rsidP="00413BAE">
      <w:pPr>
        <w:spacing w:after="0" w:line="240" w:lineRule="auto"/>
        <w:jc w:val="both"/>
        <w:rPr>
          <w:rFonts w:cstheme="minorHAnsi"/>
          <w:b/>
          <w:bCs/>
        </w:rPr>
      </w:pPr>
      <w:r w:rsidRPr="00025478">
        <w:rPr>
          <w:rFonts w:cstheme="minorHAnsi"/>
          <w:b/>
          <w:bCs/>
        </w:rPr>
        <w:t>Segreteria editoriale</w:t>
      </w:r>
    </w:p>
    <w:p w14:paraId="13474C50" w14:textId="77777777" w:rsidR="00025478" w:rsidRPr="00025478" w:rsidRDefault="00025478" w:rsidP="00413BAE">
      <w:pPr>
        <w:spacing w:after="0" w:line="240" w:lineRule="auto"/>
        <w:jc w:val="both"/>
        <w:rPr>
          <w:rFonts w:cstheme="minorHAnsi"/>
        </w:rPr>
      </w:pPr>
      <w:r w:rsidRPr="00025478">
        <w:rPr>
          <w:rFonts w:cstheme="minorHAnsi"/>
        </w:rPr>
        <w:t>Maria Teresa Ruzza</w:t>
      </w:r>
    </w:p>
    <w:p w14:paraId="31475562" w14:textId="77777777" w:rsidR="00025478" w:rsidRPr="00025478" w:rsidRDefault="00025478" w:rsidP="00413BAE">
      <w:pPr>
        <w:spacing w:after="0" w:line="240" w:lineRule="auto"/>
        <w:jc w:val="both"/>
        <w:rPr>
          <w:rFonts w:cstheme="minorHAnsi"/>
        </w:rPr>
      </w:pPr>
      <w:r w:rsidRPr="00025478">
        <w:rPr>
          <w:rFonts w:cstheme="minorHAnsi"/>
        </w:rPr>
        <w:t>Donatella Buongirolami</w:t>
      </w:r>
    </w:p>
    <w:p w14:paraId="1348823A" w14:textId="753FB035" w:rsidR="00025478" w:rsidRPr="00025478" w:rsidRDefault="00025478" w:rsidP="00413BAE">
      <w:pPr>
        <w:spacing w:after="0" w:line="240" w:lineRule="auto"/>
        <w:jc w:val="both"/>
        <w:rPr>
          <w:rFonts w:cstheme="minorHAnsi"/>
          <w:b/>
          <w:bCs/>
        </w:rPr>
      </w:pPr>
      <w:r w:rsidRPr="00025478">
        <w:rPr>
          <w:rFonts w:cstheme="minorHAnsi"/>
          <w:b/>
          <w:bCs/>
        </w:rPr>
        <w:t>Info</w:t>
      </w:r>
      <w:r w:rsidR="00413BAE">
        <w:rPr>
          <w:rFonts w:cstheme="minorHAnsi"/>
          <w:b/>
          <w:bCs/>
        </w:rPr>
        <w:t xml:space="preserve"> </w:t>
      </w:r>
      <w:r w:rsidRPr="00025478">
        <w:rPr>
          <w:rFonts w:cstheme="minorHAnsi"/>
        </w:rPr>
        <w:t>+39 010 8171653/4 – email: </w:t>
      </w:r>
      <w:hyperlink r:id="rId7" w:history="1">
        <w:r w:rsidRPr="00025478">
          <w:rPr>
            <w:rStyle w:val="Collegamentoipertestuale"/>
            <w:rFonts w:cstheme="minorHAnsi"/>
          </w:rPr>
          <w:t>info@wolfsoniana.it</w:t>
        </w:r>
      </w:hyperlink>
    </w:p>
    <w:p w14:paraId="0D69DA80" w14:textId="287C74B2" w:rsidR="00025478" w:rsidRPr="00025478" w:rsidRDefault="00025478" w:rsidP="00413BAE">
      <w:pPr>
        <w:spacing w:after="0" w:line="240" w:lineRule="auto"/>
        <w:jc w:val="both"/>
        <w:rPr>
          <w:rFonts w:cstheme="minorHAnsi"/>
          <w:b/>
          <w:bCs/>
        </w:rPr>
      </w:pPr>
      <w:r w:rsidRPr="00025478">
        <w:rPr>
          <w:rFonts w:cstheme="minorHAnsi"/>
          <w:b/>
          <w:bCs/>
        </w:rPr>
        <w:t>Presentazione del primo numero della rivista</w:t>
      </w:r>
      <w:r w:rsidR="00413BAE">
        <w:rPr>
          <w:rFonts w:cstheme="minorHAnsi"/>
          <w:b/>
          <w:bCs/>
        </w:rPr>
        <w:t xml:space="preserve"> </w:t>
      </w:r>
      <w:r w:rsidRPr="00025478">
        <w:rPr>
          <w:rFonts w:cstheme="minorHAnsi"/>
          <w:b/>
          <w:bCs/>
        </w:rPr>
        <w:t>lunedì 16 dicembre 2024 ore 17.30, Sala del Minor Consiglio</w:t>
      </w:r>
    </w:p>
    <w:p w14:paraId="56BDD530" w14:textId="69070B72" w:rsidR="00025478" w:rsidRPr="00025478" w:rsidRDefault="00025478" w:rsidP="00413BAE">
      <w:pPr>
        <w:spacing w:after="0" w:line="240" w:lineRule="auto"/>
        <w:jc w:val="both"/>
        <w:rPr>
          <w:rFonts w:cstheme="minorHAnsi"/>
        </w:rPr>
      </w:pPr>
      <w:r w:rsidRPr="00025478">
        <w:rPr>
          <w:rFonts w:cstheme="minorHAnsi"/>
        </w:rPr>
        <w:t>I “Quaderni della Wolfsoniana” nascono in collegamento con la</w:t>
      </w:r>
      <w:hyperlink r:id="rId8" w:history="1">
        <w:r w:rsidRPr="00025478">
          <w:rPr>
            <w:rStyle w:val="Collegamentoipertestuale"/>
            <w:rFonts w:cstheme="minorHAnsi"/>
          </w:rPr>
          <w:t xml:space="preserve"> Borsa di studio Gianni Franzone</w:t>
        </w:r>
      </w:hyperlink>
      <w:r w:rsidRPr="00025478">
        <w:rPr>
          <w:rFonts w:cstheme="minorHAnsi"/>
        </w:rPr>
        <w:t>,  istituita in memoria di Gianni Franzone, storico dell’arte del Novecento e curatore della Wolfsoniana di Genova. La pubblicazione ha l’obiettivo di ospitare  gli elaborati delle ricerche condotte presso la Wolfsoniana dai borsisti selezionati dal bando del concorso internazionale, giunto quest’anno alla seconda edizione e rivolto a dottori e a ricercatori under 35 interessati allo studio della storia, della cultura e delle arti visive del periodo pertinente alla collezione della Wolfsoniana (1870‐1950), con particolare attenzione agli argomenti legati alle arti decorative e di propaganda e all’architettura.</w:t>
      </w:r>
      <w:r w:rsidR="00413BAE">
        <w:rPr>
          <w:rFonts w:cstheme="minorHAnsi"/>
        </w:rPr>
        <w:t xml:space="preserve"> </w:t>
      </w:r>
      <w:r w:rsidRPr="00025478">
        <w:rPr>
          <w:rFonts w:cstheme="minorHAnsi"/>
        </w:rPr>
        <w:t xml:space="preserve">Il testo della vincitrice della edizione 2023 della Borsa di Studio, </w:t>
      </w:r>
      <w:hyperlink r:id="rId9" w:history="1">
        <w:r w:rsidRPr="00025478">
          <w:rPr>
            <w:rStyle w:val="Collegamentoipertestuale"/>
            <w:rFonts w:cstheme="minorHAnsi"/>
          </w:rPr>
          <w:t>Maria Stella Di Trapani</w:t>
        </w:r>
      </w:hyperlink>
      <w:r w:rsidRPr="00025478">
        <w:rPr>
          <w:rFonts w:cstheme="minorHAnsi"/>
        </w:rPr>
        <w:t xml:space="preserve">, dedicato a </w:t>
      </w:r>
      <w:r w:rsidRPr="00025478">
        <w:rPr>
          <w:rFonts w:cstheme="minorHAnsi"/>
          <w:i/>
          <w:iCs/>
        </w:rPr>
        <w:t>Duilio Cambellotti e il ciclo decorativo nel Palazzo del Governo di Ragusa</w:t>
      </w:r>
      <w:r w:rsidRPr="00025478">
        <w:rPr>
          <w:rFonts w:cstheme="minorHAnsi"/>
        </w:rPr>
        <w:t>, i cui studi sono conservati alla Wolfsoniana, è accompagnato nel primo numero dei “Quaderni della Wolfsoniana” da saggi di studiosi e accademici pertinenti ai principali temi della collezione, con particolare riferimento ad argomenti quali colonie e colonialismo; linguaggi della propaganda; mobilità e turismo nell’era industriale; trasformazioni dei processi di produzione (dalle arti decorative al design); tradizione e modernità nell’architettura a cavallo tra Otto e Novecento; mostre, fiere ed esposizioni internazionali.</w:t>
      </w:r>
      <w:r w:rsidR="00413BAE">
        <w:rPr>
          <w:rFonts w:cstheme="minorHAnsi"/>
        </w:rPr>
        <w:t xml:space="preserve"> </w:t>
      </w:r>
      <w:r w:rsidRPr="00025478">
        <w:rPr>
          <w:rFonts w:cstheme="minorHAnsi"/>
        </w:rPr>
        <w:t>I testi selezionati per il primo numero della rivista dal Comitato editoriale, formato da Matteo Fochessati e Anna Vyazemtseva sono i seguenti:</w:t>
      </w:r>
    </w:p>
    <w:p w14:paraId="4BA86C34" w14:textId="77777777" w:rsidR="00025478" w:rsidRPr="00025478" w:rsidRDefault="00025478" w:rsidP="00413BAE">
      <w:pPr>
        <w:spacing w:after="0" w:line="240" w:lineRule="auto"/>
        <w:jc w:val="both"/>
        <w:rPr>
          <w:rFonts w:cstheme="minorHAnsi"/>
        </w:rPr>
      </w:pPr>
      <w:r w:rsidRPr="00025478">
        <w:rPr>
          <w:rFonts w:cstheme="minorHAnsi"/>
        </w:rPr>
        <w:t xml:space="preserve">. </w:t>
      </w:r>
      <w:r w:rsidRPr="00025478">
        <w:rPr>
          <w:rFonts w:cstheme="minorHAnsi"/>
          <w:b/>
          <w:bCs/>
        </w:rPr>
        <w:t>Claudia Conforti</w:t>
      </w:r>
      <w:r w:rsidRPr="00025478">
        <w:rPr>
          <w:rFonts w:cstheme="minorHAnsi"/>
        </w:rPr>
        <w:t xml:space="preserve">, </w:t>
      </w:r>
      <w:r w:rsidRPr="00025478">
        <w:rPr>
          <w:rFonts w:cstheme="minorHAnsi"/>
          <w:i/>
          <w:iCs/>
        </w:rPr>
        <w:t>Segni e parole: due acquerelli di Duilio Cambellotti per un romanzo di Francesco Sapori</w:t>
      </w:r>
    </w:p>
    <w:p w14:paraId="174BE89A" w14:textId="77777777" w:rsidR="00025478" w:rsidRPr="00025478" w:rsidRDefault="00025478" w:rsidP="00413BAE">
      <w:pPr>
        <w:spacing w:after="0" w:line="240" w:lineRule="auto"/>
        <w:jc w:val="both"/>
        <w:rPr>
          <w:rFonts w:cstheme="minorHAnsi"/>
        </w:rPr>
      </w:pPr>
      <w:r w:rsidRPr="00025478">
        <w:rPr>
          <w:rFonts w:cstheme="minorHAnsi"/>
        </w:rPr>
        <w:t xml:space="preserve">. </w:t>
      </w:r>
      <w:r w:rsidRPr="00025478">
        <w:rPr>
          <w:rFonts w:cstheme="minorHAnsi"/>
          <w:b/>
          <w:bCs/>
        </w:rPr>
        <w:t>Stefania Cretella</w:t>
      </w:r>
      <w:r w:rsidRPr="00025478">
        <w:rPr>
          <w:rFonts w:cstheme="minorHAnsi"/>
        </w:rPr>
        <w:t xml:space="preserve">, </w:t>
      </w:r>
      <w:r w:rsidRPr="00025478">
        <w:rPr>
          <w:rFonts w:cstheme="minorHAnsi"/>
          <w:i/>
          <w:iCs/>
        </w:rPr>
        <w:t>Il trionfo dell’arte rustica e popolare alla Seconda Esposizione Internazionale delle Arti Decorative di Monza</w:t>
      </w:r>
    </w:p>
    <w:p w14:paraId="56270A06" w14:textId="77777777" w:rsidR="00025478" w:rsidRPr="00025478" w:rsidRDefault="00025478" w:rsidP="00413BAE">
      <w:pPr>
        <w:spacing w:after="0" w:line="240" w:lineRule="auto"/>
        <w:jc w:val="both"/>
        <w:rPr>
          <w:rFonts w:cstheme="minorHAnsi"/>
        </w:rPr>
      </w:pPr>
      <w:r w:rsidRPr="00025478">
        <w:rPr>
          <w:rFonts w:cstheme="minorHAnsi"/>
        </w:rPr>
        <w:t xml:space="preserve">. </w:t>
      </w:r>
      <w:r w:rsidRPr="00025478">
        <w:rPr>
          <w:rFonts w:cstheme="minorHAnsi"/>
          <w:b/>
          <w:bCs/>
        </w:rPr>
        <w:t>Caterina Olcese Spingardi</w:t>
      </w:r>
      <w:r w:rsidRPr="00025478">
        <w:rPr>
          <w:rFonts w:cstheme="minorHAnsi"/>
        </w:rPr>
        <w:t xml:space="preserve">, </w:t>
      </w:r>
      <w:r w:rsidRPr="00025478">
        <w:rPr>
          <w:rFonts w:cstheme="minorHAnsi"/>
          <w:i/>
          <w:iCs/>
        </w:rPr>
        <w:t>Il Villaggio Balneare, esempio di “buon gusto di stampo prettamente moderno”, nella Genova dei primi anni Trenta</w:t>
      </w:r>
    </w:p>
    <w:p w14:paraId="32B87D38" w14:textId="77777777" w:rsidR="00025478" w:rsidRPr="00025478" w:rsidRDefault="00025478" w:rsidP="00413BAE">
      <w:pPr>
        <w:spacing w:after="0" w:line="240" w:lineRule="auto"/>
        <w:jc w:val="both"/>
        <w:rPr>
          <w:rFonts w:cstheme="minorHAnsi"/>
        </w:rPr>
      </w:pPr>
      <w:r w:rsidRPr="00025478">
        <w:rPr>
          <w:rFonts w:cstheme="minorHAnsi"/>
        </w:rPr>
        <w:t xml:space="preserve">. </w:t>
      </w:r>
      <w:r w:rsidRPr="00025478">
        <w:rPr>
          <w:rFonts w:cstheme="minorHAnsi"/>
          <w:b/>
          <w:bCs/>
        </w:rPr>
        <w:t>Lea Nickless</w:t>
      </w:r>
      <w:r w:rsidRPr="00025478">
        <w:rPr>
          <w:rFonts w:cstheme="minorHAnsi"/>
        </w:rPr>
        <w:t xml:space="preserve">, </w:t>
      </w:r>
      <w:r w:rsidRPr="00025478">
        <w:rPr>
          <w:rFonts w:cstheme="minorHAnsi"/>
          <w:i/>
          <w:iCs/>
        </w:rPr>
        <w:t>Aerial Vision</w:t>
      </w:r>
    </w:p>
    <w:p w14:paraId="6AA89C8A" w14:textId="77777777" w:rsidR="00025478" w:rsidRPr="00025478" w:rsidRDefault="00025478" w:rsidP="00413BAE">
      <w:pPr>
        <w:spacing w:after="0" w:line="240" w:lineRule="auto"/>
        <w:jc w:val="both"/>
        <w:rPr>
          <w:rFonts w:cstheme="minorHAnsi"/>
        </w:rPr>
      </w:pPr>
      <w:r w:rsidRPr="00025478">
        <w:rPr>
          <w:rFonts w:cstheme="minorHAnsi"/>
        </w:rPr>
        <w:t xml:space="preserve">. </w:t>
      </w:r>
      <w:r w:rsidRPr="00025478">
        <w:rPr>
          <w:rFonts w:cstheme="minorHAnsi"/>
          <w:b/>
          <w:bCs/>
        </w:rPr>
        <w:t>Anna Costantini</w:t>
      </w:r>
      <w:r w:rsidRPr="00025478">
        <w:rPr>
          <w:rFonts w:cstheme="minorHAnsi"/>
        </w:rPr>
        <w:t xml:space="preserve">, </w:t>
      </w:r>
      <w:r w:rsidRPr="00025478">
        <w:rPr>
          <w:rFonts w:cstheme="minorHAnsi"/>
          <w:i/>
          <w:iCs/>
        </w:rPr>
        <w:t>Nascita di una rivista. «Quadrante» tra fascismo e razionalismo</w:t>
      </w:r>
    </w:p>
    <w:p w14:paraId="618A5A1C" w14:textId="77777777" w:rsidR="00025478" w:rsidRPr="00025478" w:rsidRDefault="00025478" w:rsidP="00413BAE">
      <w:pPr>
        <w:spacing w:after="0" w:line="240" w:lineRule="auto"/>
        <w:jc w:val="both"/>
        <w:rPr>
          <w:rFonts w:cstheme="minorHAnsi"/>
        </w:rPr>
      </w:pPr>
      <w:r w:rsidRPr="00025478">
        <w:rPr>
          <w:rFonts w:cstheme="minorHAnsi"/>
        </w:rPr>
        <w:t xml:space="preserve">. </w:t>
      </w:r>
      <w:r w:rsidRPr="00025478">
        <w:rPr>
          <w:rFonts w:cstheme="minorHAnsi"/>
          <w:b/>
          <w:bCs/>
        </w:rPr>
        <w:t>Giorgia Barzetti</w:t>
      </w:r>
      <w:r w:rsidRPr="00025478">
        <w:rPr>
          <w:rFonts w:cstheme="minorHAnsi"/>
        </w:rPr>
        <w:t xml:space="preserve">, </w:t>
      </w:r>
      <w:r w:rsidRPr="00025478">
        <w:rPr>
          <w:rFonts w:cstheme="minorHAnsi"/>
          <w:i/>
          <w:iCs/>
        </w:rPr>
        <w:t>Lo sguardo de-coloniale dei musei in Italia. Il riallestimento della collezione permanente del Mudec Museo delle Culture di Milano</w:t>
      </w:r>
    </w:p>
    <w:p w14:paraId="13AFC74E" w14:textId="77777777" w:rsidR="00025478" w:rsidRPr="00025478" w:rsidRDefault="00025478" w:rsidP="00413BAE">
      <w:pPr>
        <w:spacing w:after="0" w:line="240" w:lineRule="auto"/>
        <w:jc w:val="both"/>
        <w:rPr>
          <w:rFonts w:cstheme="minorHAnsi"/>
        </w:rPr>
      </w:pPr>
      <w:r w:rsidRPr="00025478">
        <w:rPr>
          <w:rFonts w:cstheme="minorHAnsi"/>
        </w:rPr>
        <w:t xml:space="preserve">. </w:t>
      </w:r>
      <w:r w:rsidRPr="00025478">
        <w:rPr>
          <w:rFonts w:cstheme="minorHAnsi"/>
          <w:b/>
          <w:bCs/>
        </w:rPr>
        <w:t>Maria Grazia D’Amelio, Matteo Fochessati, Anna Vyazemtseva</w:t>
      </w:r>
      <w:r w:rsidRPr="00025478">
        <w:rPr>
          <w:rFonts w:cstheme="minorHAnsi"/>
        </w:rPr>
        <w:t xml:space="preserve">, </w:t>
      </w:r>
      <w:r w:rsidRPr="00025478">
        <w:rPr>
          <w:rFonts w:cstheme="minorHAnsi"/>
          <w:i/>
          <w:iCs/>
        </w:rPr>
        <w:t>Intorno al progetto del Ponte sullo Stretto di Messina di Armando Brasini</w:t>
      </w:r>
    </w:p>
    <w:p w14:paraId="597DBAB9" w14:textId="77777777" w:rsidR="00025478" w:rsidRPr="00025478" w:rsidRDefault="00025478" w:rsidP="00413BAE">
      <w:pPr>
        <w:spacing w:after="0" w:line="240" w:lineRule="auto"/>
        <w:jc w:val="both"/>
        <w:rPr>
          <w:rFonts w:cstheme="minorHAnsi"/>
        </w:rPr>
      </w:pPr>
      <w:r w:rsidRPr="00025478">
        <w:rPr>
          <w:rFonts w:cstheme="minorHAnsi"/>
        </w:rPr>
        <w:pict w14:anchorId="016338B7">
          <v:rect id="_x0000_i1045" style="width:0;height:1.5pt" o:hralign="center" o:hrstd="t" o:hr="t" fillcolor="#a0a0a0" stroked="f"/>
        </w:pict>
      </w:r>
    </w:p>
    <w:p w14:paraId="47713EAC" w14:textId="77777777" w:rsidR="00025478" w:rsidRPr="00025478" w:rsidRDefault="00025478" w:rsidP="00413BAE">
      <w:pPr>
        <w:spacing w:after="0" w:line="240" w:lineRule="auto"/>
        <w:jc w:val="both"/>
        <w:rPr>
          <w:rFonts w:cstheme="minorHAnsi"/>
        </w:rPr>
      </w:pPr>
      <w:r w:rsidRPr="00025478">
        <w:rPr>
          <w:rFonts w:cstheme="minorHAnsi"/>
        </w:rPr>
        <w:t>Sia la Borsa di studio, sia la rivista sono iniziative promosse da Palazzo Ducale Fondazione per la Cultura e sostenute dall’Associazione Gianni Franzone.</w:t>
      </w:r>
    </w:p>
    <w:p w14:paraId="5E7E22CD" w14:textId="77777777" w:rsidR="00025478" w:rsidRPr="00025478" w:rsidRDefault="00025478" w:rsidP="00413BAE">
      <w:pPr>
        <w:spacing w:after="0" w:line="240" w:lineRule="auto"/>
        <w:jc w:val="both"/>
        <w:rPr>
          <w:rFonts w:cstheme="minorHAnsi"/>
        </w:rPr>
      </w:pPr>
      <w:r w:rsidRPr="00025478">
        <w:rPr>
          <w:rFonts w:cstheme="minorHAnsi"/>
        </w:rPr>
        <w:pict w14:anchorId="56837D46">
          <v:rect id="_x0000_i1046" style="width:0;height:1.5pt" o:hralign="center" o:hrstd="t" o:hr="t" fillcolor="#a0a0a0" stroked="f"/>
        </w:pict>
      </w:r>
    </w:p>
    <w:p w14:paraId="212B7A2F" w14:textId="4E4F0F72" w:rsidR="00025478" w:rsidRPr="00025478" w:rsidRDefault="00025478" w:rsidP="00413BAE">
      <w:pPr>
        <w:spacing w:after="0" w:line="240" w:lineRule="auto"/>
        <w:jc w:val="both"/>
        <w:rPr>
          <w:rFonts w:cstheme="minorHAnsi"/>
        </w:rPr>
      </w:pPr>
      <w:r w:rsidRPr="00025478">
        <w:rPr>
          <w:rFonts w:cstheme="minorHAnsi"/>
        </w:rPr>
        <w:t>Alla presentazione dei “Quaderni della Wolfsoniana” interverranno Matteo Fochessati e Anna Vyazemtseva del Centro Studi Wolfsoniana, Annalisa Franzone, Presidente dell’Associazione Gianni Franzone, e gli autori. In occasione dell’evento sarà possibile offrire il proprio contributo o associarsi all’Associazione Gianni Franzone (</w:t>
      </w:r>
      <w:hyperlink r:id="rId10" w:history="1">
        <w:r w:rsidRPr="00025478">
          <w:rPr>
            <w:rStyle w:val="Collegamentoipertestuale"/>
            <w:rFonts w:cstheme="minorHAnsi"/>
          </w:rPr>
          <w:t>associazionegiannifranzone@gmail.com</w:t>
        </w:r>
      </w:hyperlink>
      <w:r w:rsidRPr="00025478">
        <w:rPr>
          <w:rFonts w:cstheme="minorHAnsi"/>
        </w:rPr>
        <w:t>).</w:t>
      </w:r>
    </w:p>
    <w:p w14:paraId="64B5DA38" w14:textId="0D1ADC52" w:rsidR="00025478" w:rsidRPr="00413BAE" w:rsidRDefault="00025478" w:rsidP="00413BAE">
      <w:pPr>
        <w:spacing w:after="0" w:line="240" w:lineRule="auto"/>
        <w:jc w:val="both"/>
        <w:rPr>
          <w:rFonts w:cstheme="minorHAnsi"/>
        </w:rPr>
      </w:pPr>
      <w:hyperlink r:id="rId11" w:history="1">
        <w:r w:rsidRPr="00413BAE">
          <w:rPr>
            <w:rStyle w:val="Collegamentoipertestuale"/>
            <w:rFonts w:cstheme="minorHAnsi"/>
          </w:rPr>
          <w:t>https://palazzoducale.genova.it/evento/quaderni-della-wolfsoniana/</w:t>
        </w:r>
      </w:hyperlink>
      <w:r w:rsidRPr="00413BAE">
        <w:rPr>
          <w:rFonts w:cstheme="minorHAnsi"/>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63"/>
        <w:gridCol w:w="2581"/>
      </w:tblGrid>
      <w:tr w:rsidR="00413BAE" w:rsidRPr="00413BAE" w14:paraId="6A708764" w14:textId="77777777" w:rsidTr="00413BAE">
        <w:trPr>
          <w:tblCellSpacing w:w="15" w:type="dxa"/>
        </w:trPr>
        <w:tc>
          <w:tcPr>
            <w:tcW w:w="0" w:type="auto"/>
            <w:vAlign w:val="center"/>
            <w:hideMark/>
          </w:tcPr>
          <w:p w14:paraId="6E47DD01" w14:textId="77777777" w:rsidR="00413BAE" w:rsidRPr="00413BAE" w:rsidRDefault="00413BAE" w:rsidP="00413BAE">
            <w:pPr>
              <w:spacing w:after="0" w:line="240" w:lineRule="auto"/>
              <w:jc w:val="both"/>
              <w:rPr>
                <w:rFonts w:cstheme="minorHAnsi"/>
              </w:rPr>
            </w:pPr>
            <w:r w:rsidRPr="00413BAE">
              <w:rPr>
                <w:rFonts w:cstheme="minorHAnsi"/>
              </w:rPr>
              <w:t>Anno: 2024</w:t>
            </w:r>
          </w:p>
        </w:tc>
        <w:tc>
          <w:tcPr>
            <w:tcW w:w="0" w:type="auto"/>
            <w:vAlign w:val="center"/>
            <w:hideMark/>
          </w:tcPr>
          <w:p w14:paraId="55F67197" w14:textId="77777777" w:rsidR="00413BAE" w:rsidRPr="00413BAE" w:rsidRDefault="00413BAE" w:rsidP="00413BAE">
            <w:pPr>
              <w:spacing w:after="0" w:line="240" w:lineRule="auto"/>
              <w:jc w:val="both"/>
              <w:rPr>
                <w:rFonts w:cstheme="minorHAnsi"/>
              </w:rPr>
            </w:pPr>
            <w:r w:rsidRPr="00413BAE">
              <w:rPr>
                <w:rFonts w:cstheme="minorHAnsi"/>
              </w:rPr>
              <w:t>Lingua: IT+EN</w:t>
            </w:r>
          </w:p>
        </w:tc>
      </w:tr>
      <w:tr w:rsidR="00413BAE" w:rsidRPr="00413BAE" w14:paraId="76E7B156" w14:textId="77777777" w:rsidTr="00413BAE">
        <w:trPr>
          <w:tblCellSpacing w:w="15" w:type="dxa"/>
        </w:trPr>
        <w:tc>
          <w:tcPr>
            <w:tcW w:w="0" w:type="auto"/>
            <w:vAlign w:val="center"/>
            <w:hideMark/>
          </w:tcPr>
          <w:p w14:paraId="7A0709DA" w14:textId="77777777" w:rsidR="00413BAE" w:rsidRPr="00413BAE" w:rsidRDefault="00413BAE" w:rsidP="00413BAE">
            <w:pPr>
              <w:spacing w:after="0" w:line="240" w:lineRule="auto"/>
              <w:jc w:val="both"/>
              <w:rPr>
                <w:rFonts w:cstheme="minorHAnsi"/>
              </w:rPr>
            </w:pPr>
            <w:r w:rsidRPr="00413BAE">
              <w:rPr>
                <w:rFonts w:cstheme="minorHAnsi"/>
              </w:rPr>
              <w:t>Formato: 16,8 x 24 cm</w:t>
            </w:r>
          </w:p>
        </w:tc>
        <w:tc>
          <w:tcPr>
            <w:tcW w:w="0" w:type="auto"/>
            <w:vAlign w:val="center"/>
            <w:hideMark/>
          </w:tcPr>
          <w:p w14:paraId="7B11DA11" w14:textId="77777777" w:rsidR="00413BAE" w:rsidRPr="00413BAE" w:rsidRDefault="00413BAE" w:rsidP="00413BAE">
            <w:pPr>
              <w:spacing w:after="0" w:line="240" w:lineRule="auto"/>
              <w:jc w:val="both"/>
              <w:rPr>
                <w:rFonts w:cstheme="minorHAnsi"/>
              </w:rPr>
            </w:pPr>
            <w:r w:rsidRPr="00413BAE">
              <w:rPr>
                <w:rFonts w:cstheme="minorHAnsi"/>
              </w:rPr>
              <w:t>Prezzo: € 24,00</w:t>
            </w:r>
          </w:p>
        </w:tc>
      </w:tr>
      <w:tr w:rsidR="00413BAE" w:rsidRPr="00413BAE" w14:paraId="5BCD81F9" w14:textId="77777777" w:rsidTr="00413BAE">
        <w:trPr>
          <w:tblCellSpacing w:w="15" w:type="dxa"/>
        </w:trPr>
        <w:tc>
          <w:tcPr>
            <w:tcW w:w="0" w:type="auto"/>
            <w:vAlign w:val="center"/>
            <w:hideMark/>
          </w:tcPr>
          <w:p w14:paraId="318B377D" w14:textId="77777777" w:rsidR="00413BAE" w:rsidRPr="00413BAE" w:rsidRDefault="00413BAE" w:rsidP="00413BAE">
            <w:pPr>
              <w:spacing w:after="0" w:line="240" w:lineRule="auto"/>
              <w:jc w:val="both"/>
              <w:rPr>
                <w:rFonts w:cstheme="minorHAnsi"/>
              </w:rPr>
            </w:pPr>
            <w:r w:rsidRPr="00413BAE">
              <w:rPr>
                <w:rFonts w:cstheme="minorHAnsi"/>
              </w:rPr>
              <w:t>Pagine: 136</w:t>
            </w:r>
          </w:p>
        </w:tc>
        <w:tc>
          <w:tcPr>
            <w:tcW w:w="0" w:type="auto"/>
            <w:vAlign w:val="center"/>
            <w:hideMark/>
          </w:tcPr>
          <w:p w14:paraId="44DC8B01" w14:textId="77777777" w:rsidR="00413BAE" w:rsidRPr="00413BAE" w:rsidRDefault="00413BAE" w:rsidP="00413BAE">
            <w:pPr>
              <w:spacing w:after="0" w:line="240" w:lineRule="auto"/>
              <w:jc w:val="both"/>
              <w:rPr>
                <w:rFonts w:cstheme="minorHAnsi"/>
              </w:rPr>
            </w:pPr>
            <w:r w:rsidRPr="00413BAE">
              <w:rPr>
                <w:rFonts w:cstheme="minorHAnsi"/>
              </w:rPr>
              <w:t>Cod: 979-12-5590-173-0</w:t>
            </w:r>
          </w:p>
        </w:tc>
      </w:tr>
      <w:tr w:rsidR="00413BAE" w:rsidRPr="00413BAE" w14:paraId="6E74EF44" w14:textId="77777777" w:rsidTr="00413BAE">
        <w:trPr>
          <w:tblCellSpacing w:w="15" w:type="dxa"/>
        </w:trPr>
        <w:tc>
          <w:tcPr>
            <w:tcW w:w="0" w:type="auto"/>
            <w:vAlign w:val="center"/>
            <w:hideMark/>
          </w:tcPr>
          <w:p w14:paraId="76001AC6" w14:textId="77777777" w:rsidR="00413BAE" w:rsidRPr="00413BAE" w:rsidRDefault="00413BAE" w:rsidP="00413BAE">
            <w:pPr>
              <w:spacing w:after="0" w:line="240" w:lineRule="auto"/>
              <w:jc w:val="both"/>
              <w:rPr>
                <w:rFonts w:cstheme="minorHAnsi"/>
              </w:rPr>
            </w:pPr>
            <w:r w:rsidRPr="00413BAE">
              <w:rPr>
                <w:rFonts w:cstheme="minorHAnsi"/>
              </w:rPr>
              <w:t>Collana: Rivista di studi sull’arte, architettura e design 1870 – 1950</w:t>
            </w:r>
          </w:p>
        </w:tc>
        <w:tc>
          <w:tcPr>
            <w:tcW w:w="0" w:type="auto"/>
            <w:vAlign w:val="center"/>
            <w:hideMark/>
          </w:tcPr>
          <w:p w14:paraId="7D101EA7" w14:textId="77777777" w:rsidR="00413BAE" w:rsidRPr="00413BAE" w:rsidRDefault="00413BAE" w:rsidP="00413BAE">
            <w:pPr>
              <w:spacing w:after="0" w:line="240" w:lineRule="auto"/>
              <w:jc w:val="both"/>
              <w:rPr>
                <w:rFonts w:cstheme="minorHAnsi"/>
              </w:rPr>
            </w:pPr>
          </w:p>
        </w:tc>
      </w:tr>
    </w:tbl>
    <w:p w14:paraId="638E3914" w14:textId="4A106BFE" w:rsidR="00025478" w:rsidRPr="00413BAE" w:rsidRDefault="00413BAE" w:rsidP="00413BAE">
      <w:pPr>
        <w:spacing w:after="0" w:line="240" w:lineRule="auto"/>
        <w:jc w:val="both"/>
        <w:rPr>
          <w:rFonts w:cstheme="minorHAnsi"/>
        </w:rPr>
      </w:pPr>
      <w:hyperlink r:id="rId12" w:history="1">
        <w:r w:rsidRPr="00413BAE">
          <w:rPr>
            <w:rStyle w:val="Collegamentoipertestuale"/>
            <w:rFonts w:cstheme="minorHAnsi"/>
          </w:rPr>
          <w:t>https://www.sagep.it/prodotto/quaderni-della-wolfsoniana/</w:t>
        </w:r>
      </w:hyperlink>
      <w:r w:rsidRPr="00413BAE">
        <w:rPr>
          <w:rFonts w:cstheme="minorHAnsi"/>
        </w:rPr>
        <w:t xml:space="preserve">. </w:t>
      </w:r>
    </w:p>
    <w:sectPr w:rsidR="00025478" w:rsidRPr="00413BAE"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B03CA"/>
    <w:rsid w:val="00025478"/>
    <w:rsid w:val="0031062F"/>
    <w:rsid w:val="003605E3"/>
    <w:rsid w:val="00375F4B"/>
    <w:rsid w:val="003811E4"/>
    <w:rsid w:val="00413BAE"/>
    <w:rsid w:val="00653982"/>
    <w:rsid w:val="00764F05"/>
    <w:rsid w:val="007B03CA"/>
    <w:rsid w:val="00C71CAA"/>
    <w:rsid w:val="00D544E6"/>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37355"/>
  <w15:chartTrackingRefBased/>
  <w15:docId w15:val="{F2A2EA61-3255-43EC-908F-561697A9C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B03C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7B03C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7B03CA"/>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7B03CA"/>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7B03CA"/>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7B03C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B03C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B03C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B03C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B03CA"/>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7B03CA"/>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7B03CA"/>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7B03CA"/>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7B03CA"/>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7B03C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B03C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B03C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B03CA"/>
    <w:rPr>
      <w:rFonts w:eastAsiaTheme="majorEastAsia" w:cstheme="majorBidi"/>
      <w:color w:val="272727" w:themeColor="text1" w:themeTint="D8"/>
    </w:rPr>
  </w:style>
  <w:style w:type="paragraph" w:styleId="Titolo">
    <w:name w:val="Title"/>
    <w:basedOn w:val="Normale"/>
    <w:next w:val="Normale"/>
    <w:link w:val="TitoloCarattere"/>
    <w:uiPriority w:val="10"/>
    <w:qFormat/>
    <w:rsid w:val="007B03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B03C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B03CA"/>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B03C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B03CA"/>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7B03CA"/>
    <w:rPr>
      <w:i/>
      <w:iCs/>
      <w:color w:val="404040" w:themeColor="text1" w:themeTint="BF"/>
    </w:rPr>
  </w:style>
  <w:style w:type="paragraph" w:styleId="Paragrafoelenco">
    <w:name w:val="List Paragraph"/>
    <w:basedOn w:val="Normale"/>
    <w:uiPriority w:val="34"/>
    <w:qFormat/>
    <w:rsid w:val="007B03CA"/>
    <w:pPr>
      <w:ind w:left="720"/>
      <w:contextualSpacing/>
    </w:pPr>
  </w:style>
  <w:style w:type="character" w:styleId="Enfasiintensa">
    <w:name w:val="Intense Emphasis"/>
    <w:basedOn w:val="Carpredefinitoparagrafo"/>
    <w:uiPriority w:val="21"/>
    <w:qFormat/>
    <w:rsid w:val="007B03CA"/>
    <w:rPr>
      <w:i/>
      <w:iCs/>
      <w:color w:val="365F91" w:themeColor="accent1" w:themeShade="BF"/>
    </w:rPr>
  </w:style>
  <w:style w:type="paragraph" w:styleId="Citazioneintensa">
    <w:name w:val="Intense Quote"/>
    <w:basedOn w:val="Normale"/>
    <w:next w:val="Normale"/>
    <w:link w:val="CitazioneintensaCarattere"/>
    <w:uiPriority w:val="30"/>
    <w:qFormat/>
    <w:rsid w:val="007B03C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7B03CA"/>
    <w:rPr>
      <w:i/>
      <w:iCs/>
      <w:color w:val="365F91" w:themeColor="accent1" w:themeShade="BF"/>
    </w:rPr>
  </w:style>
  <w:style w:type="character" w:styleId="Riferimentointenso">
    <w:name w:val="Intense Reference"/>
    <w:basedOn w:val="Carpredefinitoparagrafo"/>
    <w:uiPriority w:val="32"/>
    <w:qFormat/>
    <w:rsid w:val="007B03CA"/>
    <w:rPr>
      <w:b/>
      <w:bCs/>
      <w:smallCaps/>
      <w:color w:val="365F91" w:themeColor="accent1" w:themeShade="BF"/>
      <w:spacing w:val="5"/>
    </w:rPr>
  </w:style>
  <w:style w:type="character" w:styleId="Collegamentoipertestuale">
    <w:name w:val="Hyperlink"/>
    <w:basedOn w:val="Carpredefinitoparagrafo"/>
    <w:uiPriority w:val="99"/>
    <w:unhideWhenUsed/>
    <w:rsid w:val="00025478"/>
    <w:rPr>
      <w:color w:val="0000FF" w:themeColor="hyperlink"/>
      <w:u w:val="single"/>
    </w:rPr>
  </w:style>
  <w:style w:type="character" w:styleId="Menzionenonrisolta">
    <w:name w:val="Unresolved Mention"/>
    <w:basedOn w:val="Carpredefinitoparagrafo"/>
    <w:uiPriority w:val="99"/>
    <w:semiHidden/>
    <w:unhideWhenUsed/>
    <w:rsid w:val="00025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758893">
      <w:bodyDiv w:val="1"/>
      <w:marLeft w:val="0"/>
      <w:marRight w:val="0"/>
      <w:marTop w:val="0"/>
      <w:marBottom w:val="0"/>
      <w:divBdr>
        <w:top w:val="none" w:sz="0" w:space="0" w:color="auto"/>
        <w:left w:val="none" w:sz="0" w:space="0" w:color="auto"/>
        <w:bottom w:val="none" w:sz="0" w:space="0" w:color="auto"/>
        <w:right w:val="none" w:sz="0" w:space="0" w:color="auto"/>
      </w:divBdr>
    </w:div>
    <w:div w:id="563761391">
      <w:bodyDiv w:val="1"/>
      <w:marLeft w:val="0"/>
      <w:marRight w:val="0"/>
      <w:marTop w:val="0"/>
      <w:marBottom w:val="0"/>
      <w:divBdr>
        <w:top w:val="none" w:sz="0" w:space="0" w:color="auto"/>
        <w:left w:val="none" w:sz="0" w:space="0" w:color="auto"/>
        <w:bottom w:val="none" w:sz="0" w:space="0" w:color="auto"/>
        <w:right w:val="none" w:sz="0" w:space="0" w:color="auto"/>
      </w:divBdr>
    </w:div>
    <w:div w:id="923880427">
      <w:bodyDiv w:val="1"/>
      <w:marLeft w:val="0"/>
      <w:marRight w:val="0"/>
      <w:marTop w:val="0"/>
      <w:marBottom w:val="0"/>
      <w:divBdr>
        <w:top w:val="none" w:sz="0" w:space="0" w:color="auto"/>
        <w:left w:val="none" w:sz="0" w:space="0" w:color="auto"/>
        <w:bottom w:val="none" w:sz="0" w:space="0" w:color="auto"/>
        <w:right w:val="none" w:sz="0" w:space="0" w:color="auto"/>
      </w:divBdr>
    </w:div>
    <w:div w:id="1014377849">
      <w:bodyDiv w:val="1"/>
      <w:marLeft w:val="0"/>
      <w:marRight w:val="0"/>
      <w:marTop w:val="0"/>
      <w:marBottom w:val="0"/>
      <w:divBdr>
        <w:top w:val="none" w:sz="0" w:space="0" w:color="auto"/>
        <w:left w:val="none" w:sz="0" w:space="0" w:color="auto"/>
        <w:bottom w:val="none" w:sz="0" w:space="0" w:color="auto"/>
        <w:right w:val="none" w:sz="0" w:space="0" w:color="auto"/>
      </w:divBdr>
    </w:div>
    <w:div w:id="1178350167">
      <w:bodyDiv w:val="1"/>
      <w:marLeft w:val="0"/>
      <w:marRight w:val="0"/>
      <w:marTop w:val="0"/>
      <w:marBottom w:val="0"/>
      <w:divBdr>
        <w:top w:val="none" w:sz="0" w:space="0" w:color="auto"/>
        <w:left w:val="none" w:sz="0" w:space="0" w:color="auto"/>
        <w:bottom w:val="none" w:sz="0" w:space="0" w:color="auto"/>
        <w:right w:val="none" w:sz="0" w:space="0" w:color="auto"/>
      </w:divBdr>
    </w:div>
    <w:div w:id="1321084294">
      <w:bodyDiv w:val="1"/>
      <w:marLeft w:val="0"/>
      <w:marRight w:val="0"/>
      <w:marTop w:val="0"/>
      <w:marBottom w:val="0"/>
      <w:divBdr>
        <w:top w:val="none" w:sz="0" w:space="0" w:color="auto"/>
        <w:left w:val="none" w:sz="0" w:space="0" w:color="auto"/>
        <w:bottom w:val="none" w:sz="0" w:space="0" w:color="auto"/>
        <w:right w:val="none" w:sz="0" w:space="0" w:color="auto"/>
      </w:divBdr>
    </w:div>
    <w:div w:id="1511600894">
      <w:bodyDiv w:val="1"/>
      <w:marLeft w:val="0"/>
      <w:marRight w:val="0"/>
      <w:marTop w:val="0"/>
      <w:marBottom w:val="0"/>
      <w:divBdr>
        <w:top w:val="none" w:sz="0" w:space="0" w:color="auto"/>
        <w:left w:val="none" w:sz="0" w:space="0" w:color="auto"/>
        <w:bottom w:val="none" w:sz="0" w:space="0" w:color="auto"/>
        <w:right w:val="none" w:sz="0" w:space="0" w:color="auto"/>
      </w:divBdr>
    </w:div>
    <w:div w:id="1573353655">
      <w:bodyDiv w:val="1"/>
      <w:marLeft w:val="0"/>
      <w:marRight w:val="0"/>
      <w:marTop w:val="0"/>
      <w:marBottom w:val="0"/>
      <w:divBdr>
        <w:top w:val="none" w:sz="0" w:space="0" w:color="auto"/>
        <w:left w:val="none" w:sz="0" w:space="0" w:color="auto"/>
        <w:bottom w:val="none" w:sz="0" w:space="0" w:color="auto"/>
        <w:right w:val="none" w:sz="0" w:space="0" w:color="auto"/>
      </w:divBdr>
    </w:div>
    <w:div w:id="1771587023">
      <w:bodyDiv w:val="1"/>
      <w:marLeft w:val="0"/>
      <w:marRight w:val="0"/>
      <w:marTop w:val="0"/>
      <w:marBottom w:val="0"/>
      <w:divBdr>
        <w:top w:val="none" w:sz="0" w:space="0" w:color="auto"/>
        <w:left w:val="none" w:sz="0" w:space="0" w:color="auto"/>
        <w:bottom w:val="none" w:sz="0" w:space="0" w:color="auto"/>
        <w:right w:val="none" w:sz="0" w:space="0" w:color="auto"/>
      </w:divBdr>
    </w:div>
    <w:div w:id="206375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lazzoducale.genova.it/borsa-di-studio-gianni-franzon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wolfsoniana.it" TargetMode="External"/><Relationship Id="rId12" Type="http://schemas.openxmlformats.org/officeDocument/2006/relationships/hyperlink" Target="https://www.sagep.it/prodotto/quaderni-della-wolfsonian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lazzoducale.genova.it/la-collezione-2/" TargetMode="External"/><Relationship Id="rId11" Type="http://schemas.openxmlformats.org/officeDocument/2006/relationships/hyperlink" Target="https://palazzoducale.genova.it/evento/quaderni-della-wolfsoniana/" TargetMode="External"/><Relationship Id="rId5" Type="http://schemas.openxmlformats.org/officeDocument/2006/relationships/image" Target="media/image2.png"/><Relationship Id="rId10" Type="http://schemas.openxmlformats.org/officeDocument/2006/relationships/hyperlink" Target="mailto:associazionegiannifranzone@gmail.com" TargetMode="External"/><Relationship Id="rId4" Type="http://schemas.openxmlformats.org/officeDocument/2006/relationships/image" Target="media/image1.png"/><Relationship Id="rId9" Type="http://schemas.openxmlformats.org/officeDocument/2006/relationships/hyperlink" Target="https://palazzoducale.genova.it/borsa-di-studio-gianni-franzone/"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878</Words>
  <Characters>5005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2025-02-27T18:52:00Z</dcterms:created>
  <dcterms:modified xsi:type="dcterms:W3CDTF">2025-02-27T19:07:00Z</dcterms:modified>
</cp:coreProperties>
</file>