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F6" w:rsidRDefault="007341F6" w:rsidP="007341F6">
      <w:pPr>
        <w:spacing w:after="0" w:line="240" w:lineRule="auto"/>
        <w:jc w:val="center"/>
        <w:sectPr w:rsidR="007341F6" w:rsidSect="00614875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  <w:r w:rsidRPr="00020017">
        <w:rPr>
          <w:b/>
        </w:rPr>
        <w:t xml:space="preserve">Unità bibliografica </w:t>
      </w:r>
      <w:r>
        <w:rPr>
          <w:b/>
        </w:rPr>
        <w:t>M2319</w:t>
      </w:r>
    </w:p>
    <w:p w:rsidR="007341F6" w:rsidRPr="00020017" w:rsidRDefault="007341F6" w:rsidP="007341F6">
      <w:pPr>
        <w:spacing w:after="0" w:line="240" w:lineRule="auto"/>
        <w:jc w:val="both"/>
      </w:pPr>
    </w:p>
    <w:p w:rsidR="007341F6" w:rsidRPr="00020017" w:rsidRDefault="007341F6" w:rsidP="007341F6">
      <w:pPr>
        <w:spacing w:after="0" w:line="240" w:lineRule="auto"/>
        <w:jc w:val="both"/>
        <w:rPr>
          <w:b/>
        </w:rPr>
      </w:pPr>
      <w:r w:rsidRPr="00020017">
        <w:rPr>
          <w:b/>
        </w:rPr>
        <w:t>Descrizione storico bibliografica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5"/>
      </w:tblGrid>
      <w:tr w:rsidR="007341F6" w:rsidTr="00D94B23">
        <w:tc>
          <w:tcPr>
            <w:tcW w:w="9778" w:type="dxa"/>
          </w:tcPr>
          <w:p w:rsidR="007341F6" w:rsidRDefault="007341F6" w:rsidP="00D94B23">
            <w:pPr>
              <w:jc w:val="both"/>
              <w:rPr>
                <w:sz w:val="16"/>
                <w:szCs w:val="16"/>
              </w:rPr>
            </w:pPr>
          </w:p>
          <w:p w:rsidR="007341F6" w:rsidRPr="007A1BEE" w:rsidRDefault="007341F6" w:rsidP="007341F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BEE">
              <w:rPr>
                <w:rFonts w:ascii="Calibri" w:hAnsi="Calibri" w:cs="Calibri"/>
                <w:b/>
                <w:sz w:val="16"/>
                <w:szCs w:val="16"/>
              </w:rPr>
              <w:t>*Domus. Air</w:t>
            </w:r>
            <w:r w:rsidRPr="007A1BEE">
              <w:rPr>
                <w:rFonts w:ascii="Calibri" w:hAnsi="Calibri" w:cs="Calibri"/>
                <w:sz w:val="16"/>
                <w:szCs w:val="16"/>
              </w:rPr>
              <w:t xml:space="preserve"> : </w:t>
            </w:r>
            <w:proofErr w:type="spellStart"/>
            <w:r w:rsidRPr="007A1BEE">
              <w:rPr>
                <w:rFonts w:ascii="Calibri" w:hAnsi="Calibri" w:cs="Calibri"/>
                <w:sz w:val="16"/>
                <w:szCs w:val="16"/>
              </w:rPr>
              <w:t>aviation</w:t>
            </w:r>
            <w:proofErr w:type="spellEnd"/>
            <w:r w:rsidRPr="007A1BE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7A1BEE">
              <w:rPr>
                <w:rFonts w:ascii="Calibri" w:hAnsi="Calibri" w:cs="Calibri"/>
                <w:sz w:val="16"/>
                <w:szCs w:val="16"/>
              </w:rPr>
              <w:t>infrastructures</w:t>
            </w:r>
            <w:proofErr w:type="spellEnd"/>
            <w:r w:rsidRPr="007A1BEE">
              <w:rPr>
                <w:rFonts w:ascii="Calibri" w:hAnsi="Calibri" w:cs="Calibri"/>
                <w:sz w:val="16"/>
                <w:szCs w:val="16"/>
              </w:rPr>
              <w:t xml:space="preserve"> &amp; relations. - N. 1 (2020)-   . - Rozzano : Domus, [2020]-    . - volumi : ill. ; 32 cm. ((Periodicità non dichiarata. - In italiano e inglese. - VEA1315376</w:t>
            </w:r>
          </w:p>
          <w:p w:rsidR="007341F6" w:rsidRPr="007A1BEE" w:rsidRDefault="007341F6" w:rsidP="007341F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BEE">
              <w:rPr>
                <w:rFonts w:ascii="Calibri" w:hAnsi="Calibri" w:cs="Calibri"/>
                <w:sz w:val="16"/>
                <w:szCs w:val="16"/>
              </w:rPr>
              <w:t>Variante del titolo: *</w:t>
            </w:r>
            <w:proofErr w:type="spellStart"/>
            <w:r w:rsidRPr="007A1BEE">
              <w:rPr>
                <w:rFonts w:ascii="Calibri" w:hAnsi="Calibri" w:cs="Calibri"/>
                <w:sz w:val="16"/>
                <w:szCs w:val="16"/>
              </w:rPr>
              <w:t>Domusair</w:t>
            </w:r>
            <w:proofErr w:type="spellEnd"/>
          </w:p>
          <w:p w:rsidR="007341F6" w:rsidRDefault="007341F6" w:rsidP="007341F6">
            <w:pPr>
              <w:pStyle w:val="Testonormale1"/>
              <w:tabs>
                <w:tab w:val="right" w:pos="648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BEE">
              <w:rPr>
                <w:rFonts w:ascii="Calibri" w:hAnsi="Calibri" w:cs="Calibri"/>
                <w:sz w:val="16"/>
                <w:szCs w:val="16"/>
              </w:rPr>
              <w:t>Allegato a: *Domus [</w:t>
            </w:r>
            <w:hyperlink r:id="rId5" w:history="1">
              <w:r w:rsidRPr="007341F6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IT945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  <w:p w:rsidR="007341F6" w:rsidRDefault="007341F6" w:rsidP="007341F6">
            <w:pPr>
              <w:pStyle w:val="Testonormale1"/>
              <w:tabs>
                <w:tab w:val="right" w:pos="6480"/>
              </w:tabs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Soggetto: Aeroporti – Architettura - Periodici</w:t>
            </w:r>
            <w:r w:rsidRPr="0069751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341F6" w:rsidRDefault="007341F6" w:rsidP="00D94B23">
            <w:pPr>
              <w:jc w:val="both"/>
              <w:rPr>
                <w:sz w:val="16"/>
                <w:szCs w:val="16"/>
              </w:rPr>
            </w:pPr>
          </w:p>
        </w:tc>
      </w:tr>
    </w:tbl>
    <w:p w:rsidR="007341F6" w:rsidRDefault="007341F6" w:rsidP="007341F6">
      <w:pPr>
        <w:spacing w:after="0" w:line="240" w:lineRule="auto"/>
        <w:jc w:val="both"/>
        <w:rPr>
          <w:sz w:val="16"/>
          <w:szCs w:val="16"/>
        </w:rPr>
      </w:pPr>
    </w:p>
    <w:p w:rsidR="007341F6" w:rsidRPr="00020017" w:rsidRDefault="007341F6" w:rsidP="007341F6">
      <w:pPr>
        <w:spacing w:after="0" w:line="240" w:lineRule="auto"/>
        <w:jc w:val="both"/>
      </w:pPr>
      <w:r w:rsidRPr="00020017">
        <w:rPr>
          <w:b/>
        </w:rPr>
        <w:t>Volumi digitalizzati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5"/>
      </w:tblGrid>
      <w:tr w:rsidR="007341F6" w:rsidTr="00D94B23">
        <w:tc>
          <w:tcPr>
            <w:tcW w:w="9778" w:type="dxa"/>
          </w:tcPr>
          <w:p w:rsidR="007341F6" w:rsidRDefault="007341F6" w:rsidP="00D94B23">
            <w:pPr>
              <w:jc w:val="both"/>
              <w:rPr>
                <w:sz w:val="16"/>
                <w:szCs w:val="16"/>
              </w:rPr>
            </w:pPr>
          </w:p>
          <w:p w:rsidR="007341F6" w:rsidRDefault="007341F6" w:rsidP="00D94B23">
            <w:pPr>
              <w:jc w:val="both"/>
              <w:rPr>
                <w:sz w:val="16"/>
                <w:szCs w:val="16"/>
              </w:rPr>
            </w:pPr>
          </w:p>
        </w:tc>
      </w:tr>
    </w:tbl>
    <w:p w:rsidR="007341F6" w:rsidRPr="000C0114" w:rsidRDefault="007341F6" w:rsidP="007341F6">
      <w:pPr>
        <w:spacing w:after="0" w:line="240" w:lineRule="auto"/>
        <w:jc w:val="both"/>
        <w:rPr>
          <w:sz w:val="16"/>
          <w:szCs w:val="16"/>
        </w:rPr>
      </w:pPr>
    </w:p>
    <w:p w:rsidR="007341F6" w:rsidRPr="00020017" w:rsidRDefault="007341F6" w:rsidP="007341F6">
      <w:pPr>
        <w:spacing w:after="0" w:line="240" w:lineRule="auto"/>
        <w:jc w:val="both"/>
        <w:rPr>
          <w:b/>
        </w:rPr>
      </w:pPr>
      <w:r w:rsidRPr="00020017">
        <w:rPr>
          <w:b/>
        </w:rPr>
        <w:t>Informazioni storico bibliografiche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5"/>
      </w:tblGrid>
      <w:tr w:rsidR="007341F6" w:rsidTr="00D94B23">
        <w:tc>
          <w:tcPr>
            <w:tcW w:w="9778" w:type="dxa"/>
          </w:tcPr>
          <w:p w:rsidR="007341F6" w:rsidRDefault="007341F6" w:rsidP="00D94B23">
            <w:pPr>
              <w:jc w:val="both"/>
              <w:rPr>
                <w:sz w:val="16"/>
                <w:szCs w:val="16"/>
              </w:rPr>
            </w:pPr>
          </w:p>
          <w:p w:rsidR="007341F6" w:rsidRPr="007341F6" w:rsidRDefault="007341F6" w:rsidP="0073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1414800" cy="1861200"/>
                  <wp:effectExtent l="0" t="0" r="0" b="5715"/>
                  <wp:wrapSquare wrapText="bothSides"/>
                  <wp:docPr id="1" name="Immagine 1" descr="https://www.edidomus.it/it/press/2020/12/03/domus-le-iniziative-di-dicembre-e-le-grandi-novita-per-il-2021/jcr:content/content/container_news/right/image_1430042102/image.img.jpg/1607001746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didomus.it/it/press/2020/12/03/domus-le-iniziative-di-dicembre-e-le-grandi-novita-per-il-2021/jcr:content/content/container_news/right/image_1430042102/image.img.jpg/1607001746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00" cy="18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7341F6">
              <w:rPr>
                <w:rFonts w:eastAsia="Times New Roman" w:cstheme="minorHAnsi"/>
                <w:sz w:val="16"/>
                <w:szCs w:val="16"/>
                <w:lang w:eastAsia="it-IT"/>
              </w:rPr>
              <w:t>One</w:t>
            </w:r>
            <w:proofErr w:type="spellEnd"/>
            <w:r w:rsidRPr="007341F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Works ha collaborato con la rinomata rivista di architettura e design Domus per lanciare </w:t>
            </w:r>
            <w:proofErr w:type="spellStart"/>
            <w:r w:rsidRPr="007341F6">
              <w:rPr>
                <w:rFonts w:eastAsia="Times New Roman" w:cstheme="minorHAnsi"/>
                <w:sz w:val="16"/>
                <w:szCs w:val="16"/>
                <w:lang w:eastAsia="it-IT"/>
              </w:rPr>
              <w:t>DomusAir</w:t>
            </w:r>
            <w:proofErr w:type="spellEnd"/>
            <w:r w:rsidRPr="007341F6">
              <w:rPr>
                <w:rFonts w:eastAsia="Times New Roman" w:cstheme="minorHAnsi"/>
                <w:sz w:val="16"/>
                <w:szCs w:val="16"/>
                <w:lang w:eastAsia="it-IT"/>
              </w:rPr>
              <w:t>, una nuova entusiasmante rivista che si concentra sui temi chiave dell'aviazione, della mobilità e delle infrastrutture di trasporto, delle nuove tecnologie e della sostenibilità.</w:t>
            </w:r>
          </w:p>
          <w:p w:rsidR="007341F6" w:rsidRPr="007341F6" w:rsidRDefault="007341F6" w:rsidP="0073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  <w:p w:rsidR="007341F6" w:rsidRPr="007341F6" w:rsidRDefault="007341F6" w:rsidP="0073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7341F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Insieme al caporedattore, Walter Mariotti, e in qualità di direttore scientifico della rivista, Giulio De </w:t>
            </w:r>
            <w:proofErr w:type="spellStart"/>
            <w:r w:rsidRPr="007341F6">
              <w:rPr>
                <w:rFonts w:eastAsia="Times New Roman" w:cstheme="minorHAnsi"/>
                <w:sz w:val="16"/>
                <w:szCs w:val="16"/>
                <w:lang w:eastAsia="it-IT"/>
              </w:rPr>
              <w:t>Carli</w:t>
            </w:r>
            <w:proofErr w:type="spellEnd"/>
            <w:r w:rsidRPr="007341F6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ha discusso con alcuni degli opinion leader più rilevanti del settore per raccogliere le loro opinioni sulla strada della ripresa in questi tempi difficili.</w:t>
            </w:r>
          </w:p>
          <w:p w:rsidR="007341F6" w:rsidRDefault="007341F6" w:rsidP="007341F6">
            <w:pPr>
              <w:pStyle w:val="PreformattatoHTML"/>
              <w:jc w:val="both"/>
              <w:rPr>
                <w:rStyle w:val="y2iqfc"/>
                <w:rFonts w:asciiTheme="minorHAnsi" w:hAnsiTheme="minorHAnsi" w:cstheme="minorHAnsi"/>
                <w:sz w:val="16"/>
                <w:szCs w:val="16"/>
              </w:rPr>
            </w:pPr>
          </w:p>
          <w:p w:rsidR="007341F6" w:rsidRPr="007341F6" w:rsidRDefault="007341F6" w:rsidP="007341F6">
            <w:pPr>
              <w:pStyle w:val="PreformattatoHTML"/>
              <w:jc w:val="both"/>
              <w:rPr>
                <w:rStyle w:val="y2iqfc"/>
                <w:rFonts w:asciiTheme="minorHAnsi" w:hAnsiTheme="minorHAnsi" w:cstheme="minorHAnsi"/>
                <w:sz w:val="16"/>
                <w:szCs w:val="16"/>
              </w:rPr>
            </w:pPr>
            <w:r w:rsidRPr="007341F6">
              <w:rPr>
                <w:rStyle w:val="y2iqfc"/>
                <w:rFonts w:asciiTheme="minorHAnsi" w:hAnsiTheme="minorHAnsi" w:cstheme="minorHAnsi"/>
                <w:sz w:val="16"/>
                <w:szCs w:val="16"/>
              </w:rPr>
              <w:t xml:space="preserve">L'obiettivo di </w:t>
            </w:r>
            <w:proofErr w:type="spellStart"/>
            <w:r w:rsidRPr="007341F6">
              <w:rPr>
                <w:rStyle w:val="y2iqfc"/>
                <w:rFonts w:asciiTheme="minorHAnsi" w:hAnsiTheme="minorHAnsi" w:cstheme="minorHAnsi"/>
                <w:sz w:val="16"/>
                <w:szCs w:val="16"/>
              </w:rPr>
              <w:t>DomusAir</w:t>
            </w:r>
            <w:proofErr w:type="spellEnd"/>
            <w:r w:rsidRPr="007341F6">
              <w:rPr>
                <w:rStyle w:val="y2iqfc"/>
                <w:rFonts w:asciiTheme="minorHAnsi" w:hAnsiTheme="minorHAnsi" w:cstheme="minorHAnsi"/>
                <w:sz w:val="16"/>
                <w:szCs w:val="16"/>
              </w:rPr>
              <w:t xml:space="preserve"> è esplorare il futuro del settore aeroportuale, nonché le più ampie reti infrastrutturali e funzionali che lo supportano, spaziando dai sistemi di mobilità e </w:t>
            </w:r>
            <w:proofErr w:type="spellStart"/>
            <w:r w:rsidRPr="007341F6">
              <w:rPr>
                <w:rStyle w:val="y2iqfc"/>
                <w:rFonts w:asciiTheme="minorHAnsi" w:hAnsiTheme="minorHAnsi" w:cstheme="minorHAnsi"/>
                <w:sz w:val="16"/>
                <w:szCs w:val="16"/>
              </w:rPr>
              <w:t>hub</w:t>
            </w:r>
            <w:proofErr w:type="spellEnd"/>
            <w:r w:rsidRPr="007341F6">
              <w:rPr>
                <w:rStyle w:val="y2iqfc"/>
                <w:rFonts w:asciiTheme="minorHAnsi" w:hAnsiTheme="minorHAnsi" w:cstheme="minorHAnsi"/>
                <w:sz w:val="16"/>
                <w:szCs w:val="16"/>
              </w:rPr>
              <w:t xml:space="preserve"> intermodali ai servizi ai passeggeri e ai benefici per il territorio.</w:t>
            </w:r>
          </w:p>
          <w:p w:rsidR="007341F6" w:rsidRPr="007341F6" w:rsidRDefault="007341F6" w:rsidP="007341F6">
            <w:pPr>
              <w:pStyle w:val="PreformattatoHTML"/>
              <w:jc w:val="both"/>
              <w:rPr>
                <w:rStyle w:val="y2iqfc"/>
                <w:rFonts w:asciiTheme="minorHAnsi" w:hAnsiTheme="minorHAnsi" w:cstheme="minorHAnsi"/>
                <w:sz w:val="16"/>
                <w:szCs w:val="16"/>
              </w:rPr>
            </w:pPr>
          </w:p>
          <w:p w:rsidR="007341F6" w:rsidRPr="007341F6" w:rsidRDefault="007341F6" w:rsidP="007341F6">
            <w:pPr>
              <w:pStyle w:val="PreformattatoHTM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341F6">
              <w:rPr>
                <w:rStyle w:val="y2iqfc"/>
                <w:rFonts w:asciiTheme="minorHAnsi" w:hAnsiTheme="minorHAnsi" w:cstheme="minorHAnsi"/>
                <w:sz w:val="16"/>
                <w:szCs w:val="16"/>
              </w:rPr>
              <w:t xml:space="preserve">Questi temi vengono approfonditi in un'ottica multidisciplinare, coinvolgendo non solo esperti del settore ma anche rappresentanti di </w:t>
            </w:r>
            <w:proofErr w:type="spellStart"/>
            <w:r w:rsidRPr="007341F6">
              <w:rPr>
                <w:rStyle w:val="y2iqfc"/>
                <w:rFonts w:asciiTheme="minorHAnsi" w:hAnsiTheme="minorHAnsi" w:cstheme="minorHAnsi"/>
                <w:sz w:val="16"/>
                <w:szCs w:val="16"/>
              </w:rPr>
              <w:t>stakeholders</w:t>
            </w:r>
            <w:bookmarkStart w:id="0" w:name="_GoBack"/>
            <w:bookmarkEnd w:id="0"/>
            <w:proofErr w:type="spellEnd"/>
            <w:r w:rsidRPr="007341F6">
              <w:rPr>
                <w:rStyle w:val="y2iqfc"/>
                <w:rFonts w:asciiTheme="minorHAnsi" w:hAnsiTheme="minorHAnsi" w:cstheme="minorHAnsi"/>
                <w:sz w:val="16"/>
                <w:szCs w:val="16"/>
              </w:rPr>
              <w:t xml:space="preserve"> del settore, quali la meccanica, l'aerospazio, la tecnologia e la logistica; organizzazioni bancarie e finanziarie, nonché rappresentanti delle istituzioni, della società civile, degli enti locali e, non da ultimo, dei passeggeri.</w:t>
            </w:r>
          </w:p>
          <w:p w:rsidR="007341F6" w:rsidRDefault="007341F6" w:rsidP="00D94B23">
            <w:pPr>
              <w:jc w:val="both"/>
              <w:rPr>
                <w:sz w:val="16"/>
                <w:szCs w:val="16"/>
              </w:rPr>
            </w:pPr>
          </w:p>
        </w:tc>
      </w:tr>
    </w:tbl>
    <w:p w:rsidR="007341F6" w:rsidRDefault="007341F6" w:rsidP="007341F6">
      <w:pPr>
        <w:spacing w:after="0" w:line="240" w:lineRule="auto"/>
        <w:jc w:val="both"/>
        <w:rPr>
          <w:sz w:val="16"/>
          <w:szCs w:val="16"/>
        </w:rPr>
      </w:pPr>
    </w:p>
    <w:p w:rsidR="007341F6" w:rsidRPr="00020017" w:rsidRDefault="007341F6" w:rsidP="007341F6">
      <w:pPr>
        <w:spacing w:after="0" w:line="240" w:lineRule="auto"/>
        <w:jc w:val="both"/>
        <w:rPr>
          <w:b/>
        </w:rPr>
      </w:pPr>
      <w:r w:rsidRPr="00020017">
        <w:rPr>
          <w:b/>
        </w:rPr>
        <w:t>Note e riferimenti bibliografici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5"/>
      </w:tblGrid>
      <w:tr w:rsidR="007341F6" w:rsidTr="00D94B23">
        <w:tc>
          <w:tcPr>
            <w:tcW w:w="9778" w:type="dxa"/>
          </w:tcPr>
          <w:p w:rsidR="007341F6" w:rsidRDefault="007341F6" w:rsidP="00D94B23">
            <w:pPr>
              <w:jc w:val="both"/>
              <w:rPr>
                <w:sz w:val="16"/>
                <w:szCs w:val="16"/>
              </w:rPr>
            </w:pPr>
          </w:p>
          <w:p w:rsidR="007341F6" w:rsidRDefault="007341F6" w:rsidP="00D94B23">
            <w:pPr>
              <w:jc w:val="both"/>
              <w:rPr>
                <w:sz w:val="16"/>
                <w:szCs w:val="16"/>
              </w:rPr>
            </w:pPr>
          </w:p>
        </w:tc>
      </w:tr>
    </w:tbl>
    <w:p w:rsidR="007341F6" w:rsidRPr="000C0114" w:rsidRDefault="007341F6" w:rsidP="007341F6">
      <w:pPr>
        <w:spacing w:after="0" w:line="240" w:lineRule="auto"/>
        <w:jc w:val="both"/>
        <w:rPr>
          <w:sz w:val="16"/>
          <w:szCs w:val="16"/>
        </w:rPr>
      </w:pPr>
    </w:p>
    <w:p w:rsidR="007341F6" w:rsidRPr="00020017" w:rsidRDefault="007341F6" w:rsidP="007341F6">
      <w:pPr>
        <w:spacing w:after="0" w:line="240" w:lineRule="auto"/>
        <w:jc w:val="both"/>
        <w:rPr>
          <w:b/>
        </w:rPr>
      </w:pPr>
      <w:r w:rsidRPr="00020017">
        <w:rPr>
          <w:b/>
        </w:rPr>
        <w:t>Note tecniche sulla digitalizzazione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05"/>
      </w:tblGrid>
      <w:tr w:rsidR="007341F6" w:rsidTr="00D94B23">
        <w:tc>
          <w:tcPr>
            <w:tcW w:w="9778" w:type="dxa"/>
          </w:tcPr>
          <w:p w:rsidR="007341F6" w:rsidRDefault="007341F6" w:rsidP="00D94B23">
            <w:pPr>
              <w:jc w:val="both"/>
              <w:rPr>
                <w:sz w:val="16"/>
                <w:szCs w:val="16"/>
              </w:rPr>
            </w:pPr>
          </w:p>
          <w:p w:rsidR="007341F6" w:rsidRDefault="007341F6" w:rsidP="00D94B23">
            <w:pPr>
              <w:jc w:val="both"/>
              <w:rPr>
                <w:sz w:val="16"/>
                <w:szCs w:val="16"/>
              </w:rPr>
            </w:pPr>
          </w:p>
        </w:tc>
      </w:tr>
    </w:tbl>
    <w:p w:rsidR="007341F6" w:rsidRDefault="007341F6" w:rsidP="007341F6">
      <w:pPr>
        <w:spacing w:after="0" w:line="240" w:lineRule="auto"/>
        <w:jc w:val="both"/>
      </w:pPr>
    </w:p>
    <w:p w:rsidR="007341F6" w:rsidRDefault="007341F6" w:rsidP="007341F6">
      <w:pPr>
        <w:spacing w:after="0" w:line="240" w:lineRule="auto"/>
        <w:jc w:val="both"/>
      </w:pPr>
    </w:p>
    <w:p w:rsidR="000E233E" w:rsidRDefault="000E233E"/>
    <w:sectPr w:rsidR="000E233E" w:rsidSect="00614875">
      <w:type w:val="continuous"/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A"/>
    <w:rsid w:val="000E233E"/>
    <w:rsid w:val="007341F6"/>
    <w:rsid w:val="00A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"/>
    <w:rsid w:val="007341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341F6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4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41F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341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1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"/>
    <w:rsid w:val="007341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7341F6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4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41F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341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../IT/IT9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2021-06-07T17:13:00Z</dcterms:created>
  <dcterms:modified xsi:type="dcterms:W3CDTF">2021-06-07T17:21:00Z</dcterms:modified>
</cp:coreProperties>
</file>