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68" w:rsidRDefault="008C1868" w:rsidP="008C1868">
      <w:pPr>
        <w:spacing w:after="0" w:line="240" w:lineRule="auto"/>
        <w:jc w:val="center"/>
        <w:sectPr w:rsidR="008C1868" w:rsidSect="00614875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  <w:r w:rsidRPr="00020017">
        <w:rPr>
          <w:b/>
        </w:rPr>
        <w:t xml:space="preserve">Unità bibliografica </w:t>
      </w:r>
      <w:r>
        <w:rPr>
          <w:b/>
        </w:rPr>
        <w:t>Q841/U</w:t>
      </w:r>
    </w:p>
    <w:p w:rsidR="008C1868" w:rsidRPr="00020017" w:rsidRDefault="008C1868" w:rsidP="008C1868">
      <w:pPr>
        <w:spacing w:after="0" w:line="240" w:lineRule="auto"/>
        <w:jc w:val="both"/>
      </w:pPr>
    </w:p>
    <w:p w:rsidR="008C1868" w:rsidRPr="00020017" w:rsidRDefault="008C1868" w:rsidP="008C1868">
      <w:pPr>
        <w:spacing w:after="0" w:line="240" w:lineRule="auto"/>
        <w:jc w:val="both"/>
        <w:rPr>
          <w:b/>
        </w:rPr>
      </w:pPr>
      <w:r w:rsidRPr="00020017">
        <w:rPr>
          <w:b/>
        </w:rPr>
        <w:t>Descrizione storico bibliografica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8C1868" w:rsidTr="0091304D">
        <w:tc>
          <w:tcPr>
            <w:tcW w:w="9778" w:type="dxa"/>
          </w:tcPr>
          <w:p w:rsidR="008C1868" w:rsidRDefault="008C1868" w:rsidP="0091304D">
            <w:pPr>
              <w:jc w:val="both"/>
              <w:rPr>
                <w:sz w:val="16"/>
                <w:szCs w:val="16"/>
              </w:rPr>
            </w:pPr>
          </w:p>
          <w:p w:rsidR="008C1868" w:rsidRDefault="008C1868" w:rsidP="008C1868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*IL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: *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intelligence in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lifestyle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: il maschile de Il sole 24 ore. - N. 01 (settembre 2008)-    . - Milano : Il sole-24 ore, 2008-    . - volumi : ill. ; 29 cm. ((Mensile. – Poi sottotitolo: Idee 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lifestyle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del Sole 24 ore. - BNI 2008-352S. - BRI0411314</w:t>
            </w:r>
          </w:p>
          <w:p w:rsidR="008C1868" w:rsidRDefault="008C1868" w:rsidP="008C1868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Classe: D055.1</w:t>
            </w:r>
          </w:p>
          <w:p w:rsidR="008C1868" w:rsidRDefault="008C1868" w:rsidP="008C1868">
            <w:pPr>
              <w:jc w:val="both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Supplemento a: Il *sole-24 ore. – Altri titoli: *Idee 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lifestyle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del Sole 24 ore; </w:t>
            </w:r>
            <w:r>
              <w:rPr>
                <w:rFonts w:ascii="Calibri" w:hAnsi="Calibri" w:cs="Calibri"/>
                <w:sz w:val="16"/>
                <w:szCs w:val="16"/>
              </w:rPr>
              <w:t>Il *maschile del Sole 24 ore; *IL maschile</w:t>
            </w:r>
          </w:p>
          <w:p w:rsidR="008C1868" w:rsidRDefault="008C1868" w:rsidP="008C1868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Classe: D055.1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C1868" w:rsidRDefault="008C1868" w:rsidP="0091304D">
            <w:pPr>
              <w:jc w:val="both"/>
              <w:rPr>
                <w:sz w:val="16"/>
                <w:szCs w:val="16"/>
              </w:rPr>
            </w:pPr>
          </w:p>
        </w:tc>
      </w:tr>
    </w:tbl>
    <w:p w:rsidR="008C1868" w:rsidRDefault="008C1868" w:rsidP="008C1868">
      <w:pPr>
        <w:spacing w:after="0" w:line="240" w:lineRule="auto"/>
        <w:jc w:val="both"/>
        <w:rPr>
          <w:sz w:val="16"/>
          <w:szCs w:val="16"/>
        </w:rPr>
      </w:pPr>
    </w:p>
    <w:p w:rsidR="008C1868" w:rsidRPr="00020017" w:rsidRDefault="008C1868" w:rsidP="008C1868">
      <w:pPr>
        <w:spacing w:after="0" w:line="240" w:lineRule="auto"/>
        <w:jc w:val="both"/>
      </w:pPr>
      <w:r w:rsidRPr="00020017">
        <w:rPr>
          <w:b/>
        </w:rPr>
        <w:t>Volumi digitalizzati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8C1868" w:rsidTr="0091304D">
        <w:tc>
          <w:tcPr>
            <w:tcW w:w="9778" w:type="dxa"/>
          </w:tcPr>
          <w:p w:rsidR="008C1868" w:rsidRDefault="008C1868" w:rsidP="0091304D">
            <w:pPr>
              <w:jc w:val="both"/>
              <w:rPr>
                <w:sz w:val="16"/>
                <w:szCs w:val="16"/>
              </w:rPr>
            </w:pPr>
          </w:p>
          <w:p w:rsidR="00B72444" w:rsidRDefault="008C1868" w:rsidP="009130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Disponibile anche in Internet a: </w:t>
            </w:r>
            <w:bookmarkStart w:id="0" w:name="_GoBack"/>
            <w:r w:rsidR="00B72444">
              <w:rPr>
                <w:sz w:val="16"/>
                <w:szCs w:val="16"/>
              </w:rPr>
              <w:fldChar w:fldCharType="begin"/>
            </w:r>
            <w:r w:rsidR="00B72444">
              <w:rPr>
                <w:sz w:val="16"/>
                <w:szCs w:val="16"/>
              </w:rPr>
              <w:instrText xml:space="preserve"> HYPERLINK "</w:instrText>
            </w:r>
            <w:r w:rsidR="00B72444" w:rsidRPr="00B72444">
              <w:rPr>
                <w:sz w:val="16"/>
                <w:szCs w:val="16"/>
              </w:rPr>
              <w:instrText>https://24ilmagazine.ilsole24ore.com/</w:instrText>
            </w:r>
            <w:r w:rsidR="00B72444">
              <w:rPr>
                <w:sz w:val="16"/>
                <w:szCs w:val="16"/>
              </w:rPr>
              <w:instrText xml:space="preserve">" </w:instrText>
            </w:r>
            <w:r w:rsidR="00B72444">
              <w:rPr>
                <w:sz w:val="16"/>
                <w:szCs w:val="16"/>
              </w:rPr>
              <w:fldChar w:fldCharType="separate"/>
            </w:r>
            <w:r w:rsidR="00B72444" w:rsidRPr="00677DEF">
              <w:rPr>
                <w:rStyle w:val="Collegamentoipertestuale"/>
                <w:sz w:val="16"/>
                <w:szCs w:val="16"/>
              </w:rPr>
              <w:t>https://24ilmagazine.ilsole24ore.com/</w:t>
            </w:r>
            <w:r w:rsidR="00B72444">
              <w:rPr>
                <w:sz w:val="16"/>
                <w:szCs w:val="16"/>
              </w:rPr>
              <w:fldChar w:fldCharType="end"/>
            </w:r>
            <w:bookmarkEnd w:id="0"/>
          </w:p>
          <w:p w:rsidR="008C1868" w:rsidRDefault="008C1868" w:rsidP="00B72444">
            <w:pPr>
              <w:jc w:val="both"/>
              <w:rPr>
                <w:sz w:val="16"/>
                <w:szCs w:val="16"/>
              </w:rPr>
            </w:pPr>
          </w:p>
        </w:tc>
      </w:tr>
    </w:tbl>
    <w:p w:rsidR="008C1868" w:rsidRPr="000C0114" w:rsidRDefault="008C1868" w:rsidP="008C1868">
      <w:pPr>
        <w:spacing w:after="0" w:line="240" w:lineRule="auto"/>
        <w:jc w:val="both"/>
        <w:rPr>
          <w:sz w:val="16"/>
          <w:szCs w:val="16"/>
        </w:rPr>
      </w:pPr>
    </w:p>
    <w:p w:rsidR="008C1868" w:rsidRPr="00020017" w:rsidRDefault="008C1868" w:rsidP="008C1868">
      <w:pPr>
        <w:spacing w:after="0" w:line="240" w:lineRule="auto"/>
        <w:jc w:val="both"/>
        <w:rPr>
          <w:b/>
        </w:rPr>
      </w:pPr>
      <w:r w:rsidRPr="00020017">
        <w:rPr>
          <w:b/>
        </w:rPr>
        <w:t>Informazioni storico bibliografiche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8C1868" w:rsidTr="0091304D">
        <w:tc>
          <w:tcPr>
            <w:tcW w:w="9778" w:type="dxa"/>
          </w:tcPr>
          <w:p w:rsidR="00B72444" w:rsidRDefault="00B72444" w:rsidP="008C186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8C1868" w:rsidRPr="00B72444" w:rsidRDefault="00B72444" w:rsidP="008C186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Direttori</w:t>
            </w:r>
          </w:p>
          <w:p w:rsidR="00B72444" w:rsidRPr="00B72444" w:rsidRDefault="00B72444" w:rsidP="00B72444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16"/>
                <w:szCs w:val="16"/>
              </w:rPr>
            </w:pPr>
            <w:r w:rsidRPr="00B72444">
              <w:rPr>
                <w:sz w:val="16"/>
                <w:szCs w:val="16"/>
              </w:rPr>
              <w:t>Walter Mariotti: 2008-2012;</w:t>
            </w:r>
          </w:p>
          <w:p w:rsidR="00B72444" w:rsidRPr="00B72444" w:rsidRDefault="00B72444" w:rsidP="00B72444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16"/>
                <w:szCs w:val="16"/>
              </w:rPr>
            </w:pPr>
            <w:r w:rsidRPr="00B72444">
              <w:rPr>
                <w:sz w:val="16"/>
                <w:szCs w:val="16"/>
              </w:rPr>
              <w:t>Christian Rocca</w:t>
            </w:r>
            <w:r w:rsidRPr="00B72444">
              <w:rPr>
                <w:sz w:val="16"/>
                <w:szCs w:val="16"/>
              </w:rPr>
              <w:t>: 2012-2017;</w:t>
            </w:r>
          </w:p>
          <w:p w:rsidR="00B72444" w:rsidRPr="00B72444" w:rsidRDefault="00B72444" w:rsidP="00B72444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16"/>
                <w:szCs w:val="16"/>
              </w:rPr>
            </w:pPr>
            <w:r w:rsidRPr="00B72444">
              <w:rPr>
                <w:sz w:val="16"/>
                <w:szCs w:val="16"/>
              </w:rPr>
              <w:t xml:space="preserve">Nicoletta Polla </w:t>
            </w:r>
            <w:proofErr w:type="spellStart"/>
            <w:r w:rsidRPr="00B72444">
              <w:rPr>
                <w:sz w:val="16"/>
                <w:szCs w:val="16"/>
              </w:rPr>
              <w:t>Mattiot</w:t>
            </w:r>
            <w:proofErr w:type="spellEnd"/>
            <w:r w:rsidRPr="00B72444">
              <w:rPr>
                <w:sz w:val="16"/>
                <w:szCs w:val="16"/>
              </w:rPr>
              <w:t>: 2018 - dicembre 2020.</w:t>
            </w:r>
          </w:p>
          <w:p w:rsidR="00B72444" w:rsidRDefault="00B72444" w:rsidP="008C1868">
            <w:pPr>
              <w:jc w:val="both"/>
              <w:outlineLvl w:val="1"/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</w:pPr>
          </w:p>
          <w:p w:rsidR="008C1868" w:rsidRPr="008C1868" w:rsidRDefault="008C1868" w:rsidP="008C1868">
            <w:pPr>
              <w:jc w:val="both"/>
              <w:outlineLvl w:val="1"/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</w:pPr>
            <w:r w:rsidRPr="008C1868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Dal 3 aprile 1921 (n. 120), il magazine cambia volto e debutta con uno spazio online tutto nuovo all’interno di quello del quotidiano. L'archivio rimane a questo indirizzo, a vostra disposizi</w:t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one: quindi “</w:t>
            </w:r>
            <w:proofErr w:type="spellStart"/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Search</w:t>
            </w:r>
            <w:proofErr w:type="spellEnd"/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” (</w:t>
            </w:r>
            <w:r w:rsidRPr="008C1868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in alto a destra?).</w:t>
            </w:r>
          </w:p>
          <w:p w:rsidR="008C1868" w:rsidRPr="008C1868" w:rsidRDefault="008C1868" w:rsidP="008C1868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8C1868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>IL</w:t>
            </w:r>
            <w:r w:rsidRPr="008C186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e il suo nuovo progetto grafico (nuovo logo, nuovo formato, nuovo </w:t>
            </w:r>
            <w:proofErr w:type="spellStart"/>
            <w:r w:rsidRPr="008C1868">
              <w:rPr>
                <w:rFonts w:eastAsia="Times New Roman" w:cstheme="minorHAnsi"/>
                <w:sz w:val="16"/>
                <w:szCs w:val="16"/>
                <w:lang w:eastAsia="it-IT"/>
              </w:rPr>
              <w:t>concept</w:t>
            </w:r>
            <w:proofErr w:type="spellEnd"/>
            <w:r w:rsidRPr="008C186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editoriale) sono nati nella gioiosa curiosità di indagare l’evoluzione di un lettore impegnato e mutevole, concentrato sul lavoro e aperto allo svago, attivo, distratto da mille occupazioni, consapevole di quello che gli piace, libero, dinamico. Con un grande affabulatore, Massimo </w:t>
            </w:r>
            <w:proofErr w:type="spellStart"/>
            <w:r w:rsidRPr="008C1868">
              <w:rPr>
                <w:rFonts w:eastAsia="Times New Roman" w:cstheme="minorHAnsi"/>
                <w:sz w:val="16"/>
                <w:szCs w:val="16"/>
                <w:lang w:eastAsia="it-IT"/>
              </w:rPr>
              <w:t>Popolizio</w:t>
            </w:r>
            <w:proofErr w:type="spellEnd"/>
            <w:r w:rsidRPr="008C186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, su uno storico palcoscenico, il Piccolo Teatro di Milano, a febbraio </w:t>
            </w:r>
            <w:r w:rsidRPr="008C1868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>IL</w:t>
            </w:r>
            <w:r w:rsidRPr="008C186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ha annunciato la sua nuova stagione come una serie di dieci episodi e un decalogo di ospiti e iniziative speciali, una per ogni numero.</w:t>
            </w:r>
          </w:p>
          <w:p w:rsidR="008C1868" w:rsidRDefault="008C1868" w:rsidP="0091304D">
            <w:pPr>
              <w:jc w:val="both"/>
              <w:rPr>
                <w:sz w:val="16"/>
                <w:szCs w:val="16"/>
              </w:rPr>
            </w:pPr>
          </w:p>
        </w:tc>
      </w:tr>
    </w:tbl>
    <w:p w:rsidR="008C1868" w:rsidRDefault="008C1868" w:rsidP="008C1868">
      <w:pPr>
        <w:spacing w:after="0" w:line="240" w:lineRule="auto"/>
        <w:jc w:val="both"/>
        <w:rPr>
          <w:sz w:val="16"/>
          <w:szCs w:val="16"/>
        </w:rPr>
      </w:pPr>
    </w:p>
    <w:p w:rsidR="008C1868" w:rsidRPr="00020017" w:rsidRDefault="008C1868" w:rsidP="008C1868">
      <w:pPr>
        <w:spacing w:after="0" w:line="240" w:lineRule="auto"/>
        <w:jc w:val="both"/>
        <w:rPr>
          <w:b/>
        </w:rPr>
      </w:pPr>
      <w:r w:rsidRPr="00020017">
        <w:rPr>
          <w:b/>
        </w:rPr>
        <w:t>Note e riferimenti bibliografici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8C1868" w:rsidTr="0091304D">
        <w:tc>
          <w:tcPr>
            <w:tcW w:w="9778" w:type="dxa"/>
          </w:tcPr>
          <w:p w:rsidR="008C1868" w:rsidRDefault="008C1868" w:rsidP="0091304D">
            <w:pPr>
              <w:jc w:val="both"/>
              <w:rPr>
                <w:sz w:val="16"/>
                <w:szCs w:val="16"/>
              </w:rPr>
            </w:pPr>
          </w:p>
          <w:p w:rsidR="00B72444" w:rsidRPr="00B72444" w:rsidRDefault="00B72444" w:rsidP="00B72444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  <w:szCs w:val="16"/>
              </w:rPr>
            </w:pPr>
            <w:hyperlink r:id="rId6" w:anchor="cite_ref-1" w:history="1">
              <w:r w:rsidRPr="00B72444">
                <w:rPr>
                  <w:rStyle w:val="Collegamentoipertestuale"/>
                  <w:b/>
                  <w:bCs/>
                  <w:sz w:val="16"/>
                  <w:szCs w:val="16"/>
                </w:rPr>
                <w:t>^</w:t>
              </w:r>
            </w:hyperlink>
            <w:r w:rsidRPr="00B72444">
              <w:rPr>
                <w:sz w:val="16"/>
                <w:szCs w:val="16"/>
              </w:rPr>
              <w:t xml:space="preserve"> </w:t>
            </w:r>
            <w:hyperlink r:id="rId7" w:history="1">
              <w:r w:rsidRPr="00B72444">
                <w:rPr>
                  <w:rStyle w:val="Collegamentoipertestuale"/>
                  <w:i/>
                  <w:iCs/>
                  <w:sz w:val="16"/>
                  <w:szCs w:val="16"/>
                </w:rPr>
                <w:t>Il restyling non basta. Chiude IL, magazine maschile del Sole 24 Ore</w:t>
              </w:r>
            </w:hyperlink>
            <w:r w:rsidRPr="00B72444">
              <w:rPr>
                <w:rStyle w:val="CitazioneHTML"/>
                <w:i w:val="0"/>
                <w:iCs w:val="0"/>
                <w:sz w:val="16"/>
                <w:szCs w:val="16"/>
              </w:rPr>
              <w:t xml:space="preserve">, su </w:t>
            </w:r>
            <w:r w:rsidRPr="00B72444">
              <w:rPr>
                <w:rStyle w:val="CitazioneHTML"/>
                <w:sz w:val="16"/>
                <w:szCs w:val="16"/>
              </w:rPr>
              <w:t>primaonline.it</w:t>
            </w:r>
            <w:r w:rsidRPr="00B72444">
              <w:rPr>
                <w:rStyle w:val="CitazioneHTML"/>
                <w:i w:val="0"/>
                <w:iCs w:val="0"/>
                <w:sz w:val="16"/>
                <w:szCs w:val="16"/>
              </w:rPr>
              <w:t>. URL consultato il 3 gennaio 2021.</w:t>
            </w:r>
            <w:r w:rsidRPr="00B72444">
              <w:rPr>
                <w:sz w:val="16"/>
                <w:szCs w:val="16"/>
              </w:rPr>
              <w:t xml:space="preserve"> </w:t>
            </w:r>
          </w:p>
          <w:p w:rsidR="00B72444" w:rsidRPr="00B72444" w:rsidRDefault="00B72444" w:rsidP="00B72444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  <w:szCs w:val="16"/>
              </w:rPr>
            </w:pPr>
            <w:hyperlink r:id="rId8" w:anchor="cite_ref-2" w:history="1">
              <w:r w:rsidRPr="00B72444">
                <w:rPr>
                  <w:rStyle w:val="Collegamentoipertestuale"/>
                  <w:b/>
                  <w:bCs/>
                  <w:sz w:val="16"/>
                  <w:szCs w:val="16"/>
                </w:rPr>
                <w:t>^</w:t>
              </w:r>
            </w:hyperlink>
            <w:r w:rsidRPr="00B72444">
              <w:rPr>
                <w:sz w:val="16"/>
                <w:szCs w:val="16"/>
              </w:rPr>
              <w:t xml:space="preserve"> </w:t>
            </w:r>
            <w:hyperlink r:id="rId9" w:history="1">
              <w:r w:rsidRPr="00B72444">
                <w:rPr>
                  <w:rStyle w:val="Collegamentoipertestuale"/>
                  <w:i/>
                  <w:iCs/>
                  <w:sz w:val="16"/>
                  <w:szCs w:val="16"/>
                </w:rPr>
                <w:t xml:space="preserve">Il Gruppo 24 Ore crea una redazione unica integrata per i periodici di </w:t>
              </w:r>
              <w:proofErr w:type="spellStart"/>
              <w:r w:rsidRPr="00B72444">
                <w:rPr>
                  <w:rStyle w:val="Collegamentoipertestuale"/>
                  <w:i/>
                  <w:iCs/>
                  <w:sz w:val="16"/>
                  <w:szCs w:val="16"/>
                </w:rPr>
                <w:t>lifestyle</w:t>
              </w:r>
              <w:proofErr w:type="spellEnd"/>
              <w:r w:rsidRPr="00B72444">
                <w:rPr>
                  <w:rStyle w:val="Collegamentoipertestuale"/>
                  <w:i/>
                  <w:iCs/>
                  <w:sz w:val="16"/>
                  <w:szCs w:val="16"/>
                </w:rPr>
                <w:t xml:space="preserve">. A Nicoletta Polla </w:t>
              </w:r>
              <w:proofErr w:type="spellStart"/>
              <w:r w:rsidRPr="00B72444">
                <w:rPr>
                  <w:rStyle w:val="Collegamentoipertestuale"/>
                  <w:i/>
                  <w:iCs/>
                  <w:sz w:val="16"/>
                  <w:szCs w:val="16"/>
                </w:rPr>
                <w:t>Mattiot</w:t>
              </w:r>
              <w:proofErr w:type="spellEnd"/>
              <w:r w:rsidRPr="00B72444">
                <w:rPr>
                  <w:rStyle w:val="Collegamentoipertestuale"/>
                  <w:i/>
                  <w:iCs/>
                  <w:sz w:val="16"/>
                  <w:szCs w:val="16"/>
                </w:rPr>
                <w:t xml:space="preserve"> la guida della struttura</w:t>
              </w:r>
            </w:hyperlink>
            <w:r w:rsidRPr="00B72444">
              <w:rPr>
                <w:rStyle w:val="CitazioneHTML"/>
                <w:i w:val="0"/>
                <w:iCs w:val="0"/>
                <w:sz w:val="16"/>
                <w:szCs w:val="16"/>
              </w:rPr>
              <w:t xml:space="preserve">, su </w:t>
            </w:r>
            <w:r w:rsidRPr="00B72444">
              <w:rPr>
                <w:rStyle w:val="CitazioneHTML"/>
                <w:sz w:val="16"/>
                <w:szCs w:val="16"/>
              </w:rPr>
              <w:t>primaonline.it</w:t>
            </w:r>
            <w:r w:rsidRPr="00B72444">
              <w:rPr>
                <w:rStyle w:val="CitazioneHTML"/>
                <w:i w:val="0"/>
                <w:iCs w:val="0"/>
                <w:sz w:val="16"/>
                <w:szCs w:val="16"/>
              </w:rPr>
              <w:t>. URL consultato il 17 gennaio 2018.</w:t>
            </w:r>
            <w:r w:rsidRPr="00B72444">
              <w:rPr>
                <w:sz w:val="16"/>
                <w:szCs w:val="16"/>
              </w:rPr>
              <w:t xml:space="preserve"> </w:t>
            </w:r>
          </w:p>
          <w:p w:rsidR="00B72444" w:rsidRDefault="00B72444" w:rsidP="00B72444">
            <w:pPr>
              <w:numPr>
                <w:ilvl w:val="0"/>
                <w:numId w:val="2"/>
              </w:numPr>
              <w:ind w:left="357" w:hanging="357"/>
              <w:jc w:val="both"/>
            </w:pPr>
            <w:hyperlink r:id="rId10" w:anchor="cite_ref-3" w:history="1">
              <w:r w:rsidRPr="00B72444">
                <w:rPr>
                  <w:rStyle w:val="Collegamentoipertestuale"/>
                  <w:b/>
                  <w:bCs/>
                  <w:sz w:val="16"/>
                  <w:szCs w:val="16"/>
                </w:rPr>
                <w:t>^</w:t>
              </w:r>
            </w:hyperlink>
            <w:r w:rsidRPr="00B72444">
              <w:rPr>
                <w:sz w:val="16"/>
                <w:szCs w:val="16"/>
              </w:rPr>
              <w:t xml:space="preserve"> </w:t>
            </w:r>
            <w:hyperlink r:id="rId11" w:history="1">
              <w:r w:rsidRPr="00B72444">
                <w:rPr>
                  <w:rStyle w:val="Collegamentoipertestuale"/>
                  <w:i/>
                  <w:iCs/>
                  <w:sz w:val="16"/>
                  <w:szCs w:val="16"/>
                </w:rPr>
                <w:t>Gruppo 24 Ore: chiude IL</w:t>
              </w:r>
            </w:hyperlink>
            <w:r w:rsidRPr="00B72444">
              <w:rPr>
                <w:rStyle w:val="CitazioneHTML"/>
                <w:i w:val="0"/>
                <w:iCs w:val="0"/>
                <w:sz w:val="16"/>
                <w:szCs w:val="16"/>
              </w:rPr>
              <w:t xml:space="preserve">, su </w:t>
            </w:r>
            <w:r w:rsidRPr="00B72444">
              <w:rPr>
                <w:rStyle w:val="CitazioneHTML"/>
                <w:sz w:val="16"/>
                <w:szCs w:val="16"/>
              </w:rPr>
              <w:t>Prima Comunicazione</w:t>
            </w:r>
            <w:r w:rsidRPr="00B72444">
              <w:rPr>
                <w:rStyle w:val="CitazioneHTML"/>
                <w:i w:val="0"/>
                <w:iCs w:val="0"/>
                <w:sz w:val="16"/>
                <w:szCs w:val="16"/>
              </w:rPr>
              <w:t>, 1º dicembre 2020. URL consultato il 6 gennaio 2021.</w:t>
            </w:r>
            <w:r>
              <w:t xml:space="preserve"> </w:t>
            </w:r>
          </w:p>
          <w:p w:rsidR="008C1868" w:rsidRDefault="008C1868" w:rsidP="0091304D">
            <w:pPr>
              <w:jc w:val="both"/>
              <w:rPr>
                <w:sz w:val="16"/>
                <w:szCs w:val="16"/>
              </w:rPr>
            </w:pPr>
          </w:p>
        </w:tc>
      </w:tr>
    </w:tbl>
    <w:p w:rsidR="008C1868" w:rsidRPr="000C0114" w:rsidRDefault="008C1868" w:rsidP="008C1868">
      <w:pPr>
        <w:spacing w:after="0" w:line="240" w:lineRule="auto"/>
        <w:jc w:val="both"/>
        <w:rPr>
          <w:sz w:val="16"/>
          <w:szCs w:val="16"/>
        </w:rPr>
      </w:pPr>
    </w:p>
    <w:p w:rsidR="008C1868" w:rsidRPr="00020017" w:rsidRDefault="008C1868" w:rsidP="008C1868">
      <w:pPr>
        <w:spacing w:after="0" w:line="240" w:lineRule="auto"/>
        <w:jc w:val="both"/>
        <w:rPr>
          <w:b/>
        </w:rPr>
      </w:pPr>
      <w:r w:rsidRPr="00020017">
        <w:rPr>
          <w:b/>
        </w:rPr>
        <w:t>Note tecniche sulla digitalizzazione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5"/>
      </w:tblGrid>
      <w:tr w:rsidR="008C1868" w:rsidTr="0091304D">
        <w:tc>
          <w:tcPr>
            <w:tcW w:w="9778" w:type="dxa"/>
          </w:tcPr>
          <w:p w:rsidR="008C1868" w:rsidRDefault="008C1868" w:rsidP="0091304D">
            <w:pPr>
              <w:jc w:val="both"/>
              <w:rPr>
                <w:sz w:val="16"/>
                <w:szCs w:val="16"/>
              </w:rPr>
            </w:pPr>
          </w:p>
          <w:p w:rsidR="008C1868" w:rsidRDefault="008C1868" w:rsidP="0091304D">
            <w:pPr>
              <w:jc w:val="both"/>
              <w:rPr>
                <w:sz w:val="16"/>
                <w:szCs w:val="16"/>
              </w:rPr>
            </w:pPr>
          </w:p>
        </w:tc>
      </w:tr>
    </w:tbl>
    <w:p w:rsidR="008C1868" w:rsidRDefault="008C1868" w:rsidP="008C1868">
      <w:pPr>
        <w:spacing w:after="0" w:line="240" w:lineRule="auto"/>
        <w:jc w:val="both"/>
      </w:pPr>
    </w:p>
    <w:p w:rsidR="005C3FD5" w:rsidRDefault="005C3FD5"/>
    <w:sectPr w:rsidR="005C3FD5" w:rsidSect="00614875">
      <w:type w:val="continuous"/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0752"/>
    <w:multiLevelType w:val="multilevel"/>
    <w:tmpl w:val="1E4A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8159D"/>
    <w:multiLevelType w:val="multilevel"/>
    <w:tmpl w:val="A182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5B"/>
    <w:rsid w:val="00173E5B"/>
    <w:rsid w:val="005C3FD5"/>
    <w:rsid w:val="008C1868"/>
    <w:rsid w:val="00B7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868"/>
  </w:style>
  <w:style w:type="paragraph" w:styleId="Titolo2">
    <w:name w:val="heading 2"/>
    <w:basedOn w:val="Normale"/>
    <w:link w:val="Titolo2Carattere"/>
    <w:uiPriority w:val="9"/>
    <w:qFormat/>
    <w:rsid w:val="008C1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C186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18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C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C1868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B724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868"/>
  </w:style>
  <w:style w:type="paragraph" w:styleId="Titolo2">
    <w:name w:val="heading 2"/>
    <w:basedOn w:val="Normale"/>
    <w:link w:val="Titolo2Carattere"/>
    <w:uiPriority w:val="9"/>
    <w:qFormat/>
    <w:rsid w:val="008C1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C186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18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C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C1868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B72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L_(rivista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rimaonline.it/2020/12/01/31676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IL_(rivista)" TargetMode="External"/><Relationship Id="rId11" Type="http://schemas.openxmlformats.org/officeDocument/2006/relationships/hyperlink" Target="https://www.primaonline.it/2020/12/01/316765/il-gruppo-24-ore-chiude-il-magazine-maschile-del-so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.wikipedia.org/wiki/IL_(rivista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maonline.it/2017/12/27/26493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2176</Characters>
  <Application>Microsoft Office Word</Application>
  <DocSecurity>0</DocSecurity>
  <Lines>18</Lines>
  <Paragraphs>5</Paragraphs>
  <ScaleCrop>false</ScaleCrop>
  <Company>HP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2021-05-20T09:42:00Z</dcterms:created>
  <dcterms:modified xsi:type="dcterms:W3CDTF">2021-05-20T10:05:00Z</dcterms:modified>
</cp:coreProperties>
</file>