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31" w:rsidRPr="00362231" w:rsidRDefault="00362231" w:rsidP="00362231">
      <w:pPr>
        <w:spacing w:after="0" w:line="240" w:lineRule="auto"/>
        <w:jc w:val="both"/>
        <w:rPr>
          <w:rStyle w:val="Enfasigrassetto"/>
          <w:rFonts w:cstheme="minorHAnsi"/>
          <w:b w:val="0"/>
        </w:rPr>
      </w:pPr>
      <w:r w:rsidRPr="001A2176">
        <w:rPr>
          <w:rStyle w:val="Enfasigrassetto"/>
          <w:rFonts w:cstheme="minorHAnsi"/>
          <w:sz w:val="44"/>
          <w:szCs w:val="44"/>
        </w:rPr>
        <w:t>XT72</w:t>
      </w:r>
      <w:r>
        <w:rPr>
          <w:rStyle w:val="Enfasigrassetto"/>
          <w:rFonts w:cstheme="minorHAnsi"/>
        </w:rPr>
        <w:t xml:space="preserve"> </w:t>
      </w:r>
      <w:r w:rsidR="001A2176">
        <w:rPr>
          <w:rStyle w:val="Enfasigrassetto"/>
          <w:rFonts w:cstheme="minorHAnsi"/>
        </w:rPr>
        <w:tab/>
      </w:r>
      <w:r w:rsidR="001A2176">
        <w:rPr>
          <w:rStyle w:val="Enfasigrassetto"/>
          <w:rFonts w:cstheme="minorHAnsi"/>
        </w:rPr>
        <w:tab/>
      </w:r>
      <w:r w:rsidR="001A2176">
        <w:rPr>
          <w:rStyle w:val="Enfasigrassetto"/>
          <w:rFonts w:cstheme="minorHAnsi"/>
        </w:rPr>
        <w:tab/>
      </w:r>
      <w:r w:rsidR="001A2176">
        <w:rPr>
          <w:rStyle w:val="Enfasigrassetto"/>
          <w:rFonts w:cstheme="minorHAnsi"/>
        </w:rPr>
        <w:tab/>
      </w:r>
      <w:r w:rsidR="001A2176">
        <w:rPr>
          <w:rStyle w:val="Enfasigrassetto"/>
          <w:rFonts w:cstheme="minorHAnsi"/>
        </w:rPr>
        <w:tab/>
      </w:r>
      <w:r w:rsidR="001A2176">
        <w:rPr>
          <w:rStyle w:val="Enfasigrassetto"/>
          <w:rFonts w:cstheme="minorHAnsi"/>
        </w:rPr>
        <w:tab/>
      </w:r>
      <w:r w:rsidR="001A2176">
        <w:rPr>
          <w:rStyle w:val="Enfasigrassetto"/>
          <w:rFonts w:cstheme="minorHAnsi"/>
        </w:rPr>
        <w:tab/>
      </w:r>
      <w:r w:rsidR="001A2176">
        <w:rPr>
          <w:rStyle w:val="Enfasigrassetto"/>
          <w:rFonts w:cstheme="minorHAnsi"/>
        </w:rPr>
        <w:tab/>
      </w:r>
      <w:r w:rsidR="001A2176">
        <w:rPr>
          <w:rStyle w:val="Enfasigrassetto"/>
          <w:rFonts w:cstheme="minorHAnsi"/>
        </w:rPr>
        <w:tab/>
      </w:r>
      <w:r w:rsidRPr="00AB2C40">
        <w:rPr>
          <w:rStyle w:val="Enfasigrassetto"/>
          <w:rFonts w:cstheme="minorHAnsi"/>
          <w:b w:val="0"/>
          <w:i/>
          <w:sz w:val="16"/>
          <w:szCs w:val="16"/>
        </w:rPr>
        <w:t>Scheda creata il 29 novembre 2021</w:t>
      </w:r>
    </w:p>
    <w:p w:rsidR="00362231" w:rsidRDefault="00362231" w:rsidP="00362231">
      <w:pPr>
        <w:spacing w:after="0" w:line="240" w:lineRule="auto"/>
        <w:jc w:val="both"/>
        <w:rPr>
          <w:rStyle w:val="Enfasigrassetto"/>
          <w:rFonts w:cstheme="minorHAnsi"/>
          <w:b w:val="0"/>
        </w:rPr>
      </w:pPr>
    </w:p>
    <w:p w:rsidR="00362231" w:rsidRPr="001A2176" w:rsidRDefault="00362231" w:rsidP="00362231">
      <w:pPr>
        <w:spacing w:after="0" w:line="240" w:lineRule="auto"/>
        <w:jc w:val="both"/>
        <w:rPr>
          <w:rStyle w:val="Enfasigrassetto"/>
          <w:rFonts w:cstheme="minorHAnsi"/>
          <w:sz w:val="44"/>
          <w:szCs w:val="44"/>
        </w:rPr>
      </w:pPr>
      <w:r w:rsidRPr="001A2176">
        <w:rPr>
          <w:rStyle w:val="Enfasigrassetto"/>
          <w:rFonts w:cstheme="minorHAnsi"/>
          <w:sz w:val="44"/>
          <w:szCs w:val="44"/>
        </w:rPr>
        <w:t>Descrizione storico-bibliografica</w:t>
      </w:r>
    </w:p>
    <w:p w:rsidR="0038435C" w:rsidRPr="00362231" w:rsidRDefault="00362231" w:rsidP="00362231">
      <w:pPr>
        <w:spacing w:after="0" w:line="240" w:lineRule="auto"/>
        <w:jc w:val="both"/>
        <w:rPr>
          <w:rFonts w:cstheme="minorHAnsi"/>
        </w:rPr>
      </w:pPr>
      <w:r>
        <w:rPr>
          <w:rStyle w:val="Enfasigrassetto"/>
          <w:rFonts w:cstheme="minorHAnsi"/>
        </w:rPr>
        <w:t>*</w:t>
      </w:r>
      <w:r w:rsidRPr="00362231">
        <w:rPr>
          <w:rStyle w:val="Enfasigrassetto"/>
          <w:rFonts w:cstheme="minorHAnsi"/>
        </w:rPr>
        <w:t xml:space="preserve">Avvisi utili risguardanti le scienze la letteratura le arti. </w:t>
      </w:r>
      <w:r w:rsidRPr="00362231">
        <w:rPr>
          <w:rFonts w:cstheme="minorHAnsi"/>
        </w:rPr>
        <w:t>- T</w:t>
      </w:r>
      <w:r>
        <w:rPr>
          <w:rFonts w:cstheme="minorHAnsi"/>
        </w:rPr>
        <w:t>omo</w:t>
      </w:r>
      <w:r w:rsidRPr="00362231">
        <w:rPr>
          <w:rFonts w:cstheme="minorHAnsi"/>
        </w:rPr>
        <w:t xml:space="preserve"> 1</w:t>
      </w:r>
      <w:r>
        <w:rPr>
          <w:rFonts w:cstheme="minorHAnsi"/>
        </w:rPr>
        <w:t xml:space="preserve"> </w:t>
      </w:r>
      <w:r w:rsidRPr="00362231">
        <w:rPr>
          <w:rFonts w:cstheme="minorHAnsi"/>
        </w:rPr>
        <w:t>(1765)-t. 3</w:t>
      </w:r>
      <w:r>
        <w:rPr>
          <w:rFonts w:cstheme="minorHAnsi"/>
        </w:rPr>
        <w:t xml:space="preserve"> </w:t>
      </w:r>
      <w:r w:rsidRPr="00362231">
        <w:rPr>
          <w:rFonts w:cstheme="minorHAnsi"/>
        </w:rPr>
        <w:t>(1766). - Trieste : [s.n.], 1765-1766. - 3 v</w:t>
      </w:r>
      <w:r>
        <w:rPr>
          <w:rFonts w:cstheme="minorHAnsi"/>
        </w:rPr>
        <w:t>olumi</w:t>
      </w:r>
      <w:r w:rsidRPr="00362231">
        <w:rPr>
          <w:rFonts w:cstheme="minorHAnsi"/>
        </w:rPr>
        <w:t xml:space="preserve"> ; 19 cm. </w:t>
      </w:r>
      <w:r>
        <w:rPr>
          <w:rFonts w:cstheme="minorHAnsi"/>
        </w:rPr>
        <w:t>((</w:t>
      </w:r>
      <w:r w:rsidRPr="00362231">
        <w:rPr>
          <w:rFonts w:cstheme="minorHAnsi"/>
        </w:rPr>
        <w:t xml:space="preserve">Annuale. - Compilatore: Giovanni Francesco </w:t>
      </w:r>
      <w:proofErr w:type="spellStart"/>
      <w:r w:rsidRPr="00362231">
        <w:rPr>
          <w:rFonts w:cstheme="minorHAnsi"/>
        </w:rPr>
        <w:t>Scottoni</w:t>
      </w:r>
      <w:proofErr w:type="spellEnd"/>
      <w:r w:rsidRPr="00362231">
        <w:rPr>
          <w:rFonts w:cstheme="minorHAnsi"/>
        </w:rPr>
        <w:t>. - Del t. 3 (1766) esce solo un numero ad aprile, con titolo Avvisi risguardanti le arti &amp; c. - Stampato con falsa data a Venezia da Antonio Graziosi.</w:t>
      </w:r>
      <w:r w:rsidRPr="00362231">
        <w:rPr>
          <w:rFonts w:cstheme="minorHAnsi"/>
        </w:rPr>
        <w:t xml:space="preserve"> - </w:t>
      </w:r>
      <w:r w:rsidRPr="00362231">
        <w:rPr>
          <w:rFonts w:cstheme="minorHAnsi"/>
        </w:rPr>
        <w:t>VEA0115567</w:t>
      </w:r>
    </w:p>
    <w:p w:rsidR="00362231" w:rsidRPr="00362231" w:rsidRDefault="00362231" w:rsidP="00362231">
      <w:pPr>
        <w:spacing w:after="0" w:line="240" w:lineRule="auto"/>
        <w:jc w:val="both"/>
        <w:rPr>
          <w:rFonts w:cstheme="minorHAnsi"/>
          <w:i/>
          <w:iCs/>
        </w:rPr>
      </w:pPr>
      <w:r w:rsidRPr="00362231">
        <w:rPr>
          <w:rFonts w:cstheme="minorHAnsi"/>
        </w:rPr>
        <w:t xml:space="preserve">Variante del titolo: </w:t>
      </w:r>
      <w:r>
        <w:rPr>
          <w:rFonts w:cstheme="minorHAnsi"/>
        </w:rPr>
        <w:t>*</w:t>
      </w:r>
      <w:r w:rsidRPr="00362231">
        <w:rPr>
          <w:rFonts w:cstheme="minorHAnsi"/>
        </w:rPr>
        <w:t>Avvisi risguardanti le arti</w:t>
      </w:r>
    </w:p>
    <w:p w:rsidR="00362231" w:rsidRPr="00362231" w:rsidRDefault="00362231" w:rsidP="00362231">
      <w:pPr>
        <w:spacing w:after="0" w:line="240" w:lineRule="auto"/>
        <w:jc w:val="both"/>
        <w:rPr>
          <w:rFonts w:cstheme="minorHAnsi"/>
          <w:iCs/>
        </w:rPr>
      </w:pPr>
      <w:r w:rsidRPr="00362231">
        <w:rPr>
          <w:rFonts w:cstheme="minorHAnsi"/>
          <w:iCs/>
        </w:rPr>
        <w:t>Comprende:</w:t>
      </w:r>
    </w:p>
    <w:p w:rsidR="00362231" w:rsidRPr="00362231" w:rsidRDefault="00362231" w:rsidP="00362231">
      <w:pPr>
        <w:spacing w:after="0" w:line="240" w:lineRule="auto"/>
        <w:jc w:val="both"/>
        <w:rPr>
          <w:rFonts w:cstheme="minorHAnsi"/>
          <w:b/>
        </w:rPr>
      </w:pPr>
      <w:r w:rsidRPr="00362231">
        <w:rPr>
          <w:rStyle w:val="Enfasigrassetto"/>
          <w:rFonts w:cstheme="minorHAnsi"/>
          <w:b w:val="0"/>
        </w:rPr>
        <w:t>*</w:t>
      </w:r>
      <w:r w:rsidRPr="00362231">
        <w:rPr>
          <w:rStyle w:val="Enfasigrassetto"/>
          <w:rFonts w:cstheme="minorHAnsi"/>
          <w:b w:val="0"/>
        </w:rPr>
        <w:t xml:space="preserve">Atto di contrizione / del padre Luigi Sabbatini minore conventuale. - [Partitura]. </w:t>
      </w:r>
      <w:r w:rsidRPr="00362231">
        <w:rPr>
          <w:rFonts w:cstheme="minorHAnsi"/>
          <w:b/>
        </w:rPr>
        <w:t xml:space="preserve">- </w:t>
      </w:r>
      <w:r w:rsidRPr="00362231">
        <w:rPr>
          <w:rFonts w:cstheme="minorHAnsi"/>
        </w:rPr>
        <w:t xml:space="preserve">RISM SS21 I,1.. </w:t>
      </w:r>
    </w:p>
    <w:p w:rsidR="00362231" w:rsidRPr="00362231" w:rsidRDefault="00362231" w:rsidP="00362231">
      <w:pPr>
        <w:spacing w:after="0" w:line="240" w:lineRule="auto"/>
        <w:jc w:val="both"/>
        <w:rPr>
          <w:rFonts w:cstheme="minorHAnsi"/>
          <w:i/>
          <w:iCs/>
        </w:rPr>
      </w:pPr>
      <w:r>
        <w:rPr>
          <w:rStyle w:val="Enfasigrassetto"/>
          <w:rFonts w:cstheme="minorHAnsi"/>
          <w:b w:val="0"/>
        </w:rPr>
        <w:t>*</w:t>
      </w:r>
      <w:r w:rsidRPr="00362231">
        <w:rPr>
          <w:rStyle w:val="Enfasigrassetto"/>
          <w:rFonts w:cstheme="minorHAnsi"/>
          <w:b w:val="0"/>
        </w:rPr>
        <w:t xml:space="preserve">Per la morte del </w:t>
      </w:r>
      <w:proofErr w:type="spellStart"/>
      <w:r w:rsidRPr="00362231">
        <w:rPr>
          <w:rStyle w:val="Enfasigrassetto"/>
          <w:rFonts w:cstheme="minorHAnsi"/>
          <w:b w:val="0"/>
        </w:rPr>
        <w:t>cagnoletto</w:t>
      </w:r>
      <w:proofErr w:type="spellEnd"/>
      <w:r w:rsidRPr="00362231">
        <w:rPr>
          <w:rStyle w:val="Enfasigrassetto"/>
          <w:rFonts w:cstheme="minorHAnsi"/>
          <w:b w:val="0"/>
        </w:rPr>
        <w:t xml:space="preserve"> amabile chiamato </w:t>
      </w:r>
      <w:proofErr w:type="spellStart"/>
      <w:r w:rsidRPr="00362231">
        <w:rPr>
          <w:rStyle w:val="Enfasigrassetto"/>
          <w:rFonts w:cstheme="minorHAnsi"/>
          <w:b w:val="0"/>
        </w:rPr>
        <w:t>Tippiti</w:t>
      </w:r>
      <w:proofErr w:type="spellEnd"/>
      <w:r w:rsidRPr="00362231">
        <w:rPr>
          <w:rStyle w:val="Enfasigrassetto"/>
          <w:rFonts w:cstheme="minorHAnsi"/>
          <w:b w:val="0"/>
        </w:rPr>
        <w:t xml:space="preserve">. - [Spartito]. </w:t>
      </w:r>
      <w:r w:rsidRPr="00362231">
        <w:rPr>
          <w:rFonts w:cstheme="minorHAnsi"/>
          <w:b/>
        </w:rPr>
        <w:t xml:space="preserve">- </w:t>
      </w:r>
      <w:r w:rsidRPr="00362231">
        <w:rPr>
          <w:rFonts w:cstheme="minorHAnsi"/>
        </w:rPr>
        <w:t xml:space="preserve">Erroneamente attribuito a Luigi Sabbatini, RISM SS21 I,1. </w:t>
      </w:r>
      <w:r>
        <w:rPr>
          <w:rFonts w:cstheme="minorHAnsi"/>
        </w:rPr>
        <w:t>((</w:t>
      </w:r>
      <w:r w:rsidRPr="00362231">
        <w:rPr>
          <w:rFonts w:cstheme="minorHAnsi"/>
        </w:rPr>
        <w:t>In Avvisi utili risguardanti le scienze la letteratura le arti, 2 (1765), p. 159 la composizione viene attribuita a un non nominato allievo del Padre Maestro Martini autore dell'Arte pratica di contrappunto, da ident</w:t>
      </w:r>
      <w:r w:rsidR="00AB2C40">
        <w:rPr>
          <w:rFonts w:cstheme="minorHAnsi"/>
        </w:rPr>
        <w:t>ificarsi con Giuseppe Paolucci.</w:t>
      </w:r>
    </w:p>
    <w:p w:rsidR="00362231" w:rsidRPr="00362231" w:rsidRDefault="00362231" w:rsidP="00362231">
      <w:pPr>
        <w:spacing w:after="0" w:line="240" w:lineRule="auto"/>
        <w:jc w:val="both"/>
        <w:rPr>
          <w:rFonts w:eastAsia="Times New Roman" w:cstheme="minorHAnsi"/>
          <w:lang w:eastAsia="it-IT"/>
        </w:rPr>
      </w:pPr>
      <w:r w:rsidRPr="00362231">
        <w:rPr>
          <w:rFonts w:eastAsia="Times New Roman" w:cstheme="minorHAnsi"/>
          <w:lang w:eastAsia="it-IT"/>
        </w:rPr>
        <w:t>Compilatore</w:t>
      </w:r>
      <w:r>
        <w:rPr>
          <w:rFonts w:eastAsia="Times New Roman" w:cstheme="minorHAnsi"/>
          <w:lang w:eastAsia="it-IT"/>
        </w:rPr>
        <w:t>:</w:t>
      </w:r>
      <w:r w:rsidRPr="00362231">
        <w:rPr>
          <w:rFonts w:eastAsia="Times New Roman" w:cstheme="minorHAnsi"/>
          <w:lang w:eastAsia="it-IT"/>
        </w:rPr>
        <w:t xml:space="preserve"> </w:t>
      </w:r>
      <w:hyperlink r:id="rId5" w:tooltip="Id Nome: SBLV041955" w:history="1">
        <w:proofErr w:type="spellStart"/>
        <w:r w:rsidRPr="00362231">
          <w:rPr>
            <w:rFonts w:eastAsia="Times New Roman" w:cstheme="minorHAnsi"/>
            <w:lang w:eastAsia="it-IT"/>
          </w:rPr>
          <w:t>Scottoni</w:t>
        </w:r>
        <w:proofErr w:type="spellEnd"/>
        <w:r w:rsidRPr="00362231">
          <w:rPr>
            <w:rFonts w:eastAsia="Times New Roman" w:cstheme="minorHAnsi"/>
            <w:lang w:eastAsia="it-IT"/>
          </w:rPr>
          <w:t>, Giovanni Francesco</w:t>
        </w:r>
      </w:hyperlink>
      <w:r w:rsidRPr="00362231">
        <w:rPr>
          <w:rFonts w:eastAsia="Times New Roman" w:cstheme="minorHAnsi"/>
          <w:lang w:eastAsia="it-IT"/>
        </w:rPr>
        <w:t xml:space="preserve"> </w:t>
      </w:r>
    </w:p>
    <w:p w:rsidR="00362231" w:rsidRPr="00362231" w:rsidRDefault="00362231" w:rsidP="00362231">
      <w:pPr>
        <w:spacing w:after="0" w:line="240" w:lineRule="auto"/>
        <w:jc w:val="both"/>
        <w:rPr>
          <w:rFonts w:eastAsia="Times New Roman" w:cstheme="minorHAnsi"/>
          <w:lang w:eastAsia="it-IT"/>
        </w:rPr>
      </w:pPr>
      <w:r w:rsidRPr="00362231">
        <w:rPr>
          <w:rFonts w:eastAsia="Times New Roman" w:cstheme="minorHAnsi"/>
          <w:lang w:eastAsia="it-IT"/>
        </w:rPr>
        <w:t>Editore</w:t>
      </w:r>
      <w:r>
        <w:rPr>
          <w:rFonts w:eastAsia="Times New Roman" w:cstheme="minorHAnsi"/>
          <w:lang w:eastAsia="it-IT"/>
        </w:rPr>
        <w:t>:</w:t>
      </w:r>
      <w:r w:rsidRPr="00362231">
        <w:rPr>
          <w:rFonts w:eastAsia="Times New Roman" w:cstheme="minorHAnsi"/>
          <w:lang w:eastAsia="it-IT"/>
        </w:rPr>
        <w:t xml:space="preserve"> Graziosi, Antonio</w:t>
      </w:r>
    </w:p>
    <w:p w:rsidR="00362231" w:rsidRPr="00362231" w:rsidRDefault="00362231" w:rsidP="00362231">
      <w:pPr>
        <w:spacing w:after="0" w:line="240" w:lineRule="auto"/>
        <w:jc w:val="both"/>
        <w:rPr>
          <w:rFonts w:cstheme="minorHAnsi"/>
        </w:rPr>
      </w:pPr>
    </w:p>
    <w:p w:rsidR="00362231" w:rsidRPr="00362231" w:rsidRDefault="00362231" w:rsidP="00362231">
      <w:pPr>
        <w:spacing w:after="0" w:line="240" w:lineRule="auto"/>
        <w:jc w:val="both"/>
        <w:rPr>
          <w:rFonts w:cstheme="minorHAnsi"/>
        </w:rPr>
      </w:pPr>
      <w:r>
        <w:rPr>
          <w:rStyle w:val="Enfasigrassetto"/>
          <w:rFonts w:cstheme="minorHAnsi"/>
        </w:rPr>
        <w:t>*</w:t>
      </w:r>
      <w:r w:rsidRPr="00362231">
        <w:rPr>
          <w:rStyle w:val="Enfasigrassetto"/>
          <w:rFonts w:cstheme="minorHAnsi"/>
        </w:rPr>
        <w:t>Estravaganti o raccolta di piccole cose separate per un indice</w:t>
      </w:r>
      <w:r w:rsidRPr="00362231">
        <w:rPr>
          <w:rStyle w:val="Enfasigrassetto"/>
          <w:rFonts w:cstheme="minorHAnsi"/>
          <w:b w:val="0"/>
        </w:rPr>
        <w:t xml:space="preserve"> </w:t>
      </w:r>
      <w:r>
        <w:rPr>
          <w:rStyle w:val="Enfasigrassetto"/>
          <w:rFonts w:cstheme="minorHAnsi"/>
          <w:b w:val="0"/>
        </w:rPr>
        <w:t>: d</w:t>
      </w:r>
      <w:r w:rsidRPr="00362231">
        <w:rPr>
          <w:rStyle w:val="Enfasigrassetto"/>
          <w:rFonts w:cstheme="minorHAnsi"/>
          <w:b w:val="0"/>
        </w:rPr>
        <w:t>a alcuni pezzi leggibili</w:t>
      </w:r>
      <w:r>
        <w:rPr>
          <w:rStyle w:val="Enfasigrassetto"/>
          <w:rFonts w:cstheme="minorHAnsi"/>
          <w:b w:val="0"/>
        </w:rPr>
        <w:t>, stampate in vario tempo e modo,</w:t>
      </w:r>
      <w:r w:rsidRPr="00362231">
        <w:rPr>
          <w:rStyle w:val="Enfasigrassetto"/>
          <w:rFonts w:cstheme="minorHAnsi"/>
          <w:b w:val="0"/>
        </w:rPr>
        <w:t xml:space="preserve"> </w:t>
      </w:r>
      <w:r>
        <w:rPr>
          <w:rStyle w:val="Enfasigrassetto"/>
          <w:rFonts w:cstheme="minorHAnsi"/>
          <w:b w:val="0"/>
        </w:rPr>
        <w:t>u</w:t>
      </w:r>
      <w:r w:rsidRPr="00362231">
        <w:rPr>
          <w:rStyle w:val="Enfasigrassetto"/>
          <w:rFonts w:cstheme="minorHAnsi"/>
          <w:b w:val="0"/>
        </w:rPr>
        <w:t>nite ora in un solo volume</w:t>
      </w:r>
      <w:r>
        <w:rPr>
          <w:rStyle w:val="Enfasigrassetto"/>
          <w:rFonts w:cstheme="minorHAnsi"/>
          <w:b w:val="0"/>
        </w:rPr>
        <w:t>,</w:t>
      </w:r>
      <w:r w:rsidRPr="00362231">
        <w:rPr>
          <w:rStyle w:val="Enfasigrassetto"/>
          <w:rFonts w:cstheme="minorHAnsi"/>
          <w:b w:val="0"/>
        </w:rPr>
        <w:t xml:space="preserve"> </w:t>
      </w:r>
      <w:r>
        <w:rPr>
          <w:rStyle w:val="Enfasigrassetto"/>
          <w:rFonts w:cstheme="minorHAnsi"/>
          <w:b w:val="0"/>
        </w:rPr>
        <w:t>b</w:t>
      </w:r>
      <w:r w:rsidRPr="00362231">
        <w:rPr>
          <w:rStyle w:val="Enfasigrassetto"/>
          <w:rFonts w:cstheme="minorHAnsi"/>
          <w:b w:val="0"/>
        </w:rPr>
        <w:t>uon prezzo</w:t>
      </w:r>
      <w:r>
        <w:rPr>
          <w:rStyle w:val="Enfasigrassetto"/>
          <w:rFonts w:cstheme="minorHAnsi"/>
          <w:b w:val="0"/>
        </w:rPr>
        <w:t>,</w:t>
      </w:r>
      <w:r w:rsidRPr="00362231">
        <w:rPr>
          <w:rStyle w:val="Enfasigrassetto"/>
          <w:rFonts w:cstheme="minorHAnsi"/>
          <w:b w:val="0"/>
        </w:rPr>
        <w:t xml:space="preserve"> </w:t>
      </w:r>
      <w:r>
        <w:rPr>
          <w:rStyle w:val="Enfasigrassetto"/>
          <w:rFonts w:cstheme="minorHAnsi"/>
          <w:b w:val="0"/>
        </w:rPr>
        <w:t>v</w:t>
      </w:r>
      <w:r w:rsidRPr="00362231">
        <w:rPr>
          <w:rStyle w:val="Enfasigrassetto"/>
          <w:rFonts w:cstheme="minorHAnsi"/>
          <w:b w:val="0"/>
        </w:rPr>
        <w:t>olume grosso, caratteri piccoli, carta morbida.</w:t>
      </w:r>
      <w:r w:rsidRPr="00362231">
        <w:rPr>
          <w:rStyle w:val="Enfasigrassetto"/>
          <w:rFonts w:cstheme="minorHAnsi"/>
        </w:rPr>
        <w:t xml:space="preserve"> </w:t>
      </w:r>
      <w:r>
        <w:rPr>
          <w:rFonts w:cstheme="minorHAnsi"/>
        </w:rPr>
        <w:t>– [Venezia]</w:t>
      </w:r>
      <w:r w:rsidRPr="00362231">
        <w:rPr>
          <w:rFonts w:cstheme="minorHAnsi"/>
        </w:rPr>
        <w:t xml:space="preserve"> : per il Graziosi, 1767. - 3 v</w:t>
      </w:r>
      <w:r>
        <w:rPr>
          <w:rFonts w:cstheme="minorHAnsi"/>
        </w:rPr>
        <w:t>olumi</w:t>
      </w:r>
      <w:r w:rsidRPr="00362231">
        <w:rPr>
          <w:rFonts w:cstheme="minorHAnsi"/>
        </w:rPr>
        <w:t>; 8</w:t>
      </w:r>
      <w:r>
        <w:rPr>
          <w:rFonts w:cstheme="minorHAnsi"/>
        </w:rPr>
        <w:t>°</w:t>
      </w:r>
      <w:r w:rsidRPr="00362231">
        <w:rPr>
          <w:rFonts w:cstheme="minorHAnsi"/>
        </w:rPr>
        <w:t xml:space="preserve">. </w:t>
      </w:r>
      <w:r>
        <w:rPr>
          <w:rFonts w:cstheme="minorHAnsi"/>
        </w:rPr>
        <w:t>((</w:t>
      </w:r>
      <w:r w:rsidRPr="00362231">
        <w:rPr>
          <w:rFonts w:cstheme="minorHAnsi"/>
        </w:rPr>
        <w:t>I tre v. furono pubblicati separatamente a Trieste e poi ripubblicati e venduti a Venezia dal</w:t>
      </w:r>
      <w:r w:rsidRPr="00362231">
        <w:rPr>
          <w:rFonts w:cstheme="minorHAnsi"/>
        </w:rPr>
        <w:t xml:space="preserve"> Graziosi, cfr. </w:t>
      </w:r>
      <w:proofErr w:type="spellStart"/>
      <w:r w:rsidRPr="00362231">
        <w:rPr>
          <w:rFonts w:cstheme="minorHAnsi"/>
        </w:rPr>
        <w:t>pref</w:t>
      </w:r>
      <w:proofErr w:type="spellEnd"/>
      <w:r w:rsidRPr="00362231">
        <w:rPr>
          <w:rFonts w:cstheme="minorHAnsi"/>
        </w:rPr>
        <w:t xml:space="preserve">. al v. 1. - </w:t>
      </w:r>
      <w:r w:rsidRPr="00362231">
        <w:rPr>
          <w:rFonts w:cstheme="minorHAnsi"/>
        </w:rPr>
        <w:t>VIAE019526</w:t>
      </w:r>
    </w:p>
    <w:p w:rsidR="00362231" w:rsidRPr="00362231" w:rsidRDefault="00362231" w:rsidP="00362231">
      <w:pPr>
        <w:spacing w:after="0" w:line="240" w:lineRule="auto"/>
        <w:jc w:val="both"/>
        <w:rPr>
          <w:rFonts w:cstheme="minorHAnsi"/>
        </w:rPr>
      </w:pPr>
      <w:r w:rsidRPr="00362231">
        <w:rPr>
          <w:rFonts w:cstheme="minorHAnsi"/>
        </w:rPr>
        <w:t xml:space="preserve">Comprende: </w:t>
      </w:r>
    </w:p>
    <w:p w:rsidR="00362231" w:rsidRPr="00362231" w:rsidRDefault="00362231" w:rsidP="00362231">
      <w:pPr>
        <w:spacing w:after="0" w:line="240" w:lineRule="auto"/>
        <w:jc w:val="both"/>
        <w:rPr>
          <w:rFonts w:eastAsia="Times New Roman" w:cstheme="minorHAnsi"/>
          <w:lang w:eastAsia="it-IT"/>
        </w:rPr>
      </w:pPr>
      <w:hyperlink r:id="rId6" w:tooltip="Comprende VIAE019528" w:history="1">
        <w:r w:rsidRPr="00362231">
          <w:rPr>
            <w:rFonts w:eastAsia="Times New Roman" w:cstheme="minorHAnsi"/>
            <w:lang w:eastAsia="it-IT"/>
          </w:rPr>
          <w:t>1: Avvisi utile risguardanti le scienze la letteratura le arti. Tomo primo</w:t>
        </w:r>
      </w:hyperlink>
      <w:r w:rsidRPr="00362231">
        <w:rPr>
          <w:rFonts w:eastAsia="Times New Roman" w:cstheme="minorHAnsi"/>
          <w:lang w:eastAsia="it-IT"/>
        </w:rPr>
        <w:t xml:space="preserve"> </w:t>
      </w:r>
    </w:p>
    <w:p w:rsidR="00362231" w:rsidRPr="00362231" w:rsidRDefault="00362231" w:rsidP="00362231">
      <w:pPr>
        <w:spacing w:after="0" w:line="240" w:lineRule="auto"/>
        <w:jc w:val="both"/>
        <w:rPr>
          <w:rFonts w:eastAsia="Times New Roman" w:cstheme="minorHAnsi"/>
          <w:lang w:eastAsia="it-IT"/>
        </w:rPr>
      </w:pPr>
      <w:hyperlink r:id="rId7" w:tooltip="Comprende VIAE019529" w:history="1">
        <w:r w:rsidRPr="00362231">
          <w:rPr>
            <w:rFonts w:eastAsia="Times New Roman" w:cstheme="minorHAnsi"/>
            <w:lang w:eastAsia="it-IT"/>
          </w:rPr>
          <w:t>2: Avvisi utili risguardanti le scienze la letteratura le arti. Tomo secondo</w:t>
        </w:r>
      </w:hyperlink>
      <w:r w:rsidRPr="00362231">
        <w:rPr>
          <w:rFonts w:eastAsia="Times New Roman" w:cstheme="minorHAnsi"/>
          <w:lang w:eastAsia="it-IT"/>
        </w:rPr>
        <w:t xml:space="preserve"> </w:t>
      </w:r>
    </w:p>
    <w:p w:rsidR="00362231" w:rsidRPr="00362231" w:rsidRDefault="00362231" w:rsidP="00362231">
      <w:pPr>
        <w:spacing w:after="0" w:line="240" w:lineRule="auto"/>
        <w:jc w:val="both"/>
        <w:rPr>
          <w:rFonts w:eastAsia="Times New Roman" w:cstheme="minorHAnsi"/>
          <w:lang w:eastAsia="it-IT"/>
        </w:rPr>
      </w:pPr>
      <w:hyperlink r:id="rId8" w:tooltip="Comprende VIAE019530" w:history="1">
        <w:r w:rsidRPr="00362231">
          <w:rPr>
            <w:rFonts w:eastAsia="Times New Roman" w:cstheme="minorHAnsi"/>
            <w:lang w:eastAsia="it-IT"/>
          </w:rPr>
          <w:t>3: Avvisi risguardanti le arti etc. Aprile, Maggio, Giugno. Tomo terzo</w:t>
        </w:r>
      </w:hyperlink>
      <w:r w:rsidRPr="00362231">
        <w:rPr>
          <w:rFonts w:eastAsia="Times New Roman" w:cstheme="minorHAnsi"/>
          <w:lang w:eastAsia="it-IT"/>
        </w:rPr>
        <w:t xml:space="preserve"> </w:t>
      </w:r>
    </w:p>
    <w:p w:rsidR="00362231" w:rsidRPr="00362231" w:rsidRDefault="00362231" w:rsidP="00362231">
      <w:pPr>
        <w:spacing w:after="0" w:line="240" w:lineRule="auto"/>
        <w:jc w:val="both"/>
        <w:rPr>
          <w:rFonts w:cstheme="minorHAnsi"/>
        </w:rPr>
      </w:pPr>
      <w:r w:rsidRPr="00362231">
        <w:rPr>
          <w:rFonts w:cstheme="minorHAnsi"/>
        </w:rPr>
        <w:t>Editore</w:t>
      </w:r>
      <w:r w:rsidRPr="00362231">
        <w:rPr>
          <w:rFonts w:cstheme="minorHAnsi"/>
        </w:rPr>
        <w:t>:</w:t>
      </w:r>
      <w:r w:rsidRPr="00362231">
        <w:rPr>
          <w:rFonts w:cstheme="minorHAnsi"/>
        </w:rPr>
        <w:t xml:space="preserve"> </w:t>
      </w:r>
      <w:hyperlink r:id="rId9" w:tooltip="Id Nome: BVEV113427" w:history="1">
        <w:r w:rsidRPr="00362231">
          <w:rPr>
            <w:rStyle w:val="Collegamentoipertestuale"/>
            <w:rFonts w:cstheme="minorHAnsi"/>
            <w:color w:val="auto"/>
            <w:u w:val="none"/>
          </w:rPr>
          <w:t>Graziosi, Antonio</w:t>
        </w:r>
      </w:hyperlink>
    </w:p>
    <w:p w:rsidR="00362231" w:rsidRPr="00362231" w:rsidRDefault="00362231" w:rsidP="00362231">
      <w:pPr>
        <w:spacing w:after="0" w:line="240" w:lineRule="auto"/>
        <w:jc w:val="both"/>
        <w:rPr>
          <w:rFonts w:cstheme="minorHAnsi"/>
          <w:b/>
        </w:rPr>
      </w:pPr>
    </w:p>
    <w:p w:rsidR="00362231" w:rsidRPr="001A2176" w:rsidRDefault="00362231" w:rsidP="00362231">
      <w:pPr>
        <w:spacing w:after="0" w:line="240" w:lineRule="auto"/>
        <w:jc w:val="both"/>
        <w:rPr>
          <w:rFonts w:cstheme="minorHAnsi"/>
          <w:b/>
          <w:sz w:val="44"/>
          <w:szCs w:val="44"/>
        </w:rPr>
      </w:pPr>
      <w:bookmarkStart w:id="0" w:name="_GoBack"/>
      <w:r w:rsidRPr="001A2176">
        <w:rPr>
          <w:rFonts w:cstheme="minorHAnsi"/>
          <w:b/>
          <w:sz w:val="44"/>
          <w:szCs w:val="44"/>
        </w:rPr>
        <w:t>Note e riferimenti bibliografici</w:t>
      </w:r>
    </w:p>
    <w:bookmarkEnd w:id="0"/>
    <w:p w:rsidR="00362231" w:rsidRDefault="00AB2C40" w:rsidP="00362231">
      <w:pPr>
        <w:spacing w:after="0" w:line="240" w:lineRule="auto"/>
        <w:jc w:val="both"/>
        <w:rPr>
          <w:rFonts w:cstheme="minorHAnsi"/>
        </w:rPr>
      </w:pPr>
      <w:r>
        <w:rPr>
          <w:rFonts w:cstheme="minorHAnsi"/>
        </w:rPr>
        <w:t>-</w:t>
      </w:r>
      <w:r w:rsidR="00362231" w:rsidRPr="00362231">
        <w:rPr>
          <w:rFonts w:cstheme="minorHAnsi"/>
        </w:rPr>
        <w:t xml:space="preserve">M. </w:t>
      </w:r>
      <w:proofErr w:type="spellStart"/>
      <w:r w:rsidR="00362231" w:rsidRPr="00362231">
        <w:rPr>
          <w:rFonts w:cstheme="minorHAnsi"/>
        </w:rPr>
        <w:t>Infelise</w:t>
      </w:r>
      <w:proofErr w:type="spellEnd"/>
      <w:r w:rsidR="00362231" w:rsidRPr="00362231">
        <w:rPr>
          <w:rFonts w:cstheme="minorHAnsi"/>
        </w:rPr>
        <w:t xml:space="preserve">, Appunti su Giovanni Francesco </w:t>
      </w:r>
      <w:proofErr w:type="spellStart"/>
      <w:r w:rsidR="00362231" w:rsidRPr="00362231">
        <w:rPr>
          <w:rFonts w:cstheme="minorHAnsi"/>
        </w:rPr>
        <w:t>Scottoni</w:t>
      </w:r>
      <w:proofErr w:type="spellEnd"/>
      <w:r w:rsidR="00362231" w:rsidRPr="00362231">
        <w:rPr>
          <w:rFonts w:cstheme="minorHAnsi"/>
        </w:rPr>
        <w:t xml:space="preserve"> illuminista veneto, in "Archivio veneto</w:t>
      </w:r>
      <w:r w:rsidR="00362231" w:rsidRPr="00362231">
        <w:rPr>
          <w:rFonts w:cstheme="minorHAnsi"/>
        </w:rPr>
        <w:t>" s. 5, 119, (1982), pp. 39-76</w:t>
      </w:r>
    </w:p>
    <w:p w:rsidR="00AB2C40" w:rsidRPr="00AB2C40" w:rsidRDefault="00AB2C40" w:rsidP="00AB2C40">
      <w:pPr>
        <w:spacing w:after="0" w:line="240" w:lineRule="auto"/>
        <w:jc w:val="both"/>
        <w:outlineLvl w:val="1"/>
        <w:rPr>
          <w:rFonts w:cstheme="minorHAnsi"/>
        </w:rPr>
      </w:pPr>
      <w:r>
        <w:rPr>
          <w:rFonts w:eastAsia="Times New Roman" w:cstheme="minorHAnsi"/>
          <w:bCs/>
          <w:lang w:eastAsia="it-IT"/>
        </w:rPr>
        <w:t>-</w:t>
      </w:r>
      <w:hyperlink r:id="rId10" w:history="1">
        <w:r w:rsidRPr="001A2176">
          <w:rPr>
            <w:rStyle w:val="Collegamentoipertestuale"/>
            <w:rFonts w:eastAsia="Times New Roman" w:cstheme="minorHAnsi"/>
            <w:bCs/>
            <w:lang w:eastAsia="it-IT"/>
          </w:rPr>
          <w:t>L’arte degli stampatori e dei librai e la contraffazione nella Venezia del Settecento</w:t>
        </w:r>
      </w:hyperlink>
      <w:r w:rsidRPr="00AB2C40">
        <w:rPr>
          <w:rFonts w:eastAsia="Times New Roman" w:cstheme="minorHAnsi"/>
          <w:b/>
          <w:bCs/>
          <w:lang w:eastAsia="it-IT"/>
        </w:rPr>
        <w:t xml:space="preserve"> </w:t>
      </w:r>
      <w:r w:rsidRPr="001A2176">
        <w:rPr>
          <w:rFonts w:eastAsia="Times New Roman" w:cstheme="minorHAnsi"/>
          <w:bCs/>
          <w:lang w:eastAsia="it-IT"/>
        </w:rPr>
        <w:t xml:space="preserve">/ </w:t>
      </w:r>
      <w:r w:rsidRPr="00AB2C40">
        <w:rPr>
          <w:rFonts w:cstheme="minorHAnsi"/>
        </w:rPr>
        <w:t xml:space="preserve">Laura </w:t>
      </w:r>
      <w:proofErr w:type="spellStart"/>
      <w:r w:rsidRPr="00AB2C40">
        <w:rPr>
          <w:rFonts w:cstheme="minorHAnsi"/>
        </w:rPr>
        <w:t>Carnelos</w:t>
      </w:r>
      <w:proofErr w:type="spellEnd"/>
      <w:r w:rsidRPr="00AB2C40">
        <w:rPr>
          <w:rFonts w:eastAsia="Times New Roman" w:cstheme="minorHAnsi"/>
          <w:bCs/>
          <w:lang w:eastAsia="it-IT"/>
        </w:rPr>
        <w:t>. In:</w:t>
      </w:r>
      <w:r w:rsidRPr="00AB2C40">
        <w:rPr>
          <w:rFonts w:eastAsia="Times New Roman" w:cstheme="minorHAnsi"/>
          <w:b/>
          <w:bCs/>
          <w:lang w:eastAsia="it-IT"/>
        </w:rPr>
        <w:t xml:space="preserve"> </w:t>
      </w:r>
      <w:r w:rsidRPr="00AB2C40">
        <w:rPr>
          <w:rFonts w:cstheme="minorHAnsi"/>
        </w:rPr>
        <w:t>L. Braida and S. Tatti (</w:t>
      </w:r>
      <w:proofErr w:type="spellStart"/>
      <w:r w:rsidRPr="00AB2C40">
        <w:rPr>
          <w:rFonts w:cstheme="minorHAnsi"/>
        </w:rPr>
        <w:t>eds</w:t>
      </w:r>
      <w:proofErr w:type="spellEnd"/>
      <w:r w:rsidRPr="00AB2C40">
        <w:rPr>
          <w:rFonts w:cstheme="minorHAnsi"/>
        </w:rPr>
        <w:t>), Il libro. Editoria e pratiche di lettura nel Settecento. Atti del Convegno annuale della Società italiana di studi sul secolo XVIII (Pisa, 26-28 maggio 2014), Rome, Edizioni di storia e letteratura, 2016, pp. 145-156.</w:t>
      </w:r>
    </w:p>
    <w:p w:rsidR="00AB2C40" w:rsidRPr="00AB2C40" w:rsidRDefault="00AB2C40" w:rsidP="00AB2C40">
      <w:pPr>
        <w:spacing w:after="0" w:line="240" w:lineRule="auto"/>
        <w:jc w:val="both"/>
        <w:outlineLvl w:val="1"/>
        <w:rPr>
          <w:rFonts w:eastAsia="Times New Roman" w:cstheme="minorHAnsi"/>
          <w:b/>
          <w:bCs/>
          <w:i/>
          <w:lang w:eastAsia="it-IT"/>
        </w:rPr>
      </w:pPr>
      <w:r w:rsidRPr="00AB2C40">
        <w:rPr>
          <w:rFonts w:cstheme="minorHAnsi"/>
          <w:i/>
        </w:rPr>
        <w:t>Istituita a metà Cinquecento, la corporazione degli stampatori e dei librai di Venezia non ebbe mai il monopolio della stampa e della vendita di libri in città, ma fu sempre affiancata da un numero di esterni che esercitavano il mestiere senza essere iscritti. Nel Settecento, ai piccoli venditori ambulanti che, fin dal secolo precedente, gettavano a terra illecitamente i libri o riempivano fagotti e ceste di stampe in cerca di qualche acquirente, si sommarono alcuni personaggi che riuscirono a realizzare traffici illegali di un certo rilievo. Alcuni si mossero nella clandestinità servendosi dell’appoggio di membri della corporazione; altri sfruttarono la propria autorità (nel caso di religiosi) per avere al proprio servizio stampatori o librai in difficoltà; altri ancora agirono pubblicamente sprezzanti delle leggi e consapevoli delle blande punizioni cui sarebbero incorsi in caso di controlli. Sebbene in queste reti illecite potessero finire anche libri proibiti, la maggior parte del materiale stampato e venduto consisteva in libretti di larga diffusione che garantivano un’entrata sicura.</w:t>
      </w:r>
    </w:p>
    <w:p w:rsidR="00AB2C40" w:rsidRPr="00362231" w:rsidRDefault="00AB2C40" w:rsidP="00362231">
      <w:pPr>
        <w:spacing w:after="0" w:line="240" w:lineRule="auto"/>
        <w:jc w:val="both"/>
        <w:rPr>
          <w:rFonts w:cstheme="minorHAnsi"/>
          <w:b/>
        </w:rPr>
      </w:pPr>
    </w:p>
    <w:sectPr w:rsidR="00AB2C40" w:rsidRPr="003622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60"/>
    <w:rsid w:val="001A2176"/>
    <w:rsid w:val="00362231"/>
    <w:rsid w:val="0038435C"/>
    <w:rsid w:val="00905760"/>
    <w:rsid w:val="00AB2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B2C4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62231"/>
    <w:rPr>
      <w:b/>
      <w:bCs/>
    </w:rPr>
  </w:style>
  <w:style w:type="character" w:styleId="Collegamentoipertestuale">
    <w:name w:val="Hyperlink"/>
    <w:basedOn w:val="Carpredefinitoparagrafo"/>
    <w:uiPriority w:val="99"/>
    <w:unhideWhenUsed/>
    <w:rsid w:val="00362231"/>
    <w:rPr>
      <w:color w:val="0000FF"/>
      <w:u w:val="single"/>
    </w:rPr>
  </w:style>
  <w:style w:type="character" w:customStyle="1" w:styleId="Titolo2Carattere">
    <w:name w:val="Titolo 2 Carattere"/>
    <w:basedOn w:val="Carpredefinitoparagrafo"/>
    <w:link w:val="Titolo2"/>
    <w:uiPriority w:val="9"/>
    <w:rsid w:val="00AB2C40"/>
    <w:rPr>
      <w:rFonts w:ascii="Times New Roman" w:eastAsia="Times New Roman" w:hAnsi="Times New Roman" w:cs="Times New Roman"/>
      <w:b/>
      <w:bCs/>
      <w:sz w:val="36"/>
      <w:szCs w:val="3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B2C4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62231"/>
    <w:rPr>
      <w:b/>
      <w:bCs/>
    </w:rPr>
  </w:style>
  <w:style w:type="character" w:styleId="Collegamentoipertestuale">
    <w:name w:val="Hyperlink"/>
    <w:basedOn w:val="Carpredefinitoparagrafo"/>
    <w:uiPriority w:val="99"/>
    <w:unhideWhenUsed/>
    <w:rsid w:val="00362231"/>
    <w:rPr>
      <w:color w:val="0000FF"/>
      <w:u w:val="single"/>
    </w:rPr>
  </w:style>
  <w:style w:type="character" w:customStyle="1" w:styleId="Titolo2Carattere">
    <w:name w:val="Titolo 2 Carattere"/>
    <w:basedOn w:val="Carpredefinitoparagrafo"/>
    <w:link w:val="Titolo2"/>
    <w:uiPriority w:val="9"/>
    <w:rsid w:val="00AB2C40"/>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4127">
      <w:bodyDiv w:val="1"/>
      <w:marLeft w:val="0"/>
      <w:marRight w:val="0"/>
      <w:marTop w:val="0"/>
      <w:marBottom w:val="0"/>
      <w:divBdr>
        <w:top w:val="none" w:sz="0" w:space="0" w:color="auto"/>
        <w:left w:val="none" w:sz="0" w:space="0" w:color="auto"/>
        <w:bottom w:val="none" w:sz="0" w:space="0" w:color="auto"/>
        <w:right w:val="none" w:sz="0" w:space="0" w:color="auto"/>
      </w:divBdr>
      <w:divsChild>
        <w:div w:id="464855479">
          <w:marLeft w:val="0"/>
          <w:marRight w:val="0"/>
          <w:marTop w:val="0"/>
          <w:marBottom w:val="0"/>
          <w:divBdr>
            <w:top w:val="none" w:sz="0" w:space="0" w:color="auto"/>
            <w:left w:val="none" w:sz="0" w:space="0" w:color="auto"/>
            <w:bottom w:val="none" w:sz="0" w:space="0" w:color="auto"/>
            <w:right w:val="none" w:sz="0" w:space="0" w:color="auto"/>
          </w:divBdr>
        </w:div>
        <w:div w:id="2062710782">
          <w:marLeft w:val="0"/>
          <w:marRight w:val="0"/>
          <w:marTop w:val="0"/>
          <w:marBottom w:val="0"/>
          <w:divBdr>
            <w:top w:val="none" w:sz="0" w:space="0" w:color="auto"/>
            <w:left w:val="none" w:sz="0" w:space="0" w:color="auto"/>
            <w:bottom w:val="none" w:sz="0" w:space="0" w:color="auto"/>
            <w:right w:val="none" w:sz="0" w:space="0" w:color="auto"/>
          </w:divBdr>
        </w:div>
        <w:div w:id="58141173">
          <w:marLeft w:val="0"/>
          <w:marRight w:val="0"/>
          <w:marTop w:val="0"/>
          <w:marBottom w:val="0"/>
          <w:divBdr>
            <w:top w:val="none" w:sz="0" w:space="0" w:color="auto"/>
            <w:left w:val="none" w:sz="0" w:space="0" w:color="auto"/>
            <w:bottom w:val="none" w:sz="0" w:space="0" w:color="auto"/>
            <w:right w:val="none" w:sz="0" w:space="0" w:color="auto"/>
          </w:divBdr>
        </w:div>
      </w:divsChild>
    </w:div>
    <w:div w:id="1353922171">
      <w:bodyDiv w:val="1"/>
      <w:marLeft w:val="0"/>
      <w:marRight w:val="0"/>
      <w:marTop w:val="0"/>
      <w:marBottom w:val="0"/>
      <w:divBdr>
        <w:top w:val="none" w:sz="0" w:space="0" w:color="auto"/>
        <w:left w:val="none" w:sz="0" w:space="0" w:color="auto"/>
        <w:bottom w:val="none" w:sz="0" w:space="0" w:color="auto"/>
        <w:right w:val="none" w:sz="0" w:space="0" w:color="auto"/>
      </w:divBdr>
    </w:div>
    <w:div w:id="2029453579">
      <w:bodyDiv w:val="1"/>
      <w:marLeft w:val="0"/>
      <w:marRight w:val="0"/>
      <w:marTop w:val="0"/>
      <w:marBottom w:val="0"/>
      <w:divBdr>
        <w:top w:val="none" w:sz="0" w:space="0" w:color="auto"/>
        <w:left w:val="none" w:sz="0" w:space="0" w:color="auto"/>
        <w:bottom w:val="none" w:sz="0" w:space="0" w:color="auto"/>
        <w:right w:val="none" w:sz="0" w:space="0" w:color="auto"/>
      </w:divBdr>
      <w:divsChild>
        <w:div w:id="1893076103">
          <w:marLeft w:val="0"/>
          <w:marRight w:val="0"/>
          <w:marTop w:val="0"/>
          <w:marBottom w:val="0"/>
          <w:divBdr>
            <w:top w:val="none" w:sz="0" w:space="0" w:color="auto"/>
            <w:left w:val="none" w:sz="0" w:space="0" w:color="auto"/>
            <w:bottom w:val="none" w:sz="0" w:space="0" w:color="auto"/>
            <w:right w:val="none" w:sz="0" w:space="0" w:color="auto"/>
          </w:divBdr>
        </w:div>
        <w:div w:id="426073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ac.sbn.it/opacsbn/opaclib?db=solr_iccu&amp;resultForward=opac/iccu/full.jsp&amp;from=1&amp;nentries=10&amp;searchForm=opac/iccu/error.jsp&amp;do_cmd=search_show_cmd&amp;fname=none&amp;item:1032:BID=VIAE019530" TargetMode="External"/><Relationship Id="rId3" Type="http://schemas.openxmlformats.org/officeDocument/2006/relationships/settings" Target="settings.xml"/><Relationship Id="rId7" Type="http://schemas.openxmlformats.org/officeDocument/2006/relationships/hyperlink" Target="https://opac.sbn.it/opacsbn/opaclib?db=solr_iccu&amp;resultForward=opac/iccu/full.jsp&amp;from=1&amp;nentries=10&amp;searchForm=opac/iccu/error.jsp&amp;do_cmd=search_show_cmd&amp;fname=none&amp;item:1032:BID=VIAE01952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pac.sbn.it/opacsbn/opaclib?db=solr_iccu&amp;resultForward=opac/iccu/full.jsp&amp;from=1&amp;nentries=10&amp;searchForm=opac/iccu/error.jsp&amp;do_cmd=search_show_cmd&amp;fname=none&amp;item:1032:BID=VIAE019528" TargetMode="External"/><Relationship Id="rId11" Type="http://schemas.openxmlformats.org/officeDocument/2006/relationships/fontTable" Target="fontTable.xml"/><Relationship Id="rId5" Type="http://schemas.openxmlformats.org/officeDocument/2006/relationships/hyperlink" Target="https://opac.sbn.it/opacsbn/opaclib?db=solr_iccu&amp;resultForward=opac/iccu/brief.jsp&amp;from=1&amp;nentries=10&amp;searchForm=opac/iccu/error.jsp&amp;do_cmd=search_show_cmd&amp;item:5032:Nomi::@frase@=SBLV041955" TargetMode="External"/><Relationship Id="rId10" Type="http://schemas.openxmlformats.org/officeDocument/2006/relationships/hyperlink" Target="https://www.academia.edu/38494208/L_arte_degli_stampatori_e_dei_librai_e_la_contraffazione_nella_Venezia_del_Settecento" TargetMode="External"/><Relationship Id="rId4" Type="http://schemas.openxmlformats.org/officeDocument/2006/relationships/webSettings" Target="webSettings.xml"/><Relationship Id="rId9" Type="http://schemas.openxmlformats.org/officeDocument/2006/relationships/hyperlink" Target="https://opac.sbn.it/opacsbn/opaclib?db=solr_iccu&amp;resultForward=opac/iccu/brief.jsp&amp;from=1&amp;nentries=10&amp;searchForm=opac/iccu/error.jsp&amp;do_cmd=search_show_cmd&amp;item:5032:Nomi::@frase@=BVEV1134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694</Words>
  <Characters>3958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2021-11-29T09:49:00Z</dcterms:created>
  <dcterms:modified xsi:type="dcterms:W3CDTF">2021-11-29T10:13:00Z</dcterms:modified>
</cp:coreProperties>
</file>