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405" w:rsidRPr="00BE77A9" w:rsidRDefault="00BB5405" w:rsidP="00A00C40">
      <w:pPr>
        <w:spacing w:after="0" w:line="240" w:lineRule="auto"/>
        <w:jc w:val="both"/>
        <w:rPr>
          <w:i/>
          <w:sz w:val="16"/>
          <w:szCs w:val="16"/>
        </w:rPr>
      </w:pPr>
      <w:r w:rsidRPr="00BE77A9">
        <w:rPr>
          <w:b/>
          <w:color w:val="C00000"/>
          <w:sz w:val="32"/>
          <w:szCs w:val="32"/>
        </w:rPr>
        <w:t xml:space="preserve">XU236 </w:t>
      </w:r>
      <w:r w:rsidRPr="00BE77A9">
        <w:rPr>
          <w:b/>
          <w:color w:val="C00000"/>
          <w:sz w:val="16"/>
          <w:szCs w:val="16"/>
        </w:rPr>
        <w:tab/>
      </w:r>
      <w:r w:rsidRPr="00BE77A9">
        <w:rPr>
          <w:b/>
          <w:color w:val="C00000"/>
          <w:sz w:val="16"/>
          <w:szCs w:val="16"/>
        </w:rPr>
        <w:tab/>
      </w:r>
      <w:r w:rsidRPr="00BE77A9">
        <w:rPr>
          <w:b/>
          <w:color w:val="C00000"/>
          <w:sz w:val="16"/>
          <w:szCs w:val="16"/>
        </w:rPr>
        <w:tab/>
      </w:r>
      <w:r w:rsidRPr="00BE77A9">
        <w:rPr>
          <w:b/>
          <w:color w:val="C00000"/>
          <w:sz w:val="16"/>
          <w:szCs w:val="16"/>
        </w:rPr>
        <w:tab/>
      </w:r>
      <w:r w:rsidRPr="00BE77A9">
        <w:rPr>
          <w:b/>
          <w:color w:val="C00000"/>
          <w:sz w:val="16"/>
          <w:szCs w:val="16"/>
        </w:rPr>
        <w:tab/>
      </w:r>
      <w:r w:rsidRPr="00BE77A9">
        <w:rPr>
          <w:b/>
          <w:color w:val="C00000"/>
          <w:sz w:val="16"/>
          <w:szCs w:val="16"/>
        </w:rPr>
        <w:tab/>
      </w:r>
      <w:r w:rsidRPr="00BE77A9">
        <w:rPr>
          <w:b/>
          <w:color w:val="C00000"/>
          <w:sz w:val="16"/>
          <w:szCs w:val="16"/>
        </w:rPr>
        <w:tab/>
      </w:r>
      <w:r w:rsidRPr="00BE77A9">
        <w:rPr>
          <w:b/>
          <w:color w:val="C00000"/>
          <w:sz w:val="16"/>
          <w:szCs w:val="16"/>
        </w:rPr>
        <w:tab/>
      </w:r>
      <w:r w:rsidRPr="00BE77A9">
        <w:rPr>
          <w:b/>
          <w:color w:val="C00000"/>
          <w:sz w:val="16"/>
          <w:szCs w:val="16"/>
        </w:rPr>
        <w:tab/>
      </w:r>
      <w:r w:rsidRPr="00BE77A9">
        <w:rPr>
          <w:i/>
          <w:sz w:val="16"/>
          <w:szCs w:val="16"/>
        </w:rPr>
        <w:t>Scheda creata il 22 marzo 2022</w:t>
      </w:r>
    </w:p>
    <w:p w:rsidR="00BE77A9" w:rsidRPr="00BE77A9" w:rsidRDefault="00BE77A9" w:rsidP="00A00C40">
      <w:pPr>
        <w:spacing w:after="0" w:line="240" w:lineRule="auto"/>
        <w:jc w:val="both"/>
        <w:rPr>
          <w:sz w:val="16"/>
          <w:szCs w:val="16"/>
        </w:rPr>
      </w:pPr>
    </w:p>
    <w:p w:rsidR="00BB5405" w:rsidRPr="00BE77A9" w:rsidRDefault="00BE77A9" w:rsidP="00A00C40">
      <w:pPr>
        <w:spacing w:after="0" w:line="240" w:lineRule="auto"/>
        <w:jc w:val="both"/>
        <w:rPr>
          <w:b/>
          <w:color w:val="C00000"/>
          <w:sz w:val="36"/>
          <w:szCs w:val="36"/>
        </w:rPr>
      </w:pPr>
      <w:r w:rsidRPr="00BE77A9">
        <w:rPr>
          <w:noProof/>
          <w:sz w:val="36"/>
          <w:szCs w:val="36"/>
          <w:lang w:eastAsia="it-IT"/>
        </w:rPr>
        <w:drawing>
          <wp:anchor distT="0" distB="0" distL="114300" distR="114300" simplePos="0" relativeHeight="251658240" behindDoc="0" locked="0" layoutInCell="1" allowOverlap="1" wp14:anchorId="470BFB90" wp14:editId="31BE9F07">
            <wp:simplePos x="0" y="0"/>
            <wp:positionH relativeFrom="column">
              <wp:posOffset>1270</wp:posOffset>
            </wp:positionH>
            <wp:positionV relativeFrom="paragraph">
              <wp:posOffset>635</wp:posOffset>
            </wp:positionV>
            <wp:extent cx="1220400" cy="1706400"/>
            <wp:effectExtent l="0" t="0" r="0" b="8255"/>
            <wp:wrapSquare wrapText="bothSides"/>
            <wp:docPr id="1" name="Immagine 1"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0400" cy="170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405" w:rsidRPr="00BE77A9">
        <w:rPr>
          <w:b/>
          <w:color w:val="C00000"/>
          <w:sz w:val="36"/>
          <w:szCs w:val="36"/>
        </w:rPr>
        <w:t>Descrizione bibliografica</w:t>
      </w:r>
    </w:p>
    <w:p w:rsidR="00DD37A2" w:rsidRPr="00BE77A9" w:rsidRDefault="00DD37A2" w:rsidP="00A00C40">
      <w:pPr>
        <w:spacing w:after="0" w:line="240" w:lineRule="auto"/>
        <w:jc w:val="both"/>
        <w:rPr>
          <w:sz w:val="16"/>
          <w:szCs w:val="16"/>
        </w:rPr>
      </w:pPr>
      <w:r w:rsidRPr="00BE77A9">
        <w:rPr>
          <w:sz w:val="16"/>
          <w:szCs w:val="16"/>
        </w:rPr>
        <w:t>*</w:t>
      </w:r>
      <w:r w:rsidRPr="00BE77A9">
        <w:rPr>
          <w:b/>
          <w:sz w:val="16"/>
          <w:szCs w:val="16"/>
        </w:rPr>
        <w:t>Rendiconto morale ed economico</w:t>
      </w:r>
      <w:r w:rsidRPr="00BE77A9">
        <w:rPr>
          <w:sz w:val="16"/>
          <w:szCs w:val="16"/>
        </w:rPr>
        <w:t xml:space="preserve"> </w:t>
      </w:r>
      <w:r w:rsidRPr="00BE77A9">
        <w:rPr>
          <w:sz w:val="16"/>
          <w:szCs w:val="16"/>
        </w:rPr>
        <w:t xml:space="preserve">: </w:t>
      </w:r>
      <w:r w:rsidRPr="00BE77A9">
        <w:rPr>
          <w:sz w:val="16"/>
          <w:szCs w:val="16"/>
        </w:rPr>
        <w:t xml:space="preserve">dalla sua costituzione al </w:t>
      </w:r>
      <w:r w:rsidR="000C6920" w:rsidRPr="00BE77A9">
        <w:rPr>
          <w:sz w:val="16"/>
          <w:szCs w:val="16"/>
        </w:rPr>
        <w:t>…</w:t>
      </w:r>
      <w:r w:rsidRPr="00BE77A9">
        <w:rPr>
          <w:sz w:val="16"/>
          <w:szCs w:val="16"/>
        </w:rPr>
        <w:t xml:space="preserve">, presentato dalla presidenza ed approvato nella adunanza generale del Comitato il </w:t>
      </w:r>
      <w:r w:rsidR="000C6920" w:rsidRPr="00BE77A9">
        <w:rPr>
          <w:sz w:val="16"/>
          <w:szCs w:val="16"/>
        </w:rPr>
        <w:t>…</w:t>
      </w:r>
      <w:r w:rsidRPr="00BE77A9">
        <w:rPr>
          <w:sz w:val="16"/>
          <w:szCs w:val="16"/>
        </w:rPr>
        <w:t xml:space="preserve"> / Associazione italiana di soccorso ai militari feriti e malati in tempo di guerra, </w:t>
      </w:r>
      <w:r w:rsidRPr="00BE77A9">
        <w:rPr>
          <w:sz w:val="16"/>
          <w:szCs w:val="16"/>
        </w:rPr>
        <w:t>C</w:t>
      </w:r>
      <w:r w:rsidRPr="00BE77A9">
        <w:rPr>
          <w:sz w:val="16"/>
          <w:szCs w:val="16"/>
        </w:rPr>
        <w:t xml:space="preserve">omitato </w:t>
      </w:r>
      <w:r w:rsidRPr="00BE77A9">
        <w:rPr>
          <w:sz w:val="16"/>
          <w:szCs w:val="16"/>
        </w:rPr>
        <w:t>m</w:t>
      </w:r>
      <w:r w:rsidRPr="00BE77A9">
        <w:rPr>
          <w:sz w:val="16"/>
          <w:szCs w:val="16"/>
        </w:rPr>
        <w:t xml:space="preserve">ilanese. </w:t>
      </w:r>
      <w:r w:rsidR="000C6920" w:rsidRPr="00BE77A9">
        <w:rPr>
          <w:sz w:val="16"/>
          <w:szCs w:val="16"/>
        </w:rPr>
        <w:t>–</w:t>
      </w:r>
      <w:r w:rsidRPr="00BE77A9">
        <w:rPr>
          <w:sz w:val="16"/>
          <w:szCs w:val="16"/>
        </w:rPr>
        <w:t xml:space="preserve"> </w:t>
      </w:r>
      <w:r w:rsidR="000C6920" w:rsidRPr="00BE77A9">
        <w:rPr>
          <w:sz w:val="16"/>
          <w:szCs w:val="16"/>
        </w:rPr>
        <w:t>31 dicembre 1866-1867. - Milano : Presso la libreria di Giuseppe Chiusi, [1866-1867]</w:t>
      </w:r>
      <w:r w:rsidRPr="00BE77A9">
        <w:rPr>
          <w:sz w:val="16"/>
          <w:szCs w:val="16"/>
        </w:rPr>
        <w:t xml:space="preserve">. </w:t>
      </w:r>
      <w:r w:rsidR="000C6920" w:rsidRPr="00BE77A9">
        <w:rPr>
          <w:sz w:val="16"/>
          <w:szCs w:val="16"/>
        </w:rPr>
        <w:t>–</w:t>
      </w:r>
      <w:r w:rsidRPr="00BE77A9">
        <w:rPr>
          <w:sz w:val="16"/>
          <w:szCs w:val="16"/>
        </w:rPr>
        <w:t xml:space="preserve"> </w:t>
      </w:r>
      <w:r w:rsidR="000C6920" w:rsidRPr="00BE77A9">
        <w:rPr>
          <w:sz w:val="16"/>
          <w:szCs w:val="16"/>
        </w:rPr>
        <w:t>2 volumi</w:t>
      </w:r>
      <w:r w:rsidRPr="00BE77A9">
        <w:rPr>
          <w:sz w:val="16"/>
          <w:szCs w:val="16"/>
        </w:rPr>
        <w:t xml:space="preserve"> : ill. ; 23 cm</w:t>
      </w:r>
      <w:r w:rsidRPr="00BE77A9">
        <w:rPr>
          <w:sz w:val="16"/>
          <w:szCs w:val="16"/>
        </w:rPr>
        <w:t>. - IEI0143261</w:t>
      </w:r>
    </w:p>
    <w:p w:rsidR="000C6920" w:rsidRPr="00BE77A9" w:rsidRDefault="000C6920" w:rsidP="00A00C40">
      <w:pPr>
        <w:spacing w:after="0" w:line="240" w:lineRule="auto"/>
        <w:jc w:val="both"/>
        <w:rPr>
          <w:sz w:val="16"/>
          <w:szCs w:val="16"/>
        </w:rPr>
      </w:pPr>
      <w:r w:rsidRPr="00BE77A9">
        <w:rPr>
          <w:sz w:val="16"/>
          <w:szCs w:val="16"/>
        </w:rPr>
        <w:t>Titolo dell’occhietto: *Rendiconto morale ed economico del Comitato milanese di soccorso ai militari feriti e malati in tempo di guerra</w:t>
      </w:r>
    </w:p>
    <w:p w:rsidR="00DD37A2" w:rsidRPr="00BE77A9" w:rsidRDefault="00DD37A2" w:rsidP="00A00C40">
      <w:pPr>
        <w:spacing w:after="0" w:line="240" w:lineRule="auto"/>
        <w:jc w:val="both"/>
        <w:rPr>
          <w:sz w:val="16"/>
          <w:szCs w:val="16"/>
        </w:rPr>
      </w:pPr>
      <w:r w:rsidRPr="00BE77A9">
        <w:rPr>
          <w:sz w:val="16"/>
          <w:szCs w:val="16"/>
        </w:rPr>
        <w:t xml:space="preserve">Autore: Associazione italiana di soccorso ai militari feriti e malati in tempo di guerra : Comitato </w:t>
      </w:r>
      <w:r w:rsidR="000C6920" w:rsidRPr="00BE77A9">
        <w:rPr>
          <w:sz w:val="16"/>
          <w:szCs w:val="16"/>
        </w:rPr>
        <w:t>milanese</w:t>
      </w:r>
    </w:p>
    <w:p w:rsidR="00BE77A9" w:rsidRPr="00BE77A9" w:rsidRDefault="00BE77A9" w:rsidP="00A00C40">
      <w:pPr>
        <w:spacing w:after="0" w:line="240" w:lineRule="auto"/>
        <w:jc w:val="both"/>
        <w:rPr>
          <w:sz w:val="16"/>
          <w:szCs w:val="16"/>
        </w:rPr>
      </w:pPr>
      <w:r w:rsidRPr="00BE77A9">
        <w:rPr>
          <w:sz w:val="16"/>
          <w:szCs w:val="16"/>
        </w:rPr>
        <w:t xml:space="preserve">Copia digitale 1866 a: </w:t>
      </w:r>
    </w:p>
    <w:p w:rsidR="00BE77A9" w:rsidRPr="00BE77A9" w:rsidRDefault="00BE77A9" w:rsidP="00A00C40">
      <w:pPr>
        <w:spacing w:after="0" w:line="240" w:lineRule="auto"/>
        <w:jc w:val="both"/>
        <w:rPr>
          <w:sz w:val="16"/>
          <w:szCs w:val="16"/>
        </w:rPr>
      </w:pPr>
      <w:hyperlink r:id="rId6" w:history="1">
        <w:r w:rsidRPr="00BE77A9">
          <w:rPr>
            <w:rStyle w:val="Collegamentoipertestuale"/>
            <w:sz w:val="16"/>
            <w:szCs w:val="16"/>
          </w:rPr>
          <w:t>https://books.google.it/books?id=M5Qo2GNO8zQC&amp;printsec=frontcover&amp;hl=it&amp;source=gbs_ge_summary_r&amp;cad=0#v=onepage&amp;q&amp;f=false</w:t>
        </w:r>
      </w:hyperlink>
    </w:p>
    <w:p w:rsidR="00DD37A2" w:rsidRPr="00BE77A9" w:rsidRDefault="00BE77A9" w:rsidP="00A00C40">
      <w:pPr>
        <w:spacing w:after="0" w:line="240" w:lineRule="auto"/>
        <w:jc w:val="both"/>
        <w:rPr>
          <w:sz w:val="16"/>
          <w:szCs w:val="16"/>
        </w:rPr>
      </w:pPr>
      <w:r w:rsidRPr="00BE77A9">
        <w:rPr>
          <w:sz w:val="16"/>
          <w:szCs w:val="16"/>
        </w:rPr>
        <w:t>*</w:t>
      </w:r>
      <w:r w:rsidRPr="00BE77A9">
        <w:rPr>
          <w:b/>
          <w:sz w:val="16"/>
          <w:szCs w:val="16"/>
        </w:rPr>
        <w:t>Rendiconto morale ed economico</w:t>
      </w:r>
      <w:r w:rsidRPr="00BE77A9">
        <w:rPr>
          <w:sz w:val="16"/>
          <w:szCs w:val="16"/>
        </w:rPr>
        <w:t xml:space="preserve"> </w:t>
      </w:r>
      <w:r w:rsidRPr="00BE77A9">
        <w:rPr>
          <w:sz w:val="16"/>
          <w:szCs w:val="16"/>
        </w:rPr>
        <w:t xml:space="preserve">: </w:t>
      </w:r>
      <w:r w:rsidRPr="00BE77A9">
        <w:rPr>
          <w:sz w:val="16"/>
          <w:szCs w:val="16"/>
        </w:rPr>
        <w:t>dalla sua costituzione al 31 dicembre 1866,</w:t>
      </w:r>
      <w:r w:rsidRPr="00BE77A9">
        <w:rPr>
          <w:sz w:val="16"/>
          <w:szCs w:val="16"/>
        </w:rPr>
        <w:t xml:space="preserve"> </w:t>
      </w:r>
      <w:r w:rsidRPr="00BE77A9">
        <w:rPr>
          <w:sz w:val="16"/>
          <w:szCs w:val="16"/>
        </w:rPr>
        <w:t xml:space="preserve">presentato dalla presidenza ed approvato nella adunanza generale del Comitato il 25 novembre 1866 / Associazione italiana di soccorso ai militari feriti e malati in tempo di guerra, </w:t>
      </w:r>
      <w:r w:rsidRPr="00BE77A9">
        <w:rPr>
          <w:sz w:val="16"/>
          <w:szCs w:val="16"/>
        </w:rPr>
        <w:t>C</w:t>
      </w:r>
      <w:r w:rsidRPr="00BE77A9">
        <w:rPr>
          <w:sz w:val="16"/>
          <w:szCs w:val="16"/>
        </w:rPr>
        <w:t xml:space="preserve">omitato </w:t>
      </w:r>
      <w:r w:rsidRPr="00BE77A9">
        <w:rPr>
          <w:sz w:val="16"/>
          <w:szCs w:val="16"/>
        </w:rPr>
        <w:t>m</w:t>
      </w:r>
      <w:r w:rsidRPr="00BE77A9">
        <w:rPr>
          <w:sz w:val="16"/>
          <w:szCs w:val="16"/>
        </w:rPr>
        <w:t xml:space="preserve">ilanese. </w:t>
      </w:r>
      <w:r w:rsidRPr="00BE77A9">
        <w:rPr>
          <w:sz w:val="16"/>
          <w:szCs w:val="16"/>
        </w:rPr>
        <w:t>–</w:t>
      </w:r>
      <w:r w:rsidRPr="00BE77A9">
        <w:rPr>
          <w:sz w:val="16"/>
          <w:szCs w:val="16"/>
        </w:rPr>
        <w:t xml:space="preserve"> </w:t>
      </w:r>
      <w:r w:rsidRPr="00BE77A9">
        <w:rPr>
          <w:sz w:val="16"/>
          <w:szCs w:val="16"/>
        </w:rPr>
        <w:t>[</w:t>
      </w:r>
      <w:proofErr w:type="spellStart"/>
      <w:r w:rsidRPr="00BE77A9">
        <w:rPr>
          <w:b/>
          <w:sz w:val="16"/>
          <w:szCs w:val="16"/>
        </w:rPr>
        <w:t>Rist</w:t>
      </w:r>
      <w:proofErr w:type="spellEnd"/>
      <w:r w:rsidRPr="00BE77A9">
        <w:rPr>
          <w:b/>
          <w:sz w:val="16"/>
          <w:szCs w:val="16"/>
        </w:rPr>
        <w:t>. anastatica</w:t>
      </w:r>
      <w:r w:rsidRPr="00BE77A9">
        <w:rPr>
          <w:sz w:val="16"/>
          <w:szCs w:val="16"/>
        </w:rPr>
        <w:t xml:space="preserve">]. </w:t>
      </w:r>
      <w:r w:rsidRPr="00BE77A9">
        <w:rPr>
          <w:sz w:val="16"/>
          <w:szCs w:val="16"/>
        </w:rPr>
        <w:t>– [S.l. : s.n., 1989]</w:t>
      </w:r>
      <w:r w:rsidRPr="00BE77A9">
        <w:rPr>
          <w:sz w:val="16"/>
          <w:szCs w:val="16"/>
        </w:rPr>
        <w:t>. - 258 p. : ill. ; 23 cm.</w:t>
      </w:r>
      <w:r w:rsidRPr="00BE77A9">
        <w:rPr>
          <w:sz w:val="16"/>
          <w:szCs w:val="16"/>
        </w:rPr>
        <w:t xml:space="preserve"> - TO0</w:t>
      </w:r>
      <w:r w:rsidRPr="00BE77A9">
        <w:rPr>
          <w:sz w:val="16"/>
          <w:szCs w:val="16"/>
        </w:rPr>
        <w:t>1580155</w:t>
      </w:r>
    </w:p>
    <w:p w:rsidR="00BE77A9" w:rsidRPr="00BE77A9" w:rsidRDefault="00BE77A9" w:rsidP="00A00C40">
      <w:pPr>
        <w:spacing w:after="0" w:line="240" w:lineRule="auto"/>
        <w:jc w:val="both"/>
        <w:rPr>
          <w:sz w:val="16"/>
          <w:szCs w:val="16"/>
        </w:rPr>
      </w:pPr>
    </w:p>
    <w:p w:rsidR="00A00C40" w:rsidRPr="00BE77A9" w:rsidRDefault="00A00C40" w:rsidP="00A00C40">
      <w:pPr>
        <w:spacing w:after="0" w:line="240" w:lineRule="auto"/>
        <w:jc w:val="both"/>
        <w:rPr>
          <w:sz w:val="16"/>
          <w:szCs w:val="16"/>
        </w:rPr>
      </w:pPr>
      <w:r w:rsidRPr="00BE77A9">
        <w:rPr>
          <w:sz w:val="16"/>
          <w:szCs w:val="16"/>
        </w:rPr>
        <w:t>*</w:t>
      </w:r>
      <w:r w:rsidRPr="00BE77A9">
        <w:rPr>
          <w:b/>
          <w:sz w:val="16"/>
          <w:szCs w:val="16"/>
        </w:rPr>
        <w:t xml:space="preserve">Rendiconto morale ed economico del Comitato centrale di Milano per l'anno </w:t>
      </w:r>
      <w:r w:rsidRPr="00BE77A9">
        <w:rPr>
          <w:b/>
          <w:sz w:val="16"/>
          <w:szCs w:val="16"/>
        </w:rPr>
        <w:t>…</w:t>
      </w:r>
      <w:r w:rsidRPr="00BE77A9">
        <w:rPr>
          <w:b/>
          <w:sz w:val="16"/>
          <w:szCs w:val="16"/>
        </w:rPr>
        <w:t xml:space="preserve"> </w:t>
      </w:r>
      <w:r w:rsidRPr="00BE77A9">
        <w:rPr>
          <w:sz w:val="16"/>
          <w:szCs w:val="16"/>
        </w:rPr>
        <w:t xml:space="preserve">: esposto all'adunanza generale ordinaria del </w:t>
      </w:r>
      <w:r w:rsidRPr="00BE77A9">
        <w:rPr>
          <w:sz w:val="16"/>
          <w:szCs w:val="16"/>
        </w:rPr>
        <w:t>…</w:t>
      </w:r>
      <w:r w:rsidRPr="00BE77A9">
        <w:rPr>
          <w:sz w:val="16"/>
          <w:szCs w:val="16"/>
        </w:rPr>
        <w:t xml:space="preserve"> e dalla stessa unanimemente approvato. </w:t>
      </w:r>
      <w:r w:rsidRPr="00BE77A9">
        <w:rPr>
          <w:sz w:val="16"/>
          <w:szCs w:val="16"/>
        </w:rPr>
        <w:t>–</w:t>
      </w:r>
      <w:r w:rsidRPr="00BE77A9">
        <w:rPr>
          <w:sz w:val="16"/>
          <w:szCs w:val="16"/>
        </w:rPr>
        <w:t xml:space="preserve"> </w:t>
      </w:r>
      <w:r w:rsidR="00DD37A2" w:rsidRPr="00BE77A9">
        <w:rPr>
          <w:sz w:val="16"/>
          <w:szCs w:val="16"/>
        </w:rPr>
        <w:t>186</w:t>
      </w:r>
      <w:r w:rsidR="000C6920" w:rsidRPr="00BE77A9">
        <w:rPr>
          <w:sz w:val="16"/>
          <w:szCs w:val="16"/>
        </w:rPr>
        <w:t>8</w:t>
      </w:r>
      <w:r w:rsidRPr="00BE77A9">
        <w:rPr>
          <w:sz w:val="16"/>
          <w:szCs w:val="16"/>
        </w:rPr>
        <w:t xml:space="preserve">-1872/1874. - </w:t>
      </w:r>
      <w:r w:rsidRPr="00BE77A9">
        <w:rPr>
          <w:sz w:val="16"/>
          <w:szCs w:val="16"/>
        </w:rPr>
        <w:t xml:space="preserve">Milano : </w:t>
      </w:r>
      <w:proofErr w:type="spellStart"/>
      <w:r w:rsidRPr="00BE77A9">
        <w:rPr>
          <w:sz w:val="16"/>
          <w:szCs w:val="16"/>
        </w:rPr>
        <w:t>Rechiedei</w:t>
      </w:r>
      <w:proofErr w:type="spellEnd"/>
      <w:r w:rsidRPr="00BE77A9">
        <w:rPr>
          <w:sz w:val="16"/>
          <w:szCs w:val="16"/>
        </w:rPr>
        <w:t>, 18</w:t>
      </w:r>
      <w:r w:rsidR="000C6920" w:rsidRPr="00BE77A9">
        <w:rPr>
          <w:sz w:val="16"/>
          <w:szCs w:val="16"/>
        </w:rPr>
        <w:t>69</w:t>
      </w:r>
      <w:r w:rsidRPr="00BE77A9">
        <w:rPr>
          <w:sz w:val="16"/>
          <w:szCs w:val="16"/>
        </w:rPr>
        <w:t>-1875</w:t>
      </w:r>
      <w:r w:rsidRPr="00BE77A9">
        <w:rPr>
          <w:sz w:val="16"/>
          <w:szCs w:val="16"/>
        </w:rPr>
        <w:t xml:space="preserve">. </w:t>
      </w:r>
      <w:r w:rsidR="000C6920" w:rsidRPr="00BE77A9">
        <w:rPr>
          <w:sz w:val="16"/>
          <w:szCs w:val="16"/>
        </w:rPr>
        <w:t>–</w:t>
      </w:r>
      <w:r w:rsidRPr="00BE77A9">
        <w:rPr>
          <w:sz w:val="16"/>
          <w:szCs w:val="16"/>
        </w:rPr>
        <w:t xml:space="preserve"> </w:t>
      </w:r>
      <w:r w:rsidR="000C6920" w:rsidRPr="00BE77A9">
        <w:rPr>
          <w:sz w:val="16"/>
          <w:szCs w:val="16"/>
        </w:rPr>
        <w:t xml:space="preserve">4 </w:t>
      </w:r>
      <w:r w:rsidRPr="00BE77A9">
        <w:rPr>
          <w:sz w:val="16"/>
          <w:szCs w:val="16"/>
        </w:rPr>
        <w:t>volumi</w:t>
      </w:r>
      <w:r w:rsidRPr="00BE77A9">
        <w:rPr>
          <w:sz w:val="16"/>
          <w:szCs w:val="16"/>
        </w:rPr>
        <w:t xml:space="preserve"> ; 25 cm</w:t>
      </w:r>
      <w:r w:rsidRPr="00BE77A9">
        <w:rPr>
          <w:sz w:val="16"/>
          <w:szCs w:val="16"/>
        </w:rPr>
        <w:t>. ((Irregolare. - VEA</w:t>
      </w:r>
      <w:r w:rsidRPr="00BE77A9">
        <w:rPr>
          <w:sz w:val="16"/>
          <w:szCs w:val="16"/>
        </w:rPr>
        <w:t>1315724</w:t>
      </w:r>
    </w:p>
    <w:p w:rsidR="000C6920" w:rsidRPr="00BE77A9" w:rsidRDefault="000C6920" w:rsidP="00A00C40">
      <w:pPr>
        <w:spacing w:after="0" w:line="240" w:lineRule="auto"/>
        <w:jc w:val="both"/>
        <w:rPr>
          <w:sz w:val="16"/>
          <w:szCs w:val="16"/>
        </w:rPr>
      </w:pPr>
      <w:r w:rsidRPr="00BE77A9">
        <w:rPr>
          <w:sz w:val="16"/>
          <w:szCs w:val="16"/>
        </w:rPr>
        <w:t xml:space="preserve">Variante del titolo: </w:t>
      </w:r>
      <w:r w:rsidRPr="00BE77A9">
        <w:rPr>
          <w:sz w:val="16"/>
          <w:szCs w:val="16"/>
        </w:rPr>
        <w:t>*Rendiconto morale economico del Comitato centrale milanese</w:t>
      </w:r>
    </w:p>
    <w:p w:rsidR="00A00C40" w:rsidRPr="00BE77A9" w:rsidRDefault="00A00C40" w:rsidP="00A00C40">
      <w:pPr>
        <w:spacing w:after="0" w:line="240" w:lineRule="auto"/>
        <w:jc w:val="both"/>
        <w:rPr>
          <w:sz w:val="16"/>
          <w:szCs w:val="16"/>
        </w:rPr>
      </w:pPr>
      <w:r w:rsidRPr="00BE77A9">
        <w:rPr>
          <w:sz w:val="16"/>
          <w:szCs w:val="16"/>
        </w:rPr>
        <w:t xml:space="preserve">Autore: </w:t>
      </w:r>
      <w:r w:rsidRPr="00BE77A9">
        <w:rPr>
          <w:sz w:val="16"/>
          <w:szCs w:val="16"/>
        </w:rPr>
        <w:t xml:space="preserve">Associazione italiana di soccorso ai militari feriti o malati in </w:t>
      </w:r>
      <w:r w:rsidR="000C6920" w:rsidRPr="00BE77A9">
        <w:rPr>
          <w:sz w:val="16"/>
          <w:szCs w:val="16"/>
        </w:rPr>
        <w:t xml:space="preserve">tempo di </w:t>
      </w:r>
      <w:r w:rsidRPr="00BE77A9">
        <w:rPr>
          <w:sz w:val="16"/>
          <w:szCs w:val="16"/>
        </w:rPr>
        <w:t xml:space="preserve">guerra </w:t>
      </w:r>
      <w:r w:rsidR="00DD37A2" w:rsidRPr="00BE77A9">
        <w:rPr>
          <w:sz w:val="16"/>
          <w:szCs w:val="16"/>
        </w:rPr>
        <w:t xml:space="preserve">: </w:t>
      </w:r>
      <w:r w:rsidRPr="00BE77A9">
        <w:rPr>
          <w:sz w:val="16"/>
          <w:szCs w:val="16"/>
        </w:rPr>
        <w:t xml:space="preserve">Comitato </w:t>
      </w:r>
      <w:r w:rsidR="000C6920" w:rsidRPr="00BE77A9">
        <w:rPr>
          <w:sz w:val="16"/>
          <w:szCs w:val="16"/>
        </w:rPr>
        <w:t>milanese</w:t>
      </w:r>
    </w:p>
    <w:p w:rsidR="00A00C40" w:rsidRPr="00BE77A9" w:rsidRDefault="00A00C40" w:rsidP="00A00C40">
      <w:pPr>
        <w:spacing w:after="0" w:line="240" w:lineRule="auto"/>
        <w:jc w:val="both"/>
        <w:rPr>
          <w:sz w:val="16"/>
          <w:szCs w:val="16"/>
        </w:rPr>
      </w:pPr>
    </w:p>
    <w:p w:rsidR="00DD37A2" w:rsidRPr="00BE77A9" w:rsidRDefault="00DD37A2" w:rsidP="00A00C40">
      <w:pPr>
        <w:spacing w:after="0" w:line="240" w:lineRule="auto"/>
        <w:jc w:val="both"/>
        <w:rPr>
          <w:sz w:val="16"/>
          <w:szCs w:val="16"/>
        </w:rPr>
      </w:pPr>
      <w:r w:rsidRPr="00BE77A9">
        <w:rPr>
          <w:sz w:val="16"/>
          <w:szCs w:val="16"/>
        </w:rPr>
        <w:t>*</w:t>
      </w:r>
      <w:r w:rsidRPr="00BE77A9">
        <w:rPr>
          <w:b/>
          <w:sz w:val="16"/>
          <w:szCs w:val="16"/>
        </w:rPr>
        <w:t xml:space="preserve">Rendiconto morale </w:t>
      </w:r>
      <w:r w:rsidRPr="00BE77A9">
        <w:rPr>
          <w:sz w:val="16"/>
          <w:szCs w:val="16"/>
        </w:rPr>
        <w:t xml:space="preserve">... / Associazione italiana di soccorso ai militari feriti e malati in tempo di guerra, Comitato milanese. </w:t>
      </w:r>
      <w:r w:rsidRPr="00BE77A9">
        <w:rPr>
          <w:sz w:val="16"/>
          <w:szCs w:val="16"/>
        </w:rPr>
        <w:t>–</w:t>
      </w:r>
      <w:r w:rsidRPr="00BE77A9">
        <w:rPr>
          <w:sz w:val="16"/>
          <w:szCs w:val="16"/>
        </w:rPr>
        <w:t xml:space="preserve"> </w:t>
      </w:r>
      <w:r w:rsidRPr="00BE77A9">
        <w:rPr>
          <w:sz w:val="16"/>
          <w:szCs w:val="16"/>
        </w:rPr>
        <w:t xml:space="preserve">1875. - </w:t>
      </w:r>
      <w:r w:rsidRPr="00BE77A9">
        <w:rPr>
          <w:sz w:val="16"/>
          <w:szCs w:val="16"/>
        </w:rPr>
        <w:t xml:space="preserve">Milano : </w:t>
      </w:r>
      <w:proofErr w:type="spellStart"/>
      <w:r w:rsidRPr="00BE77A9">
        <w:rPr>
          <w:sz w:val="16"/>
          <w:szCs w:val="16"/>
        </w:rPr>
        <w:t>Tip</w:t>
      </w:r>
      <w:proofErr w:type="spellEnd"/>
      <w:r w:rsidRPr="00BE77A9">
        <w:rPr>
          <w:sz w:val="16"/>
          <w:szCs w:val="16"/>
        </w:rPr>
        <w:t>. ed. Lombarda</w:t>
      </w:r>
      <w:r w:rsidR="000C6920" w:rsidRPr="00BE77A9">
        <w:rPr>
          <w:sz w:val="16"/>
          <w:szCs w:val="16"/>
        </w:rPr>
        <w:t>, [1876?]</w:t>
      </w:r>
      <w:r w:rsidRPr="00BE77A9">
        <w:rPr>
          <w:sz w:val="16"/>
          <w:szCs w:val="16"/>
        </w:rPr>
        <w:t xml:space="preserve">. </w:t>
      </w:r>
      <w:r w:rsidR="000C6920" w:rsidRPr="00BE77A9">
        <w:rPr>
          <w:sz w:val="16"/>
          <w:szCs w:val="16"/>
        </w:rPr>
        <w:t>–</w:t>
      </w:r>
      <w:r w:rsidRPr="00BE77A9">
        <w:rPr>
          <w:sz w:val="16"/>
          <w:szCs w:val="16"/>
        </w:rPr>
        <w:t xml:space="preserve"> </w:t>
      </w:r>
      <w:r w:rsidR="000C6920" w:rsidRPr="00BE77A9">
        <w:rPr>
          <w:sz w:val="16"/>
          <w:szCs w:val="16"/>
        </w:rPr>
        <w:t xml:space="preserve">1 </w:t>
      </w:r>
      <w:r w:rsidRPr="00BE77A9">
        <w:rPr>
          <w:sz w:val="16"/>
          <w:szCs w:val="16"/>
        </w:rPr>
        <w:t>v</w:t>
      </w:r>
      <w:r w:rsidR="000C6920" w:rsidRPr="00BE77A9">
        <w:rPr>
          <w:sz w:val="16"/>
          <w:szCs w:val="16"/>
        </w:rPr>
        <w:t>olume</w:t>
      </w:r>
      <w:r w:rsidRPr="00BE77A9">
        <w:rPr>
          <w:sz w:val="16"/>
          <w:szCs w:val="16"/>
        </w:rPr>
        <w:t xml:space="preserve">. </w:t>
      </w:r>
      <w:r w:rsidR="000C6920" w:rsidRPr="00BE77A9">
        <w:rPr>
          <w:sz w:val="16"/>
          <w:szCs w:val="16"/>
        </w:rPr>
        <w:t>((</w:t>
      </w:r>
      <w:r w:rsidRPr="00BE77A9">
        <w:rPr>
          <w:sz w:val="16"/>
          <w:szCs w:val="16"/>
        </w:rPr>
        <w:t>Annuale. - LO10769707</w:t>
      </w:r>
    </w:p>
    <w:p w:rsidR="000C6920" w:rsidRPr="00BE77A9" w:rsidRDefault="000C6920" w:rsidP="00A00C40">
      <w:pPr>
        <w:spacing w:after="0" w:line="240" w:lineRule="auto"/>
        <w:jc w:val="both"/>
        <w:rPr>
          <w:sz w:val="16"/>
          <w:szCs w:val="16"/>
        </w:rPr>
      </w:pPr>
      <w:r w:rsidRPr="00BE77A9">
        <w:rPr>
          <w:sz w:val="16"/>
          <w:szCs w:val="16"/>
        </w:rPr>
        <w:t>Autore: Associazione italiana di soccorso ai militari feriti e malati in tempo di guerra : Comitato milanese</w:t>
      </w:r>
    </w:p>
    <w:p w:rsidR="000C6920" w:rsidRPr="00BE77A9" w:rsidRDefault="000C6920" w:rsidP="00A00C40">
      <w:pPr>
        <w:spacing w:after="0" w:line="240" w:lineRule="auto"/>
        <w:jc w:val="both"/>
        <w:rPr>
          <w:sz w:val="16"/>
          <w:szCs w:val="16"/>
        </w:rPr>
      </w:pPr>
    </w:p>
    <w:p w:rsidR="00AC7B56" w:rsidRPr="00BE77A9" w:rsidRDefault="00BB5405" w:rsidP="00A00C40">
      <w:pPr>
        <w:spacing w:after="0" w:line="240" w:lineRule="auto"/>
        <w:jc w:val="both"/>
        <w:rPr>
          <w:sz w:val="16"/>
          <w:szCs w:val="16"/>
        </w:rPr>
      </w:pPr>
      <w:r w:rsidRPr="00BE77A9">
        <w:rPr>
          <w:sz w:val="16"/>
          <w:szCs w:val="16"/>
        </w:rPr>
        <w:t>*</w:t>
      </w:r>
      <w:r w:rsidRPr="00BE77A9">
        <w:rPr>
          <w:b/>
          <w:sz w:val="16"/>
          <w:szCs w:val="16"/>
        </w:rPr>
        <w:t>Resoconto morale economico per l'anno</w:t>
      </w:r>
      <w:r w:rsidRPr="00BE77A9">
        <w:rPr>
          <w:sz w:val="16"/>
          <w:szCs w:val="16"/>
        </w:rPr>
        <w:t xml:space="preserve"> ... / Croce Rossa Italiana, Sotto Comitato milanese della 3. circoscrizione. - Milano : Fratelli </w:t>
      </w:r>
      <w:proofErr w:type="spellStart"/>
      <w:r w:rsidRPr="00BE77A9">
        <w:rPr>
          <w:sz w:val="16"/>
          <w:szCs w:val="16"/>
        </w:rPr>
        <w:t>Rechiedei</w:t>
      </w:r>
      <w:proofErr w:type="spellEnd"/>
      <w:r w:rsidRPr="00BE77A9">
        <w:rPr>
          <w:sz w:val="16"/>
          <w:szCs w:val="16"/>
        </w:rPr>
        <w:t>, [1885?]</w:t>
      </w:r>
      <w:r w:rsidRPr="00BE77A9">
        <w:rPr>
          <w:sz w:val="16"/>
          <w:szCs w:val="16"/>
        </w:rPr>
        <w:t xml:space="preserve">. </w:t>
      </w:r>
      <w:r w:rsidRPr="00BE77A9">
        <w:rPr>
          <w:sz w:val="16"/>
          <w:szCs w:val="16"/>
        </w:rPr>
        <w:t>–</w:t>
      </w:r>
      <w:r w:rsidRPr="00BE77A9">
        <w:rPr>
          <w:sz w:val="16"/>
          <w:szCs w:val="16"/>
        </w:rPr>
        <w:t xml:space="preserve"> </w:t>
      </w:r>
      <w:r w:rsidRPr="00BE77A9">
        <w:rPr>
          <w:sz w:val="16"/>
          <w:szCs w:val="16"/>
        </w:rPr>
        <w:t xml:space="preserve">1 </w:t>
      </w:r>
      <w:r w:rsidRPr="00BE77A9">
        <w:rPr>
          <w:sz w:val="16"/>
          <w:szCs w:val="16"/>
        </w:rPr>
        <w:t>volum</w:t>
      </w:r>
      <w:r w:rsidRPr="00BE77A9">
        <w:rPr>
          <w:sz w:val="16"/>
          <w:szCs w:val="16"/>
        </w:rPr>
        <w:t>e</w:t>
      </w:r>
      <w:r w:rsidRPr="00BE77A9">
        <w:rPr>
          <w:sz w:val="16"/>
          <w:szCs w:val="16"/>
        </w:rPr>
        <w:t xml:space="preserve"> ; 24 cm. </w:t>
      </w:r>
      <w:r w:rsidRPr="00BE77A9">
        <w:rPr>
          <w:sz w:val="16"/>
          <w:szCs w:val="16"/>
        </w:rPr>
        <w:t>((</w:t>
      </w:r>
      <w:r w:rsidRPr="00BE77A9">
        <w:rPr>
          <w:sz w:val="16"/>
          <w:szCs w:val="16"/>
        </w:rPr>
        <w:t>Annuale. - Descrizione basata su: 14</w:t>
      </w:r>
      <w:r w:rsidR="00A00C40" w:rsidRPr="00BE77A9">
        <w:rPr>
          <w:sz w:val="16"/>
          <w:szCs w:val="16"/>
        </w:rPr>
        <w:t xml:space="preserve"> </w:t>
      </w:r>
      <w:r w:rsidRPr="00BE77A9">
        <w:rPr>
          <w:sz w:val="16"/>
          <w:szCs w:val="16"/>
        </w:rPr>
        <w:t>(1884).</w:t>
      </w:r>
      <w:r w:rsidRPr="00BE77A9">
        <w:rPr>
          <w:sz w:val="16"/>
          <w:szCs w:val="16"/>
        </w:rPr>
        <w:t xml:space="preserve"> - LO1</w:t>
      </w:r>
      <w:r w:rsidRPr="00BE77A9">
        <w:rPr>
          <w:sz w:val="16"/>
          <w:szCs w:val="16"/>
        </w:rPr>
        <w:t>1781868</w:t>
      </w:r>
    </w:p>
    <w:p w:rsidR="00BB5405" w:rsidRPr="00BE77A9" w:rsidRDefault="00BB5405" w:rsidP="00A00C40">
      <w:pPr>
        <w:spacing w:after="0" w:line="240" w:lineRule="auto"/>
        <w:jc w:val="both"/>
        <w:rPr>
          <w:sz w:val="16"/>
          <w:szCs w:val="16"/>
        </w:rPr>
      </w:pPr>
      <w:r w:rsidRPr="00BE77A9">
        <w:rPr>
          <w:sz w:val="16"/>
          <w:szCs w:val="16"/>
        </w:rPr>
        <w:t>Autore: Croce rossa italiana : Comitato di Milano</w:t>
      </w:r>
    </w:p>
    <w:p w:rsidR="00A00C40" w:rsidRPr="00BE77A9" w:rsidRDefault="00A00C40" w:rsidP="00A00C40">
      <w:pPr>
        <w:spacing w:after="0" w:line="240" w:lineRule="auto"/>
        <w:jc w:val="both"/>
        <w:rPr>
          <w:sz w:val="16"/>
          <w:szCs w:val="16"/>
        </w:rPr>
      </w:pPr>
    </w:p>
    <w:p w:rsidR="00A00C40" w:rsidRPr="00BE77A9" w:rsidRDefault="00A00C40" w:rsidP="00A00C40">
      <w:pPr>
        <w:spacing w:after="0" w:line="240" w:lineRule="auto"/>
        <w:jc w:val="both"/>
        <w:rPr>
          <w:sz w:val="16"/>
          <w:szCs w:val="16"/>
        </w:rPr>
      </w:pPr>
      <w:r w:rsidRPr="00BE77A9">
        <w:rPr>
          <w:sz w:val="16"/>
          <w:szCs w:val="16"/>
        </w:rPr>
        <w:t xml:space="preserve">Soggetto: </w:t>
      </w:r>
      <w:r w:rsidR="00DD37A2" w:rsidRPr="00BE77A9">
        <w:rPr>
          <w:sz w:val="16"/>
          <w:szCs w:val="16"/>
        </w:rPr>
        <w:t>Associazione italiana di soccorso ai militari feriti o malati in tempo di guerra - Comitato milanese – Attività – 1864-</w:t>
      </w:r>
      <w:r w:rsidR="000C6920" w:rsidRPr="00BE77A9">
        <w:rPr>
          <w:sz w:val="16"/>
          <w:szCs w:val="16"/>
        </w:rPr>
        <w:t>1875</w:t>
      </w:r>
      <w:r w:rsidR="00DD37A2" w:rsidRPr="00BE77A9">
        <w:rPr>
          <w:sz w:val="16"/>
          <w:szCs w:val="16"/>
        </w:rPr>
        <w:t xml:space="preserve">; </w:t>
      </w:r>
      <w:r w:rsidRPr="00BE77A9">
        <w:rPr>
          <w:sz w:val="16"/>
          <w:szCs w:val="16"/>
        </w:rPr>
        <w:t>Croce rossa italiana – Attività – 1884</w:t>
      </w:r>
      <w:r w:rsidR="00DD37A2" w:rsidRPr="00BE77A9">
        <w:rPr>
          <w:sz w:val="16"/>
          <w:szCs w:val="16"/>
        </w:rPr>
        <w:t>; Feriti di guerra - Soccorso - Associazioni - Italia – 1864-1884</w:t>
      </w:r>
    </w:p>
    <w:p w:rsidR="00A00C40" w:rsidRPr="00BE77A9" w:rsidRDefault="00A00C40" w:rsidP="00A00C40">
      <w:pPr>
        <w:spacing w:after="0" w:line="240" w:lineRule="auto"/>
        <w:jc w:val="both"/>
        <w:rPr>
          <w:sz w:val="16"/>
          <w:szCs w:val="16"/>
        </w:rPr>
      </w:pPr>
    </w:p>
    <w:p w:rsidR="00BE77A9" w:rsidRPr="005D4738" w:rsidRDefault="00BE77A9" w:rsidP="00A00C40">
      <w:pPr>
        <w:spacing w:after="0" w:line="240" w:lineRule="auto"/>
        <w:jc w:val="both"/>
        <w:rPr>
          <w:b/>
          <w:color w:val="C00000"/>
          <w:sz w:val="32"/>
          <w:szCs w:val="32"/>
        </w:rPr>
      </w:pPr>
      <w:r w:rsidRPr="005D4738">
        <w:rPr>
          <w:b/>
          <w:color w:val="C00000"/>
          <w:sz w:val="32"/>
          <w:szCs w:val="32"/>
        </w:rPr>
        <w:t>Informazioni storico-bibliografiche</w:t>
      </w:r>
    </w:p>
    <w:p w:rsidR="00BE77A9" w:rsidRPr="00BE77A9" w:rsidRDefault="00BE77A9" w:rsidP="00BE77A9">
      <w:pPr>
        <w:pStyle w:val="p2"/>
        <w:spacing w:before="0" w:beforeAutospacing="0" w:after="0" w:afterAutospacing="0"/>
        <w:jc w:val="both"/>
        <w:rPr>
          <w:rFonts w:asciiTheme="minorHAnsi" w:hAnsiTheme="minorHAnsi" w:cstheme="minorHAnsi"/>
          <w:sz w:val="16"/>
          <w:szCs w:val="16"/>
        </w:rPr>
      </w:pPr>
      <w:r w:rsidRPr="00BE77A9">
        <w:rPr>
          <w:rFonts w:asciiTheme="minorHAnsi" w:hAnsiTheme="minorHAnsi" w:cstheme="minorHAnsi"/>
          <w:b/>
          <w:bCs/>
          <w:sz w:val="16"/>
          <w:szCs w:val="16"/>
        </w:rPr>
        <w:t>Il 15 giugno 1864</w:t>
      </w:r>
      <w:r w:rsidRPr="00BE77A9">
        <w:rPr>
          <w:rFonts w:asciiTheme="minorHAnsi" w:hAnsiTheme="minorHAnsi" w:cstheme="minorHAnsi"/>
          <w:sz w:val="16"/>
          <w:szCs w:val="16"/>
        </w:rPr>
        <w:t xml:space="preserve"> nasce ufficialmente il Comitato milanese dell’Associazione italiana di soccorso per i militari feriti e malati in tempo di guerra: era nata la futura CRI! Il re Vittorio Emanuele II ne è l’augusto protettore ed il principe Umberto il Presidente onorario. Secondo l’articolo 1 delle sue </w:t>
      </w:r>
      <w:r w:rsidRPr="00BE77A9">
        <w:rPr>
          <w:rFonts w:asciiTheme="minorHAnsi" w:hAnsiTheme="minorHAnsi" w:cstheme="minorHAnsi"/>
          <w:i/>
          <w:iCs/>
          <w:sz w:val="16"/>
          <w:szCs w:val="16"/>
        </w:rPr>
        <w:t xml:space="preserve">Basi di regolamento </w:t>
      </w:r>
      <w:r w:rsidRPr="00BE77A9">
        <w:rPr>
          <w:rFonts w:asciiTheme="minorHAnsi" w:hAnsiTheme="minorHAnsi" w:cstheme="minorHAnsi"/>
          <w:sz w:val="16"/>
          <w:szCs w:val="16"/>
        </w:rPr>
        <w:t xml:space="preserve">esso ha lo scopo di “soccorrere i feriti e i malati militari, e di secondare in ogni modo il servizio di sanità militare delle armate in tempo di guerra”. Secondo l’articolo 14 in tempo di pace ci si deve preparare al tempo di guerra. Questi sono i due articoli riassuntivi. La neutralità del ferito in guerra era già stata sostenuta con l’esempio e la parola dal dottor Ferdinando </w:t>
      </w:r>
      <w:proofErr w:type="spellStart"/>
      <w:r w:rsidRPr="00BE77A9">
        <w:rPr>
          <w:rFonts w:asciiTheme="minorHAnsi" w:hAnsiTheme="minorHAnsi" w:cstheme="minorHAnsi"/>
          <w:sz w:val="16"/>
          <w:szCs w:val="16"/>
        </w:rPr>
        <w:t>Palasciano</w:t>
      </w:r>
      <w:proofErr w:type="spellEnd"/>
      <w:r w:rsidRPr="00BE77A9">
        <w:rPr>
          <w:rFonts w:asciiTheme="minorHAnsi" w:hAnsiTheme="minorHAnsi" w:cstheme="minorHAnsi"/>
          <w:sz w:val="16"/>
          <w:szCs w:val="16"/>
        </w:rPr>
        <w:t>  dall’assedio di Messina del 1848  e poi davanti all’Accademia Pontaniana di Napoli…..</w:t>
      </w:r>
    </w:p>
    <w:p w:rsidR="00BE77A9" w:rsidRPr="00BE77A9" w:rsidRDefault="00BE77A9" w:rsidP="00BE77A9">
      <w:pPr>
        <w:pStyle w:val="p2"/>
        <w:spacing w:before="0" w:beforeAutospacing="0" w:after="0" w:afterAutospacing="0"/>
        <w:jc w:val="both"/>
        <w:rPr>
          <w:rFonts w:asciiTheme="minorHAnsi" w:hAnsiTheme="minorHAnsi" w:cstheme="minorHAnsi"/>
          <w:sz w:val="16"/>
          <w:szCs w:val="16"/>
        </w:rPr>
      </w:pPr>
      <w:r w:rsidRPr="00BE77A9">
        <w:rPr>
          <w:rStyle w:val="s1"/>
          <w:rFonts w:asciiTheme="minorHAnsi" w:hAnsiTheme="minorHAnsi" w:cstheme="minorHAnsi"/>
          <w:sz w:val="16"/>
          <w:szCs w:val="16"/>
        </w:rPr>
        <w:t>La crudezza della guerra e l’avvento di armi sempre più moderne, associate all’inutilità di una morte ingloriosa</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a causa della mancanza di cure</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e del necessario per sopravvivere erano di sicuro già note</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a tutti i medici militari da qualche secolo. Ed è per questo</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 xml:space="preserve">che al Congresso di statistica di Berlino del settembre 1863 l’amico di </w:t>
      </w:r>
      <w:proofErr w:type="spellStart"/>
      <w:r w:rsidRPr="00BE77A9">
        <w:rPr>
          <w:rStyle w:val="s1"/>
          <w:rFonts w:asciiTheme="minorHAnsi" w:hAnsiTheme="minorHAnsi" w:cstheme="minorHAnsi"/>
          <w:sz w:val="16"/>
          <w:szCs w:val="16"/>
        </w:rPr>
        <w:t>Dunant</w:t>
      </w:r>
      <w:proofErr w:type="spellEnd"/>
      <w:r w:rsidRPr="00BE77A9">
        <w:rPr>
          <w:rStyle w:val="s1"/>
          <w:rFonts w:asciiTheme="minorHAnsi" w:hAnsiTheme="minorHAnsi" w:cstheme="minorHAnsi"/>
          <w:sz w:val="16"/>
          <w:szCs w:val="16"/>
        </w:rPr>
        <w:t xml:space="preserve">, dottor </w:t>
      </w:r>
      <w:proofErr w:type="spellStart"/>
      <w:r w:rsidRPr="00BE77A9">
        <w:rPr>
          <w:rStyle w:val="s1"/>
          <w:rFonts w:asciiTheme="minorHAnsi" w:hAnsiTheme="minorHAnsi" w:cstheme="minorHAnsi"/>
          <w:sz w:val="16"/>
          <w:szCs w:val="16"/>
        </w:rPr>
        <w:t>Basting</w:t>
      </w:r>
      <w:proofErr w:type="spellEnd"/>
      <w:r w:rsidRPr="00BE77A9">
        <w:rPr>
          <w:rStyle w:val="s1"/>
          <w:rFonts w:asciiTheme="minorHAnsi" w:hAnsiTheme="minorHAnsi" w:cstheme="minorHAnsi"/>
          <w:sz w:val="16"/>
          <w:szCs w:val="16"/>
        </w:rPr>
        <w:t>, strappa l’applauso</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dei medici militari presenti parlando di neutralità per il ferito, per le strutture e le persone tutte che lo assistono.</w:t>
      </w:r>
    </w:p>
    <w:p w:rsidR="00BE77A9" w:rsidRPr="00BE77A9" w:rsidRDefault="00BE77A9" w:rsidP="00BE77A9">
      <w:pPr>
        <w:pStyle w:val="p2"/>
        <w:spacing w:before="0" w:beforeAutospacing="0" w:after="0" w:afterAutospacing="0"/>
        <w:jc w:val="both"/>
        <w:rPr>
          <w:rFonts w:asciiTheme="minorHAnsi" w:hAnsiTheme="minorHAnsi" w:cstheme="minorHAnsi"/>
          <w:sz w:val="16"/>
          <w:szCs w:val="16"/>
        </w:rPr>
      </w:pPr>
      <w:r w:rsidRPr="00BE77A9">
        <w:rPr>
          <w:rStyle w:val="s1"/>
          <w:rFonts w:asciiTheme="minorHAnsi" w:hAnsiTheme="minorHAnsi" w:cstheme="minorHAnsi"/>
          <w:b/>
          <w:bCs/>
          <w:sz w:val="16"/>
          <w:szCs w:val="16"/>
        </w:rPr>
        <w:t>8-22 agosto 1864:</w:t>
      </w:r>
      <w:r w:rsidRPr="00BE77A9">
        <w:rPr>
          <w:rStyle w:val="s1"/>
          <w:rFonts w:asciiTheme="minorHAnsi" w:hAnsiTheme="minorHAnsi" w:cstheme="minorHAnsi"/>
          <w:sz w:val="16"/>
          <w:szCs w:val="16"/>
        </w:rPr>
        <w:t xml:space="preserve"> Conferenza diplomatica di Ginevra detta della Convenzione</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i/>
          <w:iCs/>
          <w:sz w:val="16"/>
          <w:szCs w:val="16"/>
        </w:rPr>
        <w:t>per migliorare la sorte dei militari feriti degli eserciti in campagna.</w:t>
      </w:r>
      <w:r w:rsidRPr="00BE77A9">
        <w:rPr>
          <w:rStyle w:val="s1"/>
          <w:rFonts w:asciiTheme="minorHAnsi" w:hAnsiTheme="minorHAnsi" w:cstheme="minorHAnsi"/>
          <w:sz w:val="16"/>
          <w:szCs w:val="16"/>
        </w:rPr>
        <w:t xml:space="preserve"> Sono presenti sedici Stati, di cui dodici hanno munito i loro delegati del potere di firmare il trattato: Baden, Belgio, Danimarca, Spagna, Stati Uniti, Francia, Gran Bretagna, Gran ducato di Hesse-Darmstadt, Italia, Paesi Bassi, Portogallo, Prussia, Sassonia, Svezia-Norvegia, Svizzera, Wurttemberg. Quattro paesi con loro rammarico non potranno partecipare alla negoziazione per ragioni pratiche: Brasile, Grecia, Messico e Turchia.</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Il Re d’Italia Vittorio Emanuele II è rappresentato ufficialmente dal Console italiano a Ginevra Giovanni Capello e dal medico divisionario</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cavalier dottor</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 xml:space="preserve">Felice </w:t>
      </w:r>
      <w:proofErr w:type="spellStart"/>
      <w:r w:rsidRPr="00BE77A9">
        <w:rPr>
          <w:rStyle w:val="s1"/>
          <w:rFonts w:asciiTheme="minorHAnsi" w:hAnsiTheme="minorHAnsi" w:cstheme="minorHAnsi"/>
          <w:sz w:val="16"/>
          <w:szCs w:val="16"/>
        </w:rPr>
        <w:t>Baroffio</w:t>
      </w:r>
      <w:proofErr w:type="spellEnd"/>
      <w:r w:rsidRPr="00BE77A9">
        <w:rPr>
          <w:rStyle w:val="s1"/>
          <w:rFonts w:asciiTheme="minorHAnsi" w:hAnsiTheme="minorHAnsi" w:cstheme="minorHAnsi"/>
          <w:sz w:val="16"/>
          <w:szCs w:val="16"/>
        </w:rPr>
        <w:t>, entrambi cavalieri dell’ordine dei santi Maurizio e Lazzaro. Il dottor Cesare Castiglione riporta nel suo rendiconto morale</w:t>
      </w:r>
      <w:r w:rsidRPr="00BE77A9">
        <w:rPr>
          <w:rStyle w:val="apple-converted-space"/>
          <w:rFonts w:asciiTheme="minorHAnsi" w:hAnsiTheme="minorHAnsi" w:cstheme="minorHAnsi"/>
          <w:sz w:val="16"/>
          <w:szCs w:val="16"/>
        </w:rPr>
        <w:t xml:space="preserve">  </w:t>
      </w:r>
      <w:r w:rsidRPr="00BE77A9">
        <w:rPr>
          <w:rStyle w:val="s1"/>
          <w:rFonts w:asciiTheme="minorHAnsi" w:hAnsiTheme="minorHAnsi" w:cstheme="minorHAnsi"/>
          <w:sz w:val="16"/>
          <w:szCs w:val="16"/>
        </w:rPr>
        <w:t>ed economico del 25 novembre 1866, di aver partecipato e aver avuto l’onore della parola, a titolo personale, per spiegare cosa si era fatto in Italia….</w:t>
      </w:r>
    </w:p>
    <w:p w:rsidR="00BE77A9" w:rsidRPr="00BE77A9" w:rsidRDefault="00BE77A9" w:rsidP="00BE77A9">
      <w:pPr>
        <w:pStyle w:val="p2"/>
        <w:spacing w:before="0" w:beforeAutospacing="0" w:after="0" w:afterAutospacing="0"/>
        <w:jc w:val="both"/>
        <w:rPr>
          <w:rFonts w:asciiTheme="minorHAnsi" w:hAnsiTheme="minorHAnsi" w:cstheme="minorHAnsi"/>
          <w:sz w:val="16"/>
          <w:szCs w:val="16"/>
        </w:rPr>
      </w:pPr>
      <w:r w:rsidRPr="00BE77A9">
        <w:rPr>
          <w:rStyle w:val="s1"/>
          <w:rFonts w:asciiTheme="minorHAnsi" w:hAnsiTheme="minorHAnsi" w:cstheme="minorHAnsi"/>
          <w:b/>
          <w:bCs/>
          <w:sz w:val="16"/>
          <w:szCs w:val="16"/>
        </w:rPr>
        <w:t>4 dicembre 1864:</w:t>
      </w:r>
      <w:r w:rsidRPr="00BE77A9">
        <w:rPr>
          <w:rStyle w:val="s1"/>
          <w:rFonts w:asciiTheme="minorHAnsi" w:hAnsiTheme="minorHAnsi" w:cstheme="minorHAnsi"/>
          <w:sz w:val="16"/>
          <w:szCs w:val="16"/>
        </w:rPr>
        <w:t>dopo la Francia, la Svizzera, il Belgio, l’Olanda, tocca all’Italia ratificare ufficialmente la propria adesione alla Convenzione di Ginevra. La prima Italia unita del 1861 è dunque il quinto Stato sovrano in assoluto.</w:t>
      </w:r>
    </w:p>
    <w:p w:rsidR="00BE77A9" w:rsidRPr="00BE77A9" w:rsidRDefault="00BE77A9" w:rsidP="00BE77A9">
      <w:pPr>
        <w:pStyle w:val="p2"/>
        <w:spacing w:before="0" w:beforeAutospacing="0" w:after="0" w:afterAutospacing="0"/>
        <w:jc w:val="both"/>
        <w:rPr>
          <w:rFonts w:asciiTheme="minorHAnsi" w:hAnsiTheme="minorHAnsi" w:cstheme="minorHAnsi"/>
          <w:sz w:val="16"/>
          <w:szCs w:val="16"/>
        </w:rPr>
      </w:pPr>
      <w:r w:rsidRPr="00BE77A9">
        <w:rPr>
          <w:rStyle w:val="s1"/>
          <w:rFonts w:asciiTheme="minorHAnsi" w:hAnsiTheme="minorHAnsi" w:cstheme="minorHAnsi"/>
          <w:b/>
          <w:bCs/>
          <w:sz w:val="16"/>
          <w:szCs w:val="16"/>
        </w:rPr>
        <w:t xml:space="preserve">11 dicembre 1864: </w:t>
      </w:r>
      <w:r w:rsidRPr="00BE77A9">
        <w:rPr>
          <w:rStyle w:val="s1"/>
          <w:rFonts w:asciiTheme="minorHAnsi" w:hAnsiTheme="minorHAnsi" w:cstheme="minorHAnsi"/>
          <w:sz w:val="16"/>
          <w:szCs w:val="16"/>
        </w:rPr>
        <w:t>… si svolge l’adunanza del Comitato milanese della Associazione Italiana di soccorso per i militari feriti e malati in tempo di guerra: viene approvato il primo regolamento e si comunica che altri Comitati dell’Associazione Medica Italiana hanno risposto all’appello del 15 giugno. Vengono riportati i Comitati di Bergamo, Brescia, Como, Cremona, Ferrara, Firenze, Monza, Torino ed altri fino ad arrivare ad una quindicina. Il Comitato milanese si divide in 4 sezioni ciascuna con una diversa funzione: I° raccolta di mezzi, II° raccolta di oggetti, III° cura della conservazione degli stessi, IV° preparazione del personale medico ed infermieristico (le squadriglie di assistenza). Forse questo è l’embrione di quello che sarà il Corpo militare della CRI. Le Signore non partecipano alla 4° sezione.”(</w:t>
      </w:r>
      <w:r w:rsidRPr="00BE77A9">
        <w:rPr>
          <w:rStyle w:val="s2"/>
          <w:rFonts w:asciiTheme="minorHAnsi" w:hAnsiTheme="minorHAnsi" w:cstheme="minorHAnsi"/>
          <w:sz w:val="16"/>
          <w:szCs w:val="16"/>
        </w:rPr>
        <w:t>da: Storia della Croce Rossa Italiana dalla nascita al 1914</w:t>
      </w:r>
      <w:r w:rsidRPr="00BE77A9">
        <w:rPr>
          <w:rStyle w:val="apple-converted-space"/>
          <w:rFonts w:asciiTheme="minorHAnsi" w:hAnsiTheme="minorHAnsi" w:cstheme="minorHAnsi"/>
          <w:sz w:val="16"/>
          <w:szCs w:val="16"/>
        </w:rPr>
        <w:t xml:space="preserve">  </w:t>
      </w:r>
      <w:proofErr w:type="spellStart"/>
      <w:r w:rsidRPr="00BE77A9">
        <w:rPr>
          <w:rStyle w:val="s2"/>
          <w:rFonts w:asciiTheme="minorHAnsi" w:hAnsiTheme="minorHAnsi" w:cstheme="minorHAnsi"/>
          <w:sz w:val="16"/>
          <w:szCs w:val="16"/>
        </w:rPr>
        <w:t>I.Saggi</w:t>
      </w:r>
      <w:proofErr w:type="spellEnd"/>
      <w:r w:rsidRPr="00BE77A9">
        <w:rPr>
          <w:rStyle w:val="s2"/>
          <w:rFonts w:asciiTheme="minorHAnsi" w:hAnsiTheme="minorHAnsi" w:cstheme="minorHAnsi"/>
          <w:sz w:val="16"/>
          <w:szCs w:val="16"/>
        </w:rPr>
        <w:t xml:space="preserve"> a cura di Costantino Cipolla e Paolo Vanni pag.814 -815)</w:t>
      </w:r>
    </w:p>
    <w:p w:rsidR="00BE77A9" w:rsidRPr="00BE77A9" w:rsidRDefault="00BE77A9" w:rsidP="00BE77A9">
      <w:pPr>
        <w:pStyle w:val="p3"/>
        <w:spacing w:before="0" w:beforeAutospacing="0" w:after="0" w:afterAutospacing="0"/>
        <w:jc w:val="both"/>
        <w:rPr>
          <w:rStyle w:val="s1"/>
          <w:rFonts w:asciiTheme="minorHAnsi" w:hAnsiTheme="minorHAnsi" w:cstheme="minorHAnsi"/>
          <w:bCs/>
          <w:sz w:val="16"/>
          <w:szCs w:val="16"/>
        </w:rPr>
      </w:pPr>
      <w:r w:rsidRPr="00BE77A9">
        <w:rPr>
          <w:rStyle w:val="s1"/>
          <w:rFonts w:asciiTheme="minorHAnsi" w:hAnsiTheme="minorHAnsi" w:cstheme="minorHAnsi"/>
          <w:bCs/>
          <w:sz w:val="16"/>
          <w:szCs w:val="16"/>
        </w:rPr>
        <w:t xml:space="preserve">Sottolinea </w:t>
      </w:r>
      <w:proofErr w:type="spellStart"/>
      <w:r w:rsidRPr="00BE77A9">
        <w:rPr>
          <w:rStyle w:val="s1"/>
          <w:rFonts w:asciiTheme="minorHAnsi" w:hAnsiTheme="minorHAnsi" w:cstheme="minorHAnsi"/>
          <w:bCs/>
          <w:sz w:val="16"/>
          <w:szCs w:val="16"/>
        </w:rPr>
        <w:t>P.Vanni</w:t>
      </w:r>
      <w:proofErr w:type="spellEnd"/>
      <w:r w:rsidRPr="00BE77A9">
        <w:rPr>
          <w:rStyle w:val="s1"/>
          <w:rFonts w:asciiTheme="minorHAnsi" w:hAnsiTheme="minorHAnsi" w:cstheme="minorHAnsi"/>
          <w:bCs/>
          <w:sz w:val="16"/>
          <w:szCs w:val="16"/>
        </w:rPr>
        <w:t xml:space="preserve"> </w:t>
      </w:r>
      <w:r w:rsidRPr="00BE77A9">
        <w:rPr>
          <w:rStyle w:val="s1"/>
          <w:rFonts w:asciiTheme="minorHAnsi" w:hAnsiTheme="minorHAnsi" w:cstheme="minorHAnsi"/>
          <w:bCs/>
          <w:sz w:val="16"/>
          <w:szCs w:val="16"/>
        </w:rPr>
        <w:t>(</w:t>
      </w:r>
      <w:r w:rsidRPr="00BE77A9">
        <w:rPr>
          <w:rStyle w:val="s1"/>
          <w:rFonts w:asciiTheme="minorHAnsi" w:hAnsiTheme="minorHAnsi" w:cstheme="minorHAnsi"/>
          <w:sz w:val="16"/>
          <w:szCs w:val="16"/>
        </w:rPr>
        <w:t>Referente Nazionale alla Storia di Croce Rossa , Direttore dell’Ufficio Storico del Comitato Regionale CRI della Toscana,</w:t>
      </w:r>
      <w:r w:rsidRPr="00BE77A9">
        <w:rPr>
          <w:rStyle w:val="s1"/>
          <w:rFonts w:asciiTheme="minorHAnsi" w:hAnsiTheme="minorHAnsi" w:cstheme="minorHAnsi"/>
          <w:sz w:val="16"/>
          <w:szCs w:val="16"/>
        </w:rPr>
        <w:t xml:space="preserve"> </w:t>
      </w:r>
      <w:r w:rsidRPr="00BE77A9">
        <w:rPr>
          <w:rStyle w:val="s1"/>
          <w:rFonts w:asciiTheme="minorHAnsi" w:hAnsiTheme="minorHAnsi" w:cstheme="minorHAnsi"/>
          <w:sz w:val="16"/>
          <w:szCs w:val="16"/>
        </w:rPr>
        <w:t>medaglia d’argento al merito CRI</w:t>
      </w:r>
      <w:r w:rsidRPr="00BE77A9">
        <w:rPr>
          <w:rStyle w:val="s1"/>
          <w:rFonts w:asciiTheme="minorHAnsi" w:hAnsiTheme="minorHAnsi" w:cstheme="minorHAnsi"/>
          <w:bCs/>
          <w:sz w:val="16"/>
          <w:szCs w:val="16"/>
        </w:rPr>
        <w:t>) - nell’introduzione al libro- di avere una convinzione profonda: quella che senza date e senza fatti non sia possibile fare nessuna storia!</w:t>
      </w:r>
      <w:r w:rsidRPr="00BE77A9">
        <w:rPr>
          <w:rFonts w:asciiTheme="minorHAnsi" w:hAnsiTheme="minorHAnsi" w:cstheme="minorHAnsi"/>
          <w:sz w:val="16"/>
          <w:szCs w:val="16"/>
        </w:rPr>
        <w:t xml:space="preserve"> </w:t>
      </w:r>
      <w:hyperlink r:id="rId7" w:history="1">
        <w:r w:rsidRPr="00BE77A9">
          <w:rPr>
            <w:rStyle w:val="Collegamentoipertestuale"/>
            <w:rFonts w:asciiTheme="minorHAnsi" w:hAnsiTheme="minorHAnsi" w:cstheme="minorHAnsi"/>
            <w:bCs/>
            <w:sz w:val="16"/>
            <w:szCs w:val="16"/>
          </w:rPr>
          <w:t>http://www.cri.vda.it/index.php/attivita/d-i-u/150-anniversario-della-nascita-della-cri</w:t>
        </w:r>
      </w:hyperlink>
    </w:p>
    <w:p w:rsidR="00BE77A9" w:rsidRPr="00BE77A9" w:rsidRDefault="00BE77A9" w:rsidP="00BE77A9">
      <w:pPr>
        <w:pStyle w:val="p3"/>
        <w:spacing w:before="0" w:beforeAutospacing="0" w:after="0" w:afterAutospacing="0"/>
        <w:jc w:val="both"/>
        <w:rPr>
          <w:rFonts w:asciiTheme="minorHAnsi" w:hAnsiTheme="minorHAnsi" w:cstheme="minorHAnsi"/>
          <w:bCs/>
          <w:sz w:val="16"/>
          <w:szCs w:val="16"/>
        </w:rPr>
      </w:pPr>
    </w:p>
    <w:p w:rsidR="00A00C40" w:rsidRPr="005D4738" w:rsidRDefault="00A00C40" w:rsidP="00A00C40">
      <w:pPr>
        <w:spacing w:after="0" w:line="240" w:lineRule="auto"/>
        <w:jc w:val="both"/>
        <w:rPr>
          <w:b/>
          <w:color w:val="C00000"/>
          <w:sz w:val="32"/>
          <w:szCs w:val="32"/>
        </w:rPr>
      </w:pPr>
      <w:bookmarkStart w:id="0" w:name="_GoBack"/>
      <w:r w:rsidRPr="005D4738">
        <w:rPr>
          <w:b/>
          <w:color w:val="C00000"/>
          <w:sz w:val="32"/>
          <w:szCs w:val="32"/>
        </w:rPr>
        <w:t>Note e riferimenti bibliografici</w:t>
      </w:r>
    </w:p>
    <w:bookmarkEnd w:id="0"/>
    <w:p w:rsidR="00A00C40" w:rsidRPr="00A00C40" w:rsidRDefault="00A00C40" w:rsidP="00A00C40">
      <w:pPr>
        <w:spacing w:after="0" w:line="240" w:lineRule="auto"/>
        <w:jc w:val="both"/>
        <w:rPr>
          <w:rFonts w:eastAsia="Times New Roman" w:cstheme="minorHAnsi"/>
          <w:sz w:val="16"/>
          <w:szCs w:val="16"/>
          <w:lang w:eastAsia="it-IT"/>
        </w:rPr>
      </w:pPr>
      <w:r w:rsidRPr="00BE77A9">
        <w:rPr>
          <w:rFonts w:eastAsia="Times New Roman" w:cstheme="minorHAnsi"/>
          <w:sz w:val="16"/>
          <w:szCs w:val="16"/>
          <w:lang w:eastAsia="it-IT"/>
        </w:rPr>
        <w:fldChar w:fldCharType="begin"/>
      </w:r>
      <w:r w:rsidRPr="00BE77A9">
        <w:rPr>
          <w:rFonts w:eastAsia="Times New Roman" w:cstheme="minorHAnsi"/>
          <w:sz w:val="16"/>
          <w:szCs w:val="16"/>
          <w:lang w:eastAsia="it-IT"/>
        </w:rPr>
        <w:instrText xml:space="preserve"> HYPERLINK "https://www.academia.edu/12283864/appunti_per_la_storia_della_Croce_Rossa_tra_Monza_e_Milano" </w:instrText>
      </w:r>
      <w:r w:rsidRPr="00BE77A9">
        <w:rPr>
          <w:rFonts w:eastAsia="Times New Roman" w:cstheme="minorHAnsi"/>
          <w:sz w:val="16"/>
          <w:szCs w:val="16"/>
          <w:lang w:eastAsia="it-IT"/>
        </w:rPr>
      </w:r>
      <w:r w:rsidRPr="00BE77A9">
        <w:rPr>
          <w:rFonts w:eastAsia="Times New Roman" w:cstheme="minorHAnsi"/>
          <w:sz w:val="16"/>
          <w:szCs w:val="16"/>
          <w:lang w:eastAsia="it-IT"/>
        </w:rPr>
        <w:fldChar w:fldCharType="separate"/>
      </w:r>
      <w:r w:rsidRPr="00BE77A9">
        <w:rPr>
          <w:rStyle w:val="Collegamentoipertestuale"/>
          <w:rFonts w:eastAsia="Times New Roman" w:cstheme="minorHAnsi"/>
          <w:sz w:val="16"/>
          <w:szCs w:val="16"/>
          <w:lang w:eastAsia="it-IT"/>
        </w:rPr>
        <w:t xml:space="preserve">LA CROCE ROSSA E MONZA: UNA STORIA DI OLTRE 100 ANNI : Resoconto storico sulla presenza della Croce Rossa a Monza </w:t>
      </w:r>
      <w:r w:rsidRPr="00BE77A9">
        <w:rPr>
          <w:rStyle w:val="Collegamentoipertestuale"/>
          <w:rFonts w:eastAsia="Times New Roman" w:cstheme="minorHAnsi"/>
          <w:spacing w:val="-15"/>
          <w:sz w:val="16"/>
          <w:szCs w:val="16"/>
          <w:lang w:eastAsia="it-IT"/>
        </w:rPr>
        <w:t xml:space="preserve">8 maggio 2015 </w:t>
      </w:r>
      <w:r w:rsidRPr="00BE77A9">
        <w:rPr>
          <w:rStyle w:val="Collegamentoipertestuale"/>
          <w:rFonts w:eastAsia="Times New Roman" w:cstheme="minorHAnsi"/>
          <w:sz w:val="16"/>
          <w:szCs w:val="16"/>
          <w:lang w:eastAsia="it-IT"/>
        </w:rPr>
        <w:t>in occasione della Giornata mondiale della Croce Rossa</w:t>
      </w:r>
      <w:r w:rsidRPr="00BE77A9">
        <w:rPr>
          <w:rFonts w:eastAsia="Times New Roman" w:cstheme="minorHAnsi"/>
          <w:sz w:val="16"/>
          <w:szCs w:val="16"/>
          <w:lang w:eastAsia="it-IT"/>
        </w:rPr>
        <w:fldChar w:fldCharType="end"/>
      </w:r>
      <w:r w:rsidRPr="00BE77A9">
        <w:rPr>
          <w:rFonts w:eastAsia="Times New Roman" w:cstheme="minorHAnsi"/>
          <w:sz w:val="16"/>
          <w:szCs w:val="16"/>
          <w:lang w:eastAsia="it-IT"/>
        </w:rPr>
        <w:t xml:space="preserve"> </w:t>
      </w:r>
    </w:p>
    <w:p w:rsidR="00A00C40" w:rsidRPr="00BE77A9" w:rsidRDefault="00A00C40" w:rsidP="00A00C40">
      <w:pPr>
        <w:spacing w:after="0" w:line="240" w:lineRule="auto"/>
        <w:jc w:val="both"/>
        <w:rPr>
          <w:b/>
          <w:sz w:val="16"/>
          <w:szCs w:val="16"/>
        </w:rPr>
      </w:pPr>
    </w:p>
    <w:sectPr w:rsidR="00A00C40" w:rsidRPr="00BE77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09"/>
    <w:rsid w:val="000C6920"/>
    <w:rsid w:val="005D4738"/>
    <w:rsid w:val="008D2809"/>
    <w:rsid w:val="00A00C40"/>
    <w:rsid w:val="00AC7B56"/>
    <w:rsid w:val="00BB5405"/>
    <w:rsid w:val="00BE77A9"/>
    <w:rsid w:val="00DD3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5405"/>
    <w:rPr>
      <w:color w:val="0000FF"/>
      <w:u w:val="single"/>
    </w:rPr>
  </w:style>
  <w:style w:type="character" w:customStyle="1" w:styleId="a">
    <w:name w:val="a"/>
    <w:basedOn w:val="Carpredefinitoparagrafo"/>
    <w:rsid w:val="00A00C40"/>
  </w:style>
  <w:style w:type="paragraph" w:styleId="Testofumetto">
    <w:name w:val="Balloon Text"/>
    <w:basedOn w:val="Normale"/>
    <w:link w:val="TestofumettoCarattere"/>
    <w:uiPriority w:val="99"/>
    <w:semiHidden/>
    <w:unhideWhenUsed/>
    <w:rsid w:val="00BE77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7A9"/>
    <w:rPr>
      <w:rFonts w:ascii="Tahoma" w:hAnsi="Tahoma" w:cs="Tahoma"/>
      <w:sz w:val="16"/>
      <w:szCs w:val="16"/>
    </w:rPr>
  </w:style>
  <w:style w:type="paragraph" w:customStyle="1" w:styleId="p2">
    <w:name w:val="p2"/>
    <w:basedOn w:val="Normale"/>
    <w:rsid w:val="00BE77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BE77A9"/>
  </w:style>
  <w:style w:type="character" w:customStyle="1" w:styleId="apple-converted-space">
    <w:name w:val="apple-converted-space"/>
    <w:basedOn w:val="Carpredefinitoparagrafo"/>
    <w:rsid w:val="00BE77A9"/>
  </w:style>
  <w:style w:type="character" w:customStyle="1" w:styleId="s2">
    <w:name w:val="s2"/>
    <w:basedOn w:val="Carpredefinitoparagrafo"/>
    <w:rsid w:val="00BE77A9"/>
  </w:style>
  <w:style w:type="paragraph" w:customStyle="1" w:styleId="p3">
    <w:name w:val="p3"/>
    <w:basedOn w:val="Normale"/>
    <w:rsid w:val="00BE77A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B5405"/>
    <w:rPr>
      <w:color w:val="0000FF"/>
      <w:u w:val="single"/>
    </w:rPr>
  </w:style>
  <w:style w:type="character" w:customStyle="1" w:styleId="a">
    <w:name w:val="a"/>
    <w:basedOn w:val="Carpredefinitoparagrafo"/>
    <w:rsid w:val="00A00C40"/>
  </w:style>
  <w:style w:type="paragraph" w:styleId="Testofumetto">
    <w:name w:val="Balloon Text"/>
    <w:basedOn w:val="Normale"/>
    <w:link w:val="TestofumettoCarattere"/>
    <w:uiPriority w:val="99"/>
    <w:semiHidden/>
    <w:unhideWhenUsed/>
    <w:rsid w:val="00BE77A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7A9"/>
    <w:rPr>
      <w:rFonts w:ascii="Tahoma" w:hAnsi="Tahoma" w:cs="Tahoma"/>
      <w:sz w:val="16"/>
      <w:szCs w:val="16"/>
    </w:rPr>
  </w:style>
  <w:style w:type="paragraph" w:customStyle="1" w:styleId="p2">
    <w:name w:val="p2"/>
    <w:basedOn w:val="Normale"/>
    <w:rsid w:val="00BE77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BE77A9"/>
  </w:style>
  <w:style w:type="character" w:customStyle="1" w:styleId="apple-converted-space">
    <w:name w:val="apple-converted-space"/>
    <w:basedOn w:val="Carpredefinitoparagrafo"/>
    <w:rsid w:val="00BE77A9"/>
  </w:style>
  <w:style w:type="character" w:customStyle="1" w:styleId="s2">
    <w:name w:val="s2"/>
    <w:basedOn w:val="Carpredefinitoparagrafo"/>
    <w:rsid w:val="00BE77A9"/>
  </w:style>
  <w:style w:type="paragraph" w:customStyle="1" w:styleId="p3">
    <w:name w:val="p3"/>
    <w:basedOn w:val="Normale"/>
    <w:rsid w:val="00BE77A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57658">
      <w:bodyDiv w:val="1"/>
      <w:marLeft w:val="0"/>
      <w:marRight w:val="0"/>
      <w:marTop w:val="0"/>
      <w:marBottom w:val="0"/>
      <w:divBdr>
        <w:top w:val="none" w:sz="0" w:space="0" w:color="auto"/>
        <w:left w:val="none" w:sz="0" w:space="0" w:color="auto"/>
        <w:bottom w:val="none" w:sz="0" w:space="0" w:color="auto"/>
        <w:right w:val="none" w:sz="0" w:space="0" w:color="auto"/>
      </w:divBdr>
    </w:div>
    <w:div w:id="1539510990">
      <w:bodyDiv w:val="1"/>
      <w:marLeft w:val="0"/>
      <w:marRight w:val="0"/>
      <w:marTop w:val="0"/>
      <w:marBottom w:val="0"/>
      <w:divBdr>
        <w:top w:val="none" w:sz="0" w:space="0" w:color="auto"/>
        <w:left w:val="none" w:sz="0" w:space="0" w:color="auto"/>
        <w:bottom w:val="none" w:sz="0" w:space="0" w:color="auto"/>
        <w:right w:val="none" w:sz="0" w:space="0" w:color="auto"/>
      </w:divBdr>
      <w:divsChild>
        <w:div w:id="123431392">
          <w:marLeft w:val="0"/>
          <w:marRight w:val="0"/>
          <w:marTop w:val="0"/>
          <w:marBottom w:val="0"/>
          <w:divBdr>
            <w:top w:val="none" w:sz="0" w:space="0" w:color="auto"/>
            <w:left w:val="none" w:sz="0" w:space="0" w:color="auto"/>
            <w:bottom w:val="none" w:sz="0" w:space="0" w:color="auto"/>
            <w:right w:val="none" w:sz="0" w:space="0" w:color="auto"/>
          </w:divBdr>
          <w:divsChild>
            <w:div w:id="2058316861">
              <w:marLeft w:val="0"/>
              <w:marRight w:val="0"/>
              <w:marTop w:val="0"/>
              <w:marBottom w:val="0"/>
              <w:divBdr>
                <w:top w:val="none" w:sz="0" w:space="0" w:color="auto"/>
                <w:left w:val="none" w:sz="0" w:space="0" w:color="auto"/>
                <w:bottom w:val="none" w:sz="0" w:space="0" w:color="auto"/>
                <w:right w:val="none" w:sz="0" w:space="0" w:color="auto"/>
              </w:divBdr>
              <w:divsChild>
                <w:div w:id="1514954220">
                  <w:marLeft w:val="0"/>
                  <w:marRight w:val="0"/>
                  <w:marTop w:val="0"/>
                  <w:marBottom w:val="0"/>
                  <w:divBdr>
                    <w:top w:val="none" w:sz="0" w:space="0" w:color="auto"/>
                    <w:left w:val="none" w:sz="0" w:space="0" w:color="auto"/>
                    <w:bottom w:val="none" w:sz="0" w:space="0" w:color="auto"/>
                    <w:right w:val="none" w:sz="0" w:space="0" w:color="auto"/>
                  </w:divBdr>
                </w:div>
                <w:div w:id="1286430212">
                  <w:marLeft w:val="0"/>
                  <w:marRight w:val="0"/>
                  <w:marTop w:val="0"/>
                  <w:marBottom w:val="0"/>
                  <w:divBdr>
                    <w:top w:val="none" w:sz="0" w:space="0" w:color="auto"/>
                    <w:left w:val="none" w:sz="0" w:space="0" w:color="auto"/>
                    <w:bottom w:val="none" w:sz="0" w:space="0" w:color="auto"/>
                    <w:right w:val="none" w:sz="0" w:space="0" w:color="auto"/>
                  </w:divBdr>
                </w:div>
                <w:div w:id="15493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i.vda.it/index.php/attivita/d-i-u/150-anniversario-della-nascita-della-cr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ooks.google.it/books?id=M5Qo2GNO8zQC&amp;printsec=frontcover&amp;hl=it&amp;source=gbs_ge_summary_r&amp;cad=0#v=onepage&amp;q&amp;f=fal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1051</Words>
  <Characters>5992</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2022-03-22T16:07:00Z</dcterms:created>
  <dcterms:modified xsi:type="dcterms:W3CDTF">2022-03-22T17:00:00Z</dcterms:modified>
</cp:coreProperties>
</file>