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52" w:rsidRPr="006E499A" w:rsidRDefault="00003952" w:rsidP="006E499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E499A">
        <w:rPr>
          <w:rFonts w:cstheme="minorHAnsi"/>
          <w:b/>
          <w:color w:val="C00000"/>
          <w:sz w:val="44"/>
          <w:szCs w:val="44"/>
        </w:rPr>
        <w:t>HX5436</w:t>
      </w:r>
      <w:r w:rsidRPr="006E499A">
        <w:rPr>
          <w:rFonts w:cstheme="minorHAnsi"/>
          <w:b/>
          <w:color w:val="C00000"/>
          <w:sz w:val="44"/>
          <w:szCs w:val="44"/>
        </w:rPr>
        <w:tab/>
      </w:r>
      <w:r w:rsidRPr="006E499A">
        <w:rPr>
          <w:rFonts w:cstheme="minorHAnsi"/>
          <w:b/>
          <w:color w:val="C00000"/>
        </w:rPr>
        <w:tab/>
      </w:r>
      <w:r w:rsidRPr="006E499A">
        <w:rPr>
          <w:rFonts w:cstheme="minorHAnsi"/>
          <w:b/>
          <w:color w:val="C00000"/>
          <w:sz w:val="16"/>
          <w:szCs w:val="16"/>
        </w:rPr>
        <w:tab/>
      </w:r>
      <w:r w:rsidRPr="006E499A">
        <w:rPr>
          <w:rFonts w:cstheme="minorHAnsi"/>
          <w:b/>
          <w:color w:val="C00000"/>
          <w:sz w:val="16"/>
          <w:szCs w:val="16"/>
        </w:rPr>
        <w:tab/>
      </w:r>
      <w:r w:rsidRPr="006E499A">
        <w:rPr>
          <w:rFonts w:cstheme="minorHAnsi"/>
          <w:b/>
          <w:color w:val="C00000"/>
          <w:sz w:val="16"/>
          <w:szCs w:val="16"/>
        </w:rPr>
        <w:tab/>
      </w:r>
      <w:r w:rsidRPr="006E499A">
        <w:rPr>
          <w:rFonts w:cstheme="minorHAnsi"/>
          <w:b/>
          <w:color w:val="C00000"/>
          <w:sz w:val="16"/>
          <w:szCs w:val="16"/>
        </w:rPr>
        <w:tab/>
      </w:r>
      <w:r w:rsidRPr="006E499A">
        <w:rPr>
          <w:rFonts w:cstheme="minorHAnsi"/>
          <w:b/>
          <w:color w:val="C00000"/>
          <w:sz w:val="16"/>
          <w:szCs w:val="16"/>
        </w:rPr>
        <w:tab/>
      </w:r>
      <w:r w:rsidRPr="006E499A">
        <w:rPr>
          <w:rFonts w:cstheme="minorHAnsi"/>
          <w:b/>
          <w:color w:val="C00000"/>
          <w:sz w:val="16"/>
          <w:szCs w:val="16"/>
        </w:rPr>
        <w:tab/>
      </w:r>
      <w:r w:rsidRPr="006E499A">
        <w:rPr>
          <w:rFonts w:cstheme="minorHAnsi"/>
          <w:b/>
          <w:color w:val="C00000"/>
          <w:sz w:val="16"/>
          <w:szCs w:val="16"/>
        </w:rPr>
        <w:tab/>
      </w:r>
      <w:r w:rsidRPr="006E499A">
        <w:rPr>
          <w:rFonts w:cstheme="minorHAnsi"/>
          <w:i/>
          <w:sz w:val="16"/>
          <w:szCs w:val="16"/>
        </w:rPr>
        <w:t>Scheda creata il 1 giugno 2022</w:t>
      </w:r>
    </w:p>
    <w:p w:rsidR="006E499A" w:rsidRPr="006E499A" w:rsidRDefault="006E499A" w:rsidP="006E499A">
      <w:pPr>
        <w:spacing w:after="0" w:line="240" w:lineRule="auto"/>
        <w:jc w:val="both"/>
        <w:rPr>
          <w:rFonts w:cstheme="minorHAnsi"/>
        </w:rPr>
      </w:pPr>
    </w:p>
    <w:p w:rsidR="006E499A" w:rsidRPr="006E499A" w:rsidRDefault="006E499A" w:rsidP="006E499A">
      <w:pPr>
        <w:spacing w:after="0" w:line="240" w:lineRule="auto"/>
        <w:jc w:val="both"/>
        <w:rPr>
          <w:rFonts w:cstheme="minorHAnsi"/>
          <w:b/>
          <w:color w:val="C00000"/>
        </w:rPr>
        <w:sectPr w:rsidR="006E499A" w:rsidRPr="006E499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03952" w:rsidRPr="006E499A" w:rsidRDefault="00003952" w:rsidP="006E499A">
      <w:pPr>
        <w:spacing w:after="0" w:line="240" w:lineRule="auto"/>
        <w:jc w:val="both"/>
        <w:rPr>
          <w:rFonts w:cstheme="minorHAnsi"/>
          <w:b/>
          <w:color w:val="C00000"/>
        </w:rPr>
      </w:pPr>
      <w:r w:rsidRPr="006E499A">
        <w:rPr>
          <w:rFonts w:cstheme="minorHAnsi"/>
          <w:noProof/>
          <w:lang w:eastAsia="it-IT"/>
        </w:rPr>
        <w:lastRenderedPageBreak/>
        <w:drawing>
          <wp:inline distT="0" distB="0" distL="0" distR="0" wp14:anchorId="3D92A7F7" wp14:editId="3E428A98">
            <wp:extent cx="1231200" cy="1800000"/>
            <wp:effectExtent l="0" t="0" r="762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99A">
        <w:rPr>
          <w:rFonts w:cstheme="minorHAnsi"/>
          <w:b/>
          <w:color w:val="C00000"/>
        </w:rPr>
        <w:t xml:space="preserve"> </w:t>
      </w:r>
    </w:p>
    <w:p w:rsidR="001E3509" w:rsidRPr="006E499A" w:rsidRDefault="001E3509" w:rsidP="006E499A">
      <w:pPr>
        <w:spacing w:after="0" w:line="240" w:lineRule="auto"/>
        <w:jc w:val="both"/>
        <w:rPr>
          <w:rFonts w:cstheme="minorHAnsi"/>
          <w:b/>
          <w:color w:val="C00000"/>
        </w:rPr>
      </w:pPr>
      <w:r w:rsidRPr="006E499A">
        <w:rPr>
          <w:rFonts w:cstheme="minorHAnsi"/>
          <w:noProof/>
          <w:lang w:eastAsia="it-IT"/>
        </w:rPr>
        <w:lastRenderedPageBreak/>
        <w:drawing>
          <wp:inline distT="0" distB="0" distL="0" distR="0" wp14:anchorId="19CBB739" wp14:editId="3740BC8E">
            <wp:extent cx="1285200" cy="1800000"/>
            <wp:effectExtent l="0" t="0" r="0" b="0"/>
            <wp:docPr id="2" name="Immagine 2" descr="http://www.bibliotecabenedettocroce.it/documenti/giornali/fronte_1840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agina" descr="http://www.bibliotecabenedettocroce.it/documenti/giornali/fronte_1840_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99A">
        <w:rPr>
          <w:rFonts w:cstheme="minorHAnsi"/>
          <w:b/>
          <w:color w:val="C00000"/>
        </w:rPr>
        <w:t xml:space="preserve"> </w:t>
      </w:r>
    </w:p>
    <w:p w:rsidR="001E3509" w:rsidRPr="006E499A" w:rsidRDefault="001E3509" w:rsidP="006E499A">
      <w:pPr>
        <w:spacing w:after="0" w:line="240" w:lineRule="auto"/>
        <w:jc w:val="both"/>
        <w:rPr>
          <w:rFonts w:cstheme="minorHAnsi"/>
          <w:b/>
          <w:color w:val="C00000"/>
        </w:rPr>
      </w:pPr>
    </w:p>
    <w:p w:rsidR="003A6B01" w:rsidRPr="006E499A" w:rsidRDefault="003A6B01" w:rsidP="006E499A">
      <w:pPr>
        <w:spacing w:after="0" w:line="240" w:lineRule="auto"/>
        <w:jc w:val="both"/>
        <w:rPr>
          <w:rFonts w:cstheme="minorHAnsi"/>
          <w:b/>
          <w:color w:val="C00000"/>
        </w:rPr>
      </w:pPr>
      <w:r w:rsidRPr="006E499A">
        <w:rPr>
          <w:rFonts w:cstheme="minorHAnsi"/>
          <w:b/>
          <w:noProof/>
          <w:color w:val="C00000"/>
          <w:lang w:eastAsia="it-IT"/>
        </w:rPr>
        <w:lastRenderedPageBreak/>
        <w:drawing>
          <wp:inline distT="0" distB="0" distL="0" distR="0" wp14:anchorId="498E6BED" wp14:editId="77CF42DA">
            <wp:extent cx="1324800" cy="1800000"/>
            <wp:effectExtent l="0" t="0" r="8890" b="0"/>
            <wp:docPr id="3" name="Immagine 3" descr="C:\Users\Utente\Pictures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Pictures\canv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99A">
        <w:rPr>
          <w:rFonts w:cstheme="minorHAnsi"/>
          <w:b/>
          <w:color w:val="C00000"/>
        </w:rPr>
        <w:t xml:space="preserve"> </w:t>
      </w:r>
    </w:p>
    <w:p w:rsidR="003A6B01" w:rsidRPr="006E499A" w:rsidRDefault="003A6B01" w:rsidP="006E499A">
      <w:pPr>
        <w:spacing w:after="0" w:line="240" w:lineRule="auto"/>
        <w:jc w:val="both"/>
        <w:rPr>
          <w:rFonts w:cstheme="minorHAnsi"/>
          <w:b/>
          <w:color w:val="C00000"/>
        </w:rPr>
      </w:pPr>
    </w:p>
    <w:p w:rsidR="003A6B01" w:rsidRPr="006E499A" w:rsidRDefault="003A6B01" w:rsidP="006E499A">
      <w:pPr>
        <w:spacing w:after="0" w:line="240" w:lineRule="auto"/>
        <w:jc w:val="both"/>
        <w:rPr>
          <w:rFonts w:cstheme="minorHAnsi"/>
          <w:b/>
          <w:color w:val="C00000"/>
        </w:rPr>
      </w:pPr>
      <w:r w:rsidRPr="006E499A">
        <w:rPr>
          <w:rFonts w:cstheme="minorHAnsi"/>
          <w:noProof/>
          <w:lang w:eastAsia="it-IT"/>
        </w:rPr>
        <w:lastRenderedPageBreak/>
        <w:drawing>
          <wp:inline distT="0" distB="0" distL="0" distR="0" wp14:anchorId="6544AAA4" wp14:editId="165342C0">
            <wp:extent cx="1159200" cy="1800000"/>
            <wp:effectExtent l="0" t="0" r="3175" b="0"/>
            <wp:docPr id="4" name="Immagine 4" descr="Logo della Colle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ella Collezi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99A">
        <w:rPr>
          <w:rFonts w:cstheme="minorHAnsi"/>
          <w:b/>
          <w:color w:val="C00000"/>
        </w:rPr>
        <w:t xml:space="preserve"> </w:t>
      </w:r>
    </w:p>
    <w:p w:rsidR="006E499A" w:rsidRPr="006E499A" w:rsidRDefault="006E499A" w:rsidP="006E499A">
      <w:pPr>
        <w:spacing w:after="0" w:line="240" w:lineRule="auto"/>
        <w:jc w:val="both"/>
        <w:rPr>
          <w:rFonts w:cstheme="minorHAnsi"/>
          <w:b/>
          <w:color w:val="C00000"/>
        </w:rPr>
        <w:sectPr w:rsidR="006E499A" w:rsidRPr="006E499A" w:rsidSect="006E499A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:rsidR="00003952" w:rsidRPr="006E499A" w:rsidRDefault="00003952" w:rsidP="006E499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E499A">
        <w:rPr>
          <w:rFonts w:cstheme="minorHAnsi"/>
          <w:b/>
          <w:color w:val="C00000"/>
          <w:sz w:val="44"/>
          <w:szCs w:val="44"/>
        </w:rPr>
        <w:lastRenderedPageBreak/>
        <w:t>Descrizione bibliografica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  <w:b/>
          <w:bCs/>
        </w:rPr>
        <w:t xml:space="preserve">*Giornale degli atti dell'Intendenza della provincia di Principato Citra. </w:t>
      </w:r>
      <w:r w:rsidR="00D37A2F" w:rsidRPr="006E499A">
        <w:rPr>
          <w:rFonts w:cstheme="minorHAnsi"/>
        </w:rPr>
        <w:t>–</w:t>
      </w:r>
      <w:r w:rsidRPr="006E499A">
        <w:rPr>
          <w:rFonts w:cstheme="minorHAnsi"/>
        </w:rPr>
        <w:t xml:space="preserve"> </w:t>
      </w:r>
      <w:r w:rsidR="00D37A2F" w:rsidRPr="006E499A">
        <w:rPr>
          <w:rFonts w:cstheme="minorHAnsi"/>
        </w:rPr>
        <w:t xml:space="preserve">N. 1 (9 gennaio 1807)-    . - </w:t>
      </w:r>
      <w:r w:rsidR="001E3509" w:rsidRPr="006E499A">
        <w:rPr>
          <w:rFonts w:cstheme="minorHAnsi"/>
        </w:rPr>
        <w:t>Salerno : N</w:t>
      </w:r>
      <w:r w:rsidRPr="006E499A">
        <w:rPr>
          <w:rFonts w:cstheme="minorHAnsi"/>
        </w:rPr>
        <w:t xml:space="preserve">ella </w:t>
      </w:r>
      <w:r w:rsidR="001E3509" w:rsidRPr="006E499A">
        <w:rPr>
          <w:rFonts w:cstheme="minorHAnsi"/>
        </w:rPr>
        <w:t>S</w:t>
      </w:r>
      <w:r w:rsidRPr="006E499A">
        <w:rPr>
          <w:rFonts w:cstheme="minorHAnsi"/>
        </w:rPr>
        <w:t>tamp</w:t>
      </w:r>
      <w:r w:rsidR="001E3509" w:rsidRPr="006E499A">
        <w:rPr>
          <w:rFonts w:cstheme="minorHAnsi"/>
        </w:rPr>
        <w:t>eria</w:t>
      </w:r>
      <w:r w:rsidRPr="006E499A">
        <w:rPr>
          <w:rFonts w:cstheme="minorHAnsi"/>
        </w:rPr>
        <w:t xml:space="preserve"> dell'Intendenza, 180</w:t>
      </w:r>
      <w:r w:rsidR="00D37A2F" w:rsidRPr="006E499A">
        <w:rPr>
          <w:rFonts w:cstheme="minorHAnsi"/>
        </w:rPr>
        <w:t>7</w:t>
      </w:r>
      <w:r w:rsidRPr="006E499A">
        <w:rPr>
          <w:rFonts w:cstheme="minorHAnsi"/>
        </w:rPr>
        <w:t>-18</w:t>
      </w:r>
      <w:r w:rsidR="001E3509" w:rsidRPr="006E499A">
        <w:rPr>
          <w:rFonts w:cstheme="minorHAnsi"/>
        </w:rPr>
        <w:t>47</w:t>
      </w:r>
      <w:r w:rsidRPr="006E499A">
        <w:rPr>
          <w:rFonts w:cstheme="minorHAnsi"/>
        </w:rPr>
        <w:t xml:space="preserve">. </w:t>
      </w:r>
      <w:r w:rsidR="001E3509" w:rsidRPr="006E499A">
        <w:rPr>
          <w:rFonts w:cstheme="minorHAnsi"/>
        </w:rPr>
        <w:t>–</w:t>
      </w:r>
      <w:r w:rsidRPr="006E499A">
        <w:rPr>
          <w:rFonts w:cstheme="minorHAnsi"/>
        </w:rPr>
        <w:t xml:space="preserve"> </w:t>
      </w:r>
      <w:r w:rsidR="001E3509" w:rsidRPr="006E499A">
        <w:rPr>
          <w:rFonts w:cstheme="minorHAnsi"/>
        </w:rPr>
        <w:t xml:space="preserve">41 </w:t>
      </w:r>
      <w:r w:rsidRPr="006E499A">
        <w:rPr>
          <w:rFonts w:cstheme="minorHAnsi"/>
        </w:rPr>
        <w:t>volumi ; 27 cm. ((</w:t>
      </w:r>
      <w:r w:rsidRPr="006E499A">
        <w:rPr>
          <w:rFonts w:cstheme="minorHAnsi"/>
        </w:rPr>
        <w:t>Settimanale irregolare</w:t>
      </w:r>
      <w:r w:rsidRPr="006E499A">
        <w:rPr>
          <w:rFonts w:cstheme="minorHAnsi"/>
        </w:rPr>
        <w:t>. - NAP0553164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Varianti del titolo: </w:t>
      </w:r>
    </w:p>
    <w:p w:rsidR="000E0606" w:rsidRPr="006E499A" w:rsidRDefault="000E0606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>*Giornale degli atti dell’Intendenza di Principato Cit</w:t>
      </w:r>
      <w:r w:rsidRPr="006E499A">
        <w:rPr>
          <w:rFonts w:cstheme="minorHAnsi"/>
        </w:rPr>
        <w:t>eriore</w:t>
      </w:r>
      <w:r w:rsidRPr="006E499A">
        <w:rPr>
          <w:rFonts w:cstheme="minorHAnsi"/>
        </w:rPr>
        <w:t xml:space="preserve"> (18</w:t>
      </w:r>
      <w:r w:rsidRPr="006E499A">
        <w:rPr>
          <w:rFonts w:cstheme="minorHAnsi"/>
        </w:rPr>
        <w:t>19</w:t>
      </w:r>
      <w:r w:rsidRPr="006E499A">
        <w:rPr>
          <w:rFonts w:cstheme="minorHAnsi"/>
        </w:rPr>
        <w:t>)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>*</w:t>
      </w:r>
      <w:r w:rsidRPr="006E499A">
        <w:rPr>
          <w:rFonts w:cstheme="minorHAnsi"/>
        </w:rPr>
        <w:t>Giornale degli atti dell</w:t>
      </w:r>
      <w:r w:rsidRPr="006E499A">
        <w:rPr>
          <w:rFonts w:cstheme="minorHAnsi"/>
        </w:rPr>
        <w:t>’Intendenza di Principato Citra (1821</w:t>
      </w:r>
      <w:r w:rsidR="001E3509" w:rsidRPr="006E499A">
        <w:rPr>
          <w:rFonts w:cstheme="minorHAnsi"/>
        </w:rPr>
        <w:t>-1843</w:t>
      </w:r>
      <w:r w:rsidRPr="006E499A">
        <w:rPr>
          <w:rFonts w:cstheme="minorHAnsi"/>
        </w:rPr>
        <w:t>)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Style w:val="Enfasigrassetto"/>
          <w:rFonts w:cstheme="minorHAnsi"/>
          <w:b w:val="0"/>
        </w:rPr>
        <w:t xml:space="preserve">*Giornale della Intendenza della Provincia di Principato </w:t>
      </w:r>
      <w:r w:rsidR="001E3509" w:rsidRPr="006E499A">
        <w:rPr>
          <w:rStyle w:val="Enfasigrassetto"/>
          <w:rFonts w:cstheme="minorHAnsi"/>
          <w:b w:val="0"/>
        </w:rPr>
        <w:t>Citeriore (1844-1847</w:t>
      </w:r>
      <w:r w:rsidRPr="006E499A">
        <w:rPr>
          <w:rStyle w:val="Enfasigrassetto"/>
          <w:rFonts w:cstheme="minorHAnsi"/>
          <w:b w:val="0"/>
        </w:rPr>
        <w:t>)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Autore: </w:t>
      </w:r>
      <w:r w:rsidRPr="006E499A">
        <w:rPr>
          <w:rFonts w:cstheme="minorHAnsi"/>
        </w:rPr>
        <w:t xml:space="preserve">Due Sicilie </w:t>
      </w:r>
      <w:r w:rsidRPr="006E499A">
        <w:rPr>
          <w:rFonts w:cstheme="minorHAnsi"/>
        </w:rPr>
        <w:t xml:space="preserve">&lt;Regno&gt; </w:t>
      </w:r>
      <w:r w:rsidRPr="006E499A">
        <w:rPr>
          <w:rFonts w:cstheme="minorHAnsi"/>
        </w:rPr>
        <w:t xml:space="preserve">: Intendenza di Principato citeriore </w:t>
      </w:r>
    </w:p>
    <w:p w:rsidR="003A6B01" w:rsidRPr="006E499A" w:rsidRDefault="003A6B01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  <w:bCs/>
        </w:rPr>
        <w:t>Copia digitale:</w:t>
      </w:r>
      <w:r w:rsidRPr="006E499A">
        <w:rPr>
          <w:rFonts w:cstheme="minorHAnsi"/>
          <w:b/>
          <w:bCs/>
        </w:rPr>
        <w:t xml:space="preserve"> </w:t>
      </w:r>
      <w:hyperlink r:id="rId10" w:history="1">
        <w:r w:rsidRPr="006E499A">
          <w:rPr>
            <w:rStyle w:val="Collegamentoipertestuale"/>
            <w:rFonts w:cstheme="minorHAnsi"/>
          </w:rPr>
          <w:t>1807-1827</w:t>
        </w:r>
      </w:hyperlink>
      <w:r w:rsidRPr="006E499A">
        <w:rPr>
          <w:rFonts w:cstheme="minorHAnsi"/>
        </w:rPr>
        <w:t xml:space="preserve">; </w:t>
      </w:r>
      <w:hyperlink r:id="rId11" w:history="1">
        <w:r w:rsidRPr="006E499A">
          <w:rPr>
            <w:rStyle w:val="Collegamentoipertestuale"/>
            <w:rFonts w:cstheme="minorHAnsi"/>
          </w:rPr>
          <w:t>1840; 1843-1</w:t>
        </w:r>
        <w:r w:rsidRPr="006E499A">
          <w:rPr>
            <w:rStyle w:val="Collegamentoipertestuale"/>
            <w:rFonts w:cstheme="minorHAnsi"/>
          </w:rPr>
          <w:t>847</w:t>
        </w:r>
      </w:hyperlink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  <w:b/>
          <w:bCs/>
        </w:rPr>
      </w:pP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>*</w:t>
      </w:r>
      <w:r w:rsidRPr="006E499A">
        <w:rPr>
          <w:rFonts w:cstheme="minorHAnsi"/>
          <w:b/>
        </w:rPr>
        <w:t>Giornale delle sedute della Deputazione provinciale di Principato Citra</w:t>
      </w:r>
      <w:r w:rsidRPr="006E499A">
        <w:rPr>
          <w:rFonts w:cstheme="minorHAnsi"/>
        </w:rPr>
        <w:t>. - N. 1 (25 settembre 1820)-    . - Salerno : stamperia di Salerno, 1821. – 1 volume ; 29 cm. ((Periodicità sconosciuta. - NAP0637220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Autore: Principato citeriore : Deputazione provinciale 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  <w:b/>
          <w:bCs/>
        </w:rPr>
      </w:pPr>
    </w:p>
    <w:p w:rsidR="001E3509" w:rsidRPr="006E499A" w:rsidRDefault="001E3509" w:rsidP="006E499A">
      <w:pPr>
        <w:spacing w:after="0" w:line="240" w:lineRule="auto"/>
        <w:jc w:val="both"/>
        <w:rPr>
          <w:rFonts w:cstheme="minorHAnsi"/>
          <w:b/>
          <w:bCs/>
        </w:rPr>
      </w:pPr>
      <w:r w:rsidRPr="006E499A">
        <w:rPr>
          <w:rFonts w:cstheme="minorHAnsi"/>
        </w:rPr>
        <w:t>*</w:t>
      </w:r>
      <w:r w:rsidRPr="006E499A">
        <w:rPr>
          <w:rFonts w:cstheme="minorHAnsi"/>
          <w:b/>
        </w:rPr>
        <w:t>Giornale della Intendenza del Principato citeriore</w:t>
      </w:r>
      <w:r w:rsidRPr="006E499A">
        <w:rPr>
          <w:rFonts w:cstheme="minorHAnsi"/>
        </w:rPr>
        <w:t>. - N. 1</w:t>
      </w:r>
      <w:r w:rsidRPr="006E499A">
        <w:rPr>
          <w:rFonts w:cstheme="minorHAnsi"/>
        </w:rPr>
        <w:t xml:space="preserve"> </w:t>
      </w:r>
      <w:r w:rsidRPr="006E499A">
        <w:rPr>
          <w:rFonts w:cstheme="minorHAnsi"/>
        </w:rPr>
        <w:t>(10 gen</w:t>
      </w:r>
      <w:r w:rsidRPr="006E499A">
        <w:rPr>
          <w:rFonts w:cstheme="minorHAnsi"/>
        </w:rPr>
        <w:t>naio</w:t>
      </w:r>
      <w:r w:rsidRPr="006E499A">
        <w:rPr>
          <w:rFonts w:cstheme="minorHAnsi"/>
        </w:rPr>
        <w:t xml:space="preserve"> 1848)-n. 13</w:t>
      </w:r>
      <w:r w:rsidRPr="006E499A">
        <w:rPr>
          <w:rFonts w:cstheme="minorHAnsi"/>
        </w:rPr>
        <w:t xml:space="preserve"> </w:t>
      </w:r>
      <w:r w:rsidRPr="006E499A">
        <w:rPr>
          <w:rFonts w:cstheme="minorHAnsi"/>
        </w:rPr>
        <w:t>(mag</w:t>
      </w:r>
      <w:r w:rsidRPr="006E499A">
        <w:rPr>
          <w:rFonts w:cstheme="minorHAnsi"/>
        </w:rPr>
        <w:t>gio</w:t>
      </w:r>
      <w:r w:rsidRPr="006E499A">
        <w:rPr>
          <w:rFonts w:cstheme="minorHAnsi"/>
        </w:rPr>
        <w:t xml:space="preserve"> 1848). - </w:t>
      </w:r>
      <w:r w:rsidRPr="006E499A">
        <w:rPr>
          <w:rFonts w:cstheme="minorHAnsi"/>
        </w:rPr>
        <w:t xml:space="preserve">Salerno : </w:t>
      </w:r>
      <w:proofErr w:type="spellStart"/>
      <w:r w:rsidRPr="006E499A">
        <w:rPr>
          <w:rFonts w:cstheme="minorHAnsi"/>
        </w:rPr>
        <w:t>tip</w:t>
      </w:r>
      <w:proofErr w:type="spellEnd"/>
      <w:r w:rsidRPr="006E499A">
        <w:rPr>
          <w:rFonts w:cstheme="minorHAnsi"/>
        </w:rPr>
        <w:t>. Migliaccio, 1848</w:t>
      </w:r>
      <w:r w:rsidRPr="006E499A">
        <w:rPr>
          <w:rFonts w:cstheme="minorHAnsi"/>
        </w:rPr>
        <w:t xml:space="preserve">. </w:t>
      </w:r>
      <w:r w:rsidRPr="006E499A">
        <w:rPr>
          <w:rFonts w:cstheme="minorHAnsi"/>
        </w:rPr>
        <w:t>–</w:t>
      </w:r>
      <w:r w:rsidRPr="006E499A">
        <w:rPr>
          <w:rFonts w:cstheme="minorHAnsi"/>
        </w:rPr>
        <w:t xml:space="preserve"> </w:t>
      </w:r>
      <w:r w:rsidRPr="006E499A">
        <w:rPr>
          <w:rFonts w:cstheme="minorHAnsi"/>
        </w:rPr>
        <w:t xml:space="preserve">1 </w:t>
      </w:r>
      <w:r w:rsidRPr="006E499A">
        <w:rPr>
          <w:rFonts w:cstheme="minorHAnsi"/>
        </w:rPr>
        <w:t>v</w:t>
      </w:r>
      <w:r w:rsidRPr="006E499A">
        <w:rPr>
          <w:rFonts w:cstheme="minorHAnsi"/>
        </w:rPr>
        <w:t>olume : 13 fasc.</w:t>
      </w:r>
      <w:r w:rsidRPr="006E499A">
        <w:rPr>
          <w:rFonts w:cstheme="minorHAnsi"/>
        </w:rPr>
        <w:t xml:space="preserve"> ; 29 cm. </w:t>
      </w:r>
      <w:r w:rsidRPr="006E499A">
        <w:rPr>
          <w:rFonts w:cstheme="minorHAnsi"/>
        </w:rPr>
        <w:t>((</w:t>
      </w:r>
      <w:proofErr w:type="spellStart"/>
      <w:r w:rsidRPr="006E499A">
        <w:rPr>
          <w:rFonts w:cstheme="minorHAnsi"/>
        </w:rPr>
        <w:t>Trimensile</w:t>
      </w:r>
      <w:proofErr w:type="spellEnd"/>
      <w:r w:rsidRPr="006E499A">
        <w:rPr>
          <w:rFonts w:cstheme="minorHAnsi"/>
        </w:rPr>
        <w:t>.</w:t>
      </w:r>
      <w:r w:rsidRPr="006E499A">
        <w:rPr>
          <w:rFonts w:cstheme="minorHAnsi"/>
          <w:b/>
          <w:bCs/>
        </w:rPr>
        <w:t xml:space="preserve"> - </w:t>
      </w:r>
      <w:r w:rsidRPr="006E499A">
        <w:rPr>
          <w:rFonts w:cstheme="minorHAnsi"/>
        </w:rPr>
        <w:t>IEI0105399</w:t>
      </w:r>
    </w:p>
    <w:p w:rsidR="003A6B01" w:rsidRPr="006E499A" w:rsidRDefault="003A6B01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Copia digitale: </w:t>
      </w:r>
      <w:hyperlink r:id="rId12" w:history="1">
        <w:r w:rsidRPr="006E499A">
          <w:rPr>
            <w:rStyle w:val="Collegamentoipertestuale"/>
            <w:rFonts w:cstheme="minorHAnsi"/>
          </w:rPr>
          <w:t>1848</w:t>
        </w:r>
      </w:hyperlink>
    </w:p>
    <w:p w:rsidR="003A6B01" w:rsidRPr="006E499A" w:rsidRDefault="003A6B01" w:rsidP="006E499A">
      <w:pPr>
        <w:spacing w:after="0" w:line="240" w:lineRule="auto"/>
        <w:jc w:val="both"/>
        <w:rPr>
          <w:rFonts w:cstheme="minorHAnsi"/>
        </w:rPr>
      </w:pPr>
    </w:p>
    <w:p w:rsidR="001E3509" w:rsidRPr="006E499A" w:rsidRDefault="000E0606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>*</w:t>
      </w:r>
      <w:r w:rsidR="001E3509" w:rsidRPr="006E499A">
        <w:rPr>
          <w:rFonts w:cstheme="minorHAnsi"/>
          <w:b/>
        </w:rPr>
        <w:t>Giornale costituzionale della Intendenza del Principato citeriore</w:t>
      </w:r>
      <w:r w:rsidR="001E3509" w:rsidRPr="006E499A">
        <w:rPr>
          <w:rFonts w:cstheme="minorHAnsi"/>
        </w:rPr>
        <w:t>. - N. 14</w:t>
      </w:r>
      <w:r w:rsidRPr="006E499A">
        <w:rPr>
          <w:rFonts w:cstheme="minorHAnsi"/>
        </w:rPr>
        <w:t xml:space="preserve"> </w:t>
      </w:r>
      <w:r w:rsidR="001E3509" w:rsidRPr="006E499A">
        <w:rPr>
          <w:rFonts w:cstheme="minorHAnsi"/>
        </w:rPr>
        <w:t>(20 mag</w:t>
      </w:r>
      <w:r w:rsidRPr="006E499A">
        <w:rPr>
          <w:rFonts w:cstheme="minorHAnsi"/>
        </w:rPr>
        <w:t>gio</w:t>
      </w:r>
      <w:r w:rsidR="001E3509" w:rsidRPr="006E499A">
        <w:rPr>
          <w:rFonts w:cstheme="minorHAnsi"/>
        </w:rPr>
        <w:t xml:space="preserve"> 1848)-</w:t>
      </w:r>
      <w:r w:rsidRPr="006E499A">
        <w:rPr>
          <w:rFonts w:cstheme="minorHAnsi"/>
        </w:rPr>
        <w:t xml:space="preserve">    </w:t>
      </w:r>
      <w:r w:rsidR="001E3509" w:rsidRPr="006E499A">
        <w:rPr>
          <w:rFonts w:cstheme="minorHAnsi"/>
        </w:rPr>
        <w:t xml:space="preserve">. - Salerno : </w:t>
      </w:r>
      <w:proofErr w:type="spellStart"/>
      <w:r w:rsidR="001E3509" w:rsidRPr="006E499A">
        <w:rPr>
          <w:rFonts w:cstheme="minorHAnsi"/>
        </w:rPr>
        <w:t>tip</w:t>
      </w:r>
      <w:proofErr w:type="spellEnd"/>
      <w:r w:rsidR="001E3509" w:rsidRPr="006E499A">
        <w:rPr>
          <w:rFonts w:cstheme="minorHAnsi"/>
        </w:rPr>
        <w:t>. Migliaccio</w:t>
      </w:r>
      <w:r w:rsidRPr="006E499A">
        <w:rPr>
          <w:rFonts w:cstheme="minorHAnsi"/>
        </w:rPr>
        <w:t>, 1848-1849</w:t>
      </w:r>
      <w:r w:rsidR="001E3509" w:rsidRPr="006E499A">
        <w:rPr>
          <w:rFonts w:cstheme="minorHAnsi"/>
        </w:rPr>
        <w:t xml:space="preserve">. </w:t>
      </w:r>
      <w:r w:rsidRPr="006E499A">
        <w:rPr>
          <w:rFonts w:cstheme="minorHAnsi"/>
        </w:rPr>
        <w:t>–</w:t>
      </w:r>
      <w:r w:rsidR="001E3509" w:rsidRPr="006E499A">
        <w:rPr>
          <w:rFonts w:cstheme="minorHAnsi"/>
        </w:rPr>
        <w:t xml:space="preserve"> </w:t>
      </w:r>
      <w:r w:rsidRPr="006E499A">
        <w:rPr>
          <w:rFonts w:cstheme="minorHAnsi"/>
        </w:rPr>
        <w:t xml:space="preserve">2 </w:t>
      </w:r>
      <w:r w:rsidR="001E3509" w:rsidRPr="006E499A">
        <w:rPr>
          <w:rFonts w:cstheme="minorHAnsi"/>
        </w:rPr>
        <w:t>v</w:t>
      </w:r>
      <w:r w:rsidRPr="006E499A">
        <w:rPr>
          <w:rFonts w:cstheme="minorHAnsi"/>
        </w:rPr>
        <w:t>olumi</w:t>
      </w:r>
      <w:r w:rsidR="001E3509" w:rsidRPr="006E499A">
        <w:rPr>
          <w:rFonts w:cstheme="minorHAnsi"/>
        </w:rPr>
        <w:t xml:space="preserve"> ; 29 cm. </w:t>
      </w:r>
      <w:r w:rsidRPr="006E499A">
        <w:rPr>
          <w:rFonts w:cstheme="minorHAnsi"/>
        </w:rPr>
        <w:t>((</w:t>
      </w:r>
      <w:proofErr w:type="spellStart"/>
      <w:r w:rsidR="001E3509" w:rsidRPr="006E499A">
        <w:rPr>
          <w:rFonts w:cstheme="minorHAnsi"/>
        </w:rPr>
        <w:t>Trimensile</w:t>
      </w:r>
      <w:proofErr w:type="spellEnd"/>
      <w:r w:rsidR="001E3509" w:rsidRPr="006E499A">
        <w:rPr>
          <w:rFonts w:cstheme="minorHAnsi"/>
        </w:rPr>
        <w:t>. - IEI0105397</w:t>
      </w:r>
    </w:p>
    <w:p w:rsidR="000E0606" w:rsidRPr="006E499A" w:rsidRDefault="003A6B01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Copia digitale: </w:t>
      </w:r>
      <w:hyperlink r:id="rId13" w:history="1">
        <w:r w:rsidRPr="006E499A">
          <w:rPr>
            <w:rStyle w:val="Collegamentoipertestuale"/>
            <w:rFonts w:cstheme="minorHAnsi"/>
          </w:rPr>
          <w:t>1848-1849</w:t>
        </w:r>
      </w:hyperlink>
    </w:p>
    <w:p w:rsidR="003A6B01" w:rsidRPr="006E499A" w:rsidRDefault="003A6B01" w:rsidP="006E499A">
      <w:pPr>
        <w:spacing w:after="0" w:line="240" w:lineRule="auto"/>
        <w:jc w:val="both"/>
        <w:rPr>
          <w:rFonts w:cstheme="minorHAnsi"/>
        </w:rPr>
      </w:pPr>
    </w:p>
    <w:p w:rsidR="001E3509" w:rsidRPr="006E499A" w:rsidRDefault="000E0606" w:rsidP="006E499A">
      <w:pPr>
        <w:spacing w:after="0" w:line="240" w:lineRule="auto"/>
        <w:jc w:val="both"/>
        <w:rPr>
          <w:rFonts w:cstheme="minorHAnsi"/>
          <w:b/>
          <w:bCs/>
        </w:rPr>
      </w:pPr>
      <w:r w:rsidRPr="006E499A">
        <w:rPr>
          <w:rFonts w:cstheme="minorHAnsi"/>
        </w:rPr>
        <w:t>*</w:t>
      </w:r>
      <w:r w:rsidR="001E3509" w:rsidRPr="006E499A">
        <w:rPr>
          <w:rFonts w:cstheme="minorHAnsi"/>
          <w:b/>
        </w:rPr>
        <w:t>Giornale della Intendenza del Principato citeriore</w:t>
      </w:r>
      <w:r w:rsidR="001E3509" w:rsidRPr="006E499A">
        <w:rPr>
          <w:rFonts w:cstheme="minorHAnsi"/>
        </w:rPr>
        <w:t xml:space="preserve">. - Salerno : </w:t>
      </w:r>
      <w:proofErr w:type="spellStart"/>
      <w:r w:rsidR="001E3509" w:rsidRPr="006E499A">
        <w:rPr>
          <w:rFonts w:cstheme="minorHAnsi"/>
        </w:rPr>
        <w:t>Steb</w:t>
      </w:r>
      <w:proofErr w:type="spellEnd"/>
      <w:r w:rsidR="001E3509" w:rsidRPr="006E499A">
        <w:rPr>
          <w:rFonts w:cstheme="minorHAnsi"/>
        </w:rPr>
        <w:t xml:space="preserve">. </w:t>
      </w:r>
      <w:proofErr w:type="spellStart"/>
      <w:r w:rsidR="001E3509" w:rsidRPr="006E499A">
        <w:rPr>
          <w:rFonts w:cstheme="minorHAnsi"/>
        </w:rPr>
        <w:t>tip</w:t>
      </w:r>
      <w:proofErr w:type="spellEnd"/>
      <w:r w:rsidR="001E3509" w:rsidRPr="006E499A">
        <w:rPr>
          <w:rFonts w:cstheme="minorHAnsi"/>
        </w:rPr>
        <w:t>. R. Migliaccio</w:t>
      </w:r>
      <w:r w:rsidRPr="006E499A">
        <w:rPr>
          <w:rFonts w:cstheme="minorHAnsi"/>
        </w:rPr>
        <w:t>, 1850-1860</w:t>
      </w:r>
      <w:r w:rsidR="001E3509" w:rsidRPr="006E499A">
        <w:rPr>
          <w:rFonts w:cstheme="minorHAnsi"/>
        </w:rPr>
        <w:t xml:space="preserve">. </w:t>
      </w:r>
      <w:r w:rsidRPr="006E499A">
        <w:rPr>
          <w:rFonts w:cstheme="minorHAnsi"/>
        </w:rPr>
        <w:t>–</w:t>
      </w:r>
      <w:r w:rsidR="001E3509" w:rsidRPr="006E499A">
        <w:rPr>
          <w:rFonts w:cstheme="minorHAnsi"/>
        </w:rPr>
        <w:t xml:space="preserve"> </w:t>
      </w:r>
      <w:r w:rsidRPr="006E499A">
        <w:rPr>
          <w:rFonts w:cstheme="minorHAnsi"/>
        </w:rPr>
        <w:t xml:space="preserve">11 </w:t>
      </w:r>
      <w:r w:rsidR="001E3509" w:rsidRPr="006E499A">
        <w:rPr>
          <w:rFonts w:cstheme="minorHAnsi"/>
        </w:rPr>
        <w:t>v</w:t>
      </w:r>
      <w:r w:rsidRPr="006E499A">
        <w:rPr>
          <w:rFonts w:cstheme="minorHAnsi"/>
        </w:rPr>
        <w:t>olumi</w:t>
      </w:r>
      <w:r w:rsidR="001E3509" w:rsidRPr="006E499A">
        <w:rPr>
          <w:rFonts w:cstheme="minorHAnsi"/>
        </w:rPr>
        <w:t xml:space="preserve"> ; 27 cm. </w:t>
      </w:r>
      <w:r w:rsidRPr="006E499A">
        <w:rPr>
          <w:rFonts w:cstheme="minorHAnsi"/>
        </w:rPr>
        <w:t>((</w:t>
      </w:r>
      <w:r w:rsidR="001E3509" w:rsidRPr="006E499A">
        <w:rPr>
          <w:rFonts w:cstheme="minorHAnsi"/>
        </w:rPr>
        <w:t>Periodicità irregolare. - Dal 1856: cm. 22. - Descrizione basata su: N. 1 (30 gen</w:t>
      </w:r>
      <w:r w:rsidRPr="006E499A">
        <w:rPr>
          <w:rFonts w:cstheme="minorHAnsi"/>
        </w:rPr>
        <w:t>naio</w:t>
      </w:r>
      <w:r w:rsidR="001E3509" w:rsidRPr="006E499A">
        <w:rPr>
          <w:rFonts w:cstheme="minorHAnsi"/>
        </w:rPr>
        <w:t xml:space="preserve"> 1850).</w:t>
      </w:r>
      <w:r w:rsidR="001E3509" w:rsidRPr="006E499A">
        <w:rPr>
          <w:rFonts w:cstheme="minorHAnsi"/>
          <w:b/>
          <w:bCs/>
        </w:rPr>
        <w:t xml:space="preserve"> - </w:t>
      </w:r>
      <w:r w:rsidRPr="006E499A">
        <w:rPr>
          <w:rFonts w:cstheme="minorHAnsi"/>
        </w:rPr>
        <w:t>NAP</w:t>
      </w:r>
      <w:r w:rsidR="001E3509" w:rsidRPr="006E499A">
        <w:rPr>
          <w:rFonts w:cstheme="minorHAnsi"/>
        </w:rPr>
        <w:t>0426433</w:t>
      </w:r>
    </w:p>
    <w:p w:rsidR="003A6B01" w:rsidRPr="006E499A" w:rsidRDefault="003A6B01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  <w:bCs/>
        </w:rPr>
        <w:t>Copia digitale:</w:t>
      </w:r>
      <w:hyperlink r:id="rId14" w:history="1">
        <w:r w:rsidRPr="006E499A">
          <w:rPr>
            <w:rStyle w:val="Collegamentoipertestuale"/>
            <w:rFonts w:cstheme="minorHAnsi"/>
          </w:rPr>
          <w:t>18</w:t>
        </w:r>
        <w:r w:rsidRPr="006E499A">
          <w:rPr>
            <w:rStyle w:val="Collegamentoipertestuale"/>
            <w:rFonts w:cstheme="minorHAnsi"/>
          </w:rPr>
          <w:t>50</w:t>
        </w:r>
        <w:r w:rsidRPr="006E499A">
          <w:rPr>
            <w:rStyle w:val="Collegamentoipertestuale"/>
            <w:rFonts w:cstheme="minorHAnsi"/>
          </w:rPr>
          <w:t>-1860</w:t>
        </w:r>
      </w:hyperlink>
    </w:p>
    <w:p w:rsidR="001E3509" w:rsidRPr="006E499A" w:rsidRDefault="001E3509" w:rsidP="006E499A">
      <w:pPr>
        <w:spacing w:after="0" w:line="240" w:lineRule="auto"/>
        <w:jc w:val="both"/>
        <w:rPr>
          <w:rFonts w:cstheme="minorHAnsi"/>
          <w:b/>
          <w:bCs/>
        </w:rPr>
      </w:pP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  <w:bCs/>
        </w:rPr>
      </w:pPr>
      <w:r w:rsidRPr="006E499A">
        <w:rPr>
          <w:rFonts w:cstheme="minorHAnsi"/>
          <w:b/>
          <w:bCs/>
        </w:rPr>
        <w:t xml:space="preserve">*Atti del Consiglio provinciale del Principato citeriore </w:t>
      </w:r>
      <w:r w:rsidRPr="006E499A">
        <w:rPr>
          <w:rFonts w:cstheme="minorHAnsi"/>
          <w:bCs/>
        </w:rPr>
        <w:t xml:space="preserve">: sessione del ... - Salerno : Raffaello Migliaccio, </w:t>
      </w:r>
      <w:smartTag w:uri="urn:schemas-microsoft-com:office:smarttags" w:element="phone">
        <w:smartTagPr>
          <w:attr w:uri="urn:schemas-microsoft-com:office:office" w:name="ls" w:val="trans"/>
        </w:smartTagPr>
        <w:r w:rsidRPr="006E499A">
          <w:rPr>
            <w:rFonts w:cstheme="minorHAnsi"/>
            <w:bCs/>
          </w:rPr>
          <w:t>1861-1878</w:t>
        </w:r>
      </w:smartTag>
      <w:r w:rsidRPr="006E499A">
        <w:rPr>
          <w:rFonts w:cstheme="minorHAnsi"/>
          <w:bCs/>
        </w:rPr>
        <w:t xml:space="preserve">. – 18 volumi ; </w:t>
      </w:r>
      <w:smartTag w:uri="urn:schemas-microsoft-com:office:smarttags" w:element="metricconverter">
        <w:smartTagPr>
          <w:attr w:name="ProductID" w:val="30 cm"/>
        </w:smartTagPr>
        <w:r w:rsidRPr="006E499A">
          <w:rPr>
            <w:rFonts w:cstheme="minorHAnsi"/>
            <w:bCs/>
          </w:rPr>
          <w:t>30 cm</w:t>
        </w:r>
      </w:smartTag>
      <w:r w:rsidRPr="006E499A">
        <w:rPr>
          <w:rFonts w:cstheme="minorHAnsi"/>
          <w:bCs/>
        </w:rPr>
        <w:t xml:space="preserve">. ((Annuale. – Il sottotitolo varia: sessione ordinaria e sessioni straordinarie di .... - </w:t>
      </w:r>
      <w:r w:rsidRPr="006E499A">
        <w:rPr>
          <w:rFonts w:cstheme="minorHAnsi"/>
        </w:rPr>
        <w:t>IEI0125849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Autore: </w:t>
      </w:r>
      <w:r w:rsidRPr="006E499A">
        <w:rPr>
          <w:rFonts w:cstheme="minorHAnsi"/>
        </w:rPr>
        <w:t>Principato citeriore : Consiglio provinciale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Copia digitale a: </w:t>
      </w:r>
      <w:hyperlink r:id="rId15" w:history="1">
        <w:r w:rsidRPr="006E499A">
          <w:rPr>
            <w:rStyle w:val="Collegamentoipertestuale"/>
            <w:rFonts w:cstheme="minorHAnsi"/>
          </w:rPr>
          <w:t>http://elea.unisa.it/handle/10556/1513</w:t>
        </w:r>
      </w:hyperlink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  <w:b/>
          <w:bCs/>
        </w:rPr>
        <w:t xml:space="preserve">*Atti del Consiglio provinciale di Salerno per l’anno …. </w:t>
      </w:r>
      <w:r w:rsidRPr="006E499A">
        <w:rPr>
          <w:rFonts w:cstheme="minorHAnsi"/>
        </w:rPr>
        <w:t xml:space="preserve">- Salerno : </w:t>
      </w:r>
      <w:proofErr w:type="spellStart"/>
      <w:r w:rsidRPr="006E499A">
        <w:rPr>
          <w:rFonts w:cstheme="minorHAnsi"/>
        </w:rPr>
        <w:t>Prem</w:t>
      </w:r>
      <w:proofErr w:type="spellEnd"/>
      <w:r w:rsidRPr="006E499A">
        <w:rPr>
          <w:rFonts w:cstheme="minorHAnsi"/>
        </w:rPr>
        <w:t xml:space="preserve">. </w:t>
      </w:r>
      <w:proofErr w:type="spellStart"/>
      <w:r w:rsidRPr="006E499A">
        <w:rPr>
          <w:rFonts w:cstheme="minorHAnsi"/>
        </w:rPr>
        <w:t>stab</w:t>
      </w:r>
      <w:proofErr w:type="spellEnd"/>
      <w:r w:rsidRPr="006E499A">
        <w:rPr>
          <w:rFonts w:cstheme="minorHAnsi"/>
        </w:rPr>
        <w:t xml:space="preserve">. </w:t>
      </w:r>
      <w:proofErr w:type="spellStart"/>
      <w:r w:rsidRPr="006E499A">
        <w:rPr>
          <w:rFonts w:cstheme="minorHAnsi"/>
        </w:rPr>
        <w:t>tip</w:t>
      </w:r>
      <w:proofErr w:type="spellEnd"/>
      <w:r w:rsidRPr="006E499A">
        <w:rPr>
          <w:rFonts w:cstheme="minorHAnsi"/>
        </w:rPr>
        <w:t xml:space="preserve">. </w:t>
      </w:r>
      <w:proofErr w:type="spellStart"/>
      <w:r w:rsidRPr="006E499A">
        <w:rPr>
          <w:rFonts w:cstheme="minorHAnsi"/>
        </w:rPr>
        <w:t>Fruscione</w:t>
      </w:r>
      <w:proofErr w:type="spellEnd"/>
      <w:r w:rsidRPr="006E499A">
        <w:rPr>
          <w:rFonts w:cstheme="minorHAnsi"/>
        </w:rPr>
        <w:t xml:space="preserve"> e Negri, 1898-1922. - volumi ; 34 cm. ((Annuale. L’editore varia: Premiato </w:t>
      </w:r>
      <w:proofErr w:type="spellStart"/>
      <w:r w:rsidRPr="006E499A">
        <w:rPr>
          <w:rFonts w:cstheme="minorHAnsi"/>
        </w:rPr>
        <w:t>stb</w:t>
      </w:r>
      <w:proofErr w:type="spellEnd"/>
      <w:r w:rsidRPr="006E499A">
        <w:rPr>
          <w:rFonts w:cstheme="minorHAnsi"/>
        </w:rPr>
        <w:t xml:space="preserve">. </w:t>
      </w:r>
      <w:proofErr w:type="spellStart"/>
      <w:r w:rsidRPr="006E499A">
        <w:rPr>
          <w:rFonts w:cstheme="minorHAnsi"/>
        </w:rPr>
        <w:t>Tip</w:t>
      </w:r>
      <w:proofErr w:type="spellEnd"/>
      <w:r w:rsidRPr="006E499A">
        <w:rPr>
          <w:rFonts w:cstheme="minorHAnsi"/>
        </w:rPr>
        <w:t>. Spadafora (1922)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Copia digitale 1898 a: </w:t>
      </w:r>
      <w:hyperlink r:id="rId16" w:history="1">
        <w:r w:rsidRPr="006E499A">
          <w:rPr>
            <w:rStyle w:val="Collegamentoipertestuale"/>
            <w:rFonts w:cstheme="minorHAnsi"/>
          </w:rPr>
          <w:t>http://elea.unisa.it/handle/10556/1513</w:t>
        </w:r>
      </w:hyperlink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  <w:b/>
          <w:bCs/>
        </w:rPr>
      </w:pP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  <w:b/>
          <w:bCs/>
        </w:rPr>
        <w:t xml:space="preserve">*Bollettino amministrativo della Provincia di Salerno. </w:t>
      </w:r>
      <w:r w:rsidRPr="006E499A">
        <w:rPr>
          <w:rFonts w:cstheme="minorHAnsi"/>
        </w:rPr>
        <w:t xml:space="preserve">- Anno 1, n. 1 (gennaio 1913)-anno 13 (1926). - Salerno : </w:t>
      </w:r>
      <w:proofErr w:type="spellStart"/>
      <w:r w:rsidRPr="006E499A">
        <w:rPr>
          <w:rFonts w:cstheme="minorHAnsi"/>
        </w:rPr>
        <w:t>Tip</w:t>
      </w:r>
      <w:proofErr w:type="spellEnd"/>
      <w:r w:rsidRPr="006E499A">
        <w:rPr>
          <w:rFonts w:cstheme="minorHAnsi"/>
        </w:rPr>
        <w:t xml:space="preserve">. A. Volpe, 1913-1937. – 24 volumi. ((Quindicinale. - Compilatore: R. </w:t>
      </w:r>
      <w:proofErr w:type="spellStart"/>
      <w:r w:rsidRPr="006E499A">
        <w:rPr>
          <w:rFonts w:cstheme="minorHAnsi"/>
        </w:rPr>
        <w:t>Ruggi</w:t>
      </w:r>
      <w:proofErr w:type="spellEnd"/>
      <w:r w:rsidRPr="006E499A">
        <w:rPr>
          <w:rFonts w:cstheme="minorHAnsi"/>
        </w:rPr>
        <w:t xml:space="preserve"> D’Aragona. -CFI0703897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Copia digitale a: </w:t>
      </w:r>
      <w:hyperlink r:id="rId17" w:history="1">
        <w:r w:rsidRPr="006E499A">
          <w:rPr>
            <w:rStyle w:val="Collegamentoipertestuale"/>
            <w:rFonts w:cstheme="minorHAnsi"/>
          </w:rPr>
          <w:t>http://elea.unisa.it/handle/10556/906</w:t>
        </w:r>
      </w:hyperlink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  <w:b/>
          <w:bCs/>
        </w:rPr>
      </w:pP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  <w:b/>
          <w:bCs/>
        </w:rPr>
        <w:t xml:space="preserve">*Bollettino amministrativo della R. Prefettura e dell’amministrazione provinciale di Salerno. </w:t>
      </w:r>
      <w:r w:rsidRPr="006E499A">
        <w:rPr>
          <w:rFonts w:cstheme="minorHAnsi"/>
        </w:rPr>
        <w:t xml:space="preserve">– Anno 14 (1927)-anno 21 (1934). - Salerno : Antonio Volpe &amp; figli, 1927-1934. – 8 volumi ; 25 cm. ((Settimanale. – Compilatore: R. </w:t>
      </w:r>
      <w:proofErr w:type="spellStart"/>
      <w:r w:rsidRPr="006E499A">
        <w:rPr>
          <w:rFonts w:cstheme="minorHAnsi"/>
        </w:rPr>
        <w:t>Ruggi</w:t>
      </w:r>
      <w:proofErr w:type="spellEnd"/>
      <w:r w:rsidRPr="006E499A">
        <w:rPr>
          <w:rFonts w:cstheme="minorHAnsi"/>
        </w:rPr>
        <w:t xml:space="preserve"> D’Aragona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Autore: </w:t>
      </w:r>
      <w:r w:rsidRPr="006E499A">
        <w:rPr>
          <w:rFonts w:cstheme="minorHAnsi"/>
        </w:rPr>
        <w:t>Italia : Prefettura di Salerno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Copia digitale a: </w:t>
      </w:r>
      <w:hyperlink r:id="rId18" w:history="1">
        <w:r w:rsidRPr="006E499A">
          <w:rPr>
            <w:rStyle w:val="Collegamentoipertestuale"/>
            <w:rFonts w:cstheme="minorHAnsi"/>
          </w:rPr>
          <w:t>http://elea.unisa.it/handle/10556/906</w:t>
        </w:r>
      </w:hyperlink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  <w:b/>
          <w:bCs/>
        </w:rPr>
      </w:pP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  <w:b/>
          <w:bCs/>
        </w:rPr>
        <w:t xml:space="preserve">*Bollettino amministrativo della R. Prefettura. </w:t>
      </w:r>
      <w:r w:rsidRPr="006E499A">
        <w:rPr>
          <w:rFonts w:cstheme="minorHAnsi"/>
        </w:rPr>
        <w:t xml:space="preserve">- Salerno : Antonio Volpe &amp; figli, 1935-1937. – 3 volumi ; 25 cm. ((Settimanale. – Compilatore: R. </w:t>
      </w:r>
      <w:proofErr w:type="spellStart"/>
      <w:r w:rsidRPr="006E499A">
        <w:rPr>
          <w:rFonts w:cstheme="minorHAnsi"/>
        </w:rPr>
        <w:t>Ruggi</w:t>
      </w:r>
      <w:proofErr w:type="spellEnd"/>
      <w:r w:rsidRPr="006E499A">
        <w:rPr>
          <w:rFonts w:cstheme="minorHAnsi"/>
        </w:rPr>
        <w:t xml:space="preserve"> D’Aragona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Copia digitale a: </w:t>
      </w:r>
      <w:hyperlink r:id="rId19" w:history="1">
        <w:r w:rsidRPr="006E499A">
          <w:rPr>
            <w:rStyle w:val="Collegamentoipertestuale"/>
            <w:rFonts w:cstheme="minorHAnsi"/>
          </w:rPr>
          <w:t>http://elea.unisa.it/handle/10556/906</w:t>
        </w:r>
      </w:hyperlink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 xml:space="preserve">Autore: </w:t>
      </w:r>
      <w:r w:rsidRPr="006E499A">
        <w:rPr>
          <w:rFonts w:cstheme="minorHAnsi"/>
        </w:rPr>
        <w:t>Italia : Prefettura di Salerno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  <w:b/>
        </w:rPr>
      </w:pP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>*</w:t>
      </w:r>
      <w:r w:rsidRPr="006E499A">
        <w:rPr>
          <w:rFonts w:cstheme="minorHAnsi"/>
          <w:b/>
        </w:rPr>
        <w:t>Bollettino amministrativo della R. Prefettura di Salerno</w:t>
      </w:r>
      <w:r w:rsidRPr="006E499A">
        <w:rPr>
          <w:rFonts w:cstheme="minorHAnsi"/>
        </w:rPr>
        <w:t xml:space="preserve">. - Salerno : Tipografia editrice </w:t>
      </w:r>
      <w:proofErr w:type="spellStart"/>
      <w:r w:rsidRPr="006E499A">
        <w:rPr>
          <w:rFonts w:cstheme="minorHAnsi"/>
        </w:rPr>
        <w:t>Avallone</w:t>
      </w:r>
      <w:proofErr w:type="spellEnd"/>
      <w:r w:rsidR="008626CA" w:rsidRPr="006E499A">
        <w:rPr>
          <w:rFonts w:cstheme="minorHAnsi"/>
        </w:rPr>
        <w:t>, 1946-1974</w:t>
      </w:r>
      <w:r w:rsidRPr="006E499A">
        <w:rPr>
          <w:rFonts w:cstheme="minorHAnsi"/>
        </w:rPr>
        <w:t xml:space="preserve">. </w:t>
      </w:r>
      <w:r w:rsidR="008626CA" w:rsidRPr="006E499A">
        <w:rPr>
          <w:rFonts w:cstheme="minorHAnsi"/>
        </w:rPr>
        <w:t>–</w:t>
      </w:r>
      <w:r w:rsidRPr="006E499A">
        <w:rPr>
          <w:rFonts w:cstheme="minorHAnsi"/>
        </w:rPr>
        <w:t xml:space="preserve"> </w:t>
      </w:r>
      <w:r w:rsidR="008626CA" w:rsidRPr="006E499A">
        <w:rPr>
          <w:rFonts w:cstheme="minorHAnsi"/>
        </w:rPr>
        <w:t xml:space="preserve">29 </w:t>
      </w:r>
      <w:r w:rsidRPr="006E499A">
        <w:rPr>
          <w:rFonts w:cstheme="minorHAnsi"/>
        </w:rPr>
        <w:t>v</w:t>
      </w:r>
      <w:r w:rsidR="008626CA" w:rsidRPr="006E499A">
        <w:rPr>
          <w:rFonts w:cstheme="minorHAnsi"/>
        </w:rPr>
        <w:t>olumi</w:t>
      </w:r>
      <w:r w:rsidRPr="006E499A">
        <w:rPr>
          <w:rFonts w:cstheme="minorHAnsi"/>
        </w:rPr>
        <w:t xml:space="preserve"> ; 25 cm. </w:t>
      </w:r>
      <w:r w:rsidR="008626CA" w:rsidRPr="006E499A">
        <w:rPr>
          <w:rFonts w:cstheme="minorHAnsi"/>
        </w:rPr>
        <w:t>((</w:t>
      </w:r>
      <w:r w:rsidRPr="006E499A">
        <w:rPr>
          <w:rFonts w:cstheme="minorHAnsi"/>
        </w:rPr>
        <w:t xml:space="preserve">Settimanale. - Descrizione basata sul n. 1 </w:t>
      </w:r>
      <w:r w:rsidR="008626CA" w:rsidRPr="006E499A">
        <w:rPr>
          <w:rFonts w:cstheme="minorHAnsi"/>
        </w:rPr>
        <w:t>(</w:t>
      </w:r>
      <w:r w:rsidRPr="006E499A">
        <w:rPr>
          <w:rFonts w:cstheme="minorHAnsi"/>
        </w:rPr>
        <w:t>6 aprile 1946</w:t>
      </w:r>
      <w:r w:rsidR="008626CA" w:rsidRPr="006E499A">
        <w:rPr>
          <w:rFonts w:cstheme="minorHAnsi"/>
        </w:rPr>
        <w:t>)</w:t>
      </w:r>
      <w:r w:rsidRPr="006E499A">
        <w:rPr>
          <w:rFonts w:cstheme="minorHAnsi"/>
        </w:rPr>
        <w:t>. - Dal 1947 cambia titolo ed editore.</w:t>
      </w:r>
      <w:r w:rsidRPr="006E499A">
        <w:rPr>
          <w:rFonts w:cstheme="minorHAnsi"/>
        </w:rPr>
        <w:t xml:space="preserve"> - </w:t>
      </w:r>
      <w:r w:rsidR="008626CA" w:rsidRPr="006E499A">
        <w:rPr>
          <w:rFonts w:cstheme="minorHAnsi"/>
        </w:rPr>
        <w:t>NAP</w:t>
      </w:r>
      <w:r w:rsidRPr="006E499A">
        <w:rPr>
          <w:rFonts w:cstheme="minorHAnsi"/>
        </w:rPr>
        <w:t>0515339</w:t>
      </w:r>
    </w:p>
    <w:p w:rsidR="008626CA" w:rsidRPr="006E499A" w:rsidRDefault="008626CA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>Titolo dal 1947: *</w:t>
      </w:r>
      <w:r w:rsidRPr="006E499A">
        <w:rPr>
          <w:rFonts w:cstheme="minorHAnsi"/>
        </w:rPr>
        <w:t>Bollettino amministrativo della Prefettura di Salerno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  <w:r w:rsidRPr="006E499A">
        <w:rPr>
          <w:rFonts w:cstheme="minorHAnsi"/>
        </w:rPr>
        <w:t>Autore: Italia : Prefettura di Salerno</w:t>
      </w:r>
    </w:p>
    <w:p w:rsidR="005F2E1F" w:rsidRPr="006E499A" w:rsidRDefault="005F2E1F" w:rsidP="006E499A">
      <w:pPr>
        <w:spacing w:after="0" w:line="240" w:lineRule="auto"/>
        <w:jc w:val="both"/>
        <w:rPr>
          <w:rFonts w:cstheme="minorHAnsi"/>
        </w:rPr>
      </w:pPr>
    </w:p>
    <w:p w:rsidR="008626CA" w:rsidRPr="006E499A" w:rsidRDefault="008626CA" w:rsidP="006E499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E499A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:rsidR="008626CA" w:rsidRPr="006E499A" w:rsidRDefault="008626CA" w:rsidP="006E499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626CA">
        <w:rPr>
          <w:rFonts w:eastAsia="Times New Roman" w:cstheme="minorHAnsi"/>
          <w:lang w:eastAsia="it-IT"/>
        </w:rPr>
        <w:t>La Stamperia Reale nel 1806 fu completamente riorganizzata alle dipendenze della Segreteria di Stato e di Casa Reale e si stabilì, con la determinazione del 9 marzo, che in ogni capoluogo di provincia venisse istituita una stamperia sotto il controllo dell'Intendente. Essa aveva il compito di dare</w:t>
      </w:r>
      <w:r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>pubblicità a tutti gli atti strettamente amministrativi mediante un</w:t>
      </w:r>
      <w:r w:rsidRPr="006E499A">
        <w:rPr>
          <w:rFonts w:eastAsia="Times New Roman" w:cstheme="minorHAnsi"/>
          <w:lang w:eastAsia="it-IT"/>
        </w:rPr>
        <w:t xml:space="preserve"> giornale</w:t>
      </w:r>
      <w:r w:rsidRPr="008626CA">
        <w:rPr>
          <w:rFonts w:eastAsia="Times New Roman" w:cstheme="minorHAnsi"/>
          <w:lang w:eastAsia="it-IT"/>
        </w:rPr>
        <w:t xml:space="preserve"> periodico al quale tutti i</w:t>
      </w:r>
      <w:r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 xml:space="preserve">comuni della provincia dovevano abbonarsi. </w:t>
      </w:r>
    </w:p>
    <w:p w:rsidR="008626CA" w:rsidRPr="006E499A" w:rsidRDefault="008626CA" w:rsidP="006E499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626CA">
        <w:rPr>
          <w:rFonts w:eastAsia="Times New Roman" w:cstheme="minorHAnsi"/>
          <w:lang w:eastAsia="it-IT"/>
        </w:rPr>
        <w:t xml:space="preserve">L'Intendente di Salerno </w:t>
      </w:r>
      <w:proofErr w:type="spellStart"/>
      <w:r w:rsidRPr="008626CA">
        <w:rPr>
          <w:rFonts w:eastAsia="Times New Roman" w:cstheme="minorHAnsi"/>
          <w:lang w:eastAsia="it-IT"/>
        </w:rPr>
        <w:t>Charron</w:t>
      </w:r>
      <w:proofErr w:type="spellEnd"/>
      <w:r w:rsidRPr="008626CA">
        <w:rPr>
          <w:rFonts w:eastAsia="Times New Roman" w:cstheme="minorHAnsi"/>
          <w:lang w:eastAsia="it-IT"/>
        </w:rPr>
        <w:t>, il 29 settembre 1806 dichiarava al Ministro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 xml:space="preserve">dell'Interno che nella nostra provincia non si scriveva e non si stampava nulla (B.1873, </w:t>
      </w:r>
      <w:proofErr w:type="spellStart"/>
      <w:r w:rsidRPr="008626CA">
        <w:rPr>
          <w:rFonts w:eastAsia="Times New Roman" w:cstheme="minorHAnsi"/>
          <w:lang w:eastAsia="it-IT"/>
        </w:rPr>
        <w:t>f.lo</w:t>
      </w:r>
      <w:proofErr w:type="spellEnd"/>
      <w:r w:rsidRPr="008626CA">
        <w:rPr>
          <w:rFonts w:eastAsia="Times New Roman" w:cstheme="minorHAnsi"/>
          <w:lang w:eastAsia="it-IT"/>
        </w:rPr>
        <w:t xml:space="preserve"> 1) e che era quindi opportuno che a Salerno fosse istituita una stamperia. Il decreto del 20 novembre 1806 prescriveva che "tutti i Comuni </w:t>
      </w:r>
      <w:proofErr w:type="spellStart"/>
      <w:r w:rsidRPr="008626CA">
        <w:rPr>
          <w:rFonts w:eastAsia="Times New Roman" w:cstheme="minorHAnsi"/>
          <w:lang w:eastAsia="it-IT"/>
        </w:rPr>
        <w:t>sien</w:t>
      </w:r>
      <w:proofErr w:type="spellEnd"/>
      <w:r w:rsidRPr="008626CA">
        <w:rPr>
          <w:rFonts w:eastAsia="Times New Roman" w:cstheme="minorHAnsi"/>
          <w:lang w:eastAsia="it-IT"/>
        </w:rPr>
        <w:t xml:space="preserve"> tenuti ad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>associarsi ad uno de' giornali, che si pubblicano in Napoli. L'oggetto di utilità di siffatta misu</w:t>
      </w:r>
      <w:r w:rsidRPr="006E499A">
        <w:rPr>
          <w:rFonts w:eastAsia="Times New Roman" w:cstheme="minorHAnsi"/>
          <w:lang w:eastAsia="it-IT"/>
        </w:rPr>
        <w:t>r</w:t>
      </w:r>
      <w:r w:rsidRPr="008626CA">
        <w:rPr>
          <w:rFonts w:eastAsia="Times New Roman" w:cstheme="minorHAnsi"/>
          <w:lang w:eastAsia="it-IT"/>
        </w:rPr>
        <w:t>a e per se stesso troppo evidente. L'ignoranza delle notizie non dico estere, ma nostrali non era più da sopportarsi nei popoli,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 xml:space="preserve">tanto più che dava adito ai </w:t>
      </w:r>
      <w:proofErr w:type="spellStart"/>
      <w:r w:rsidRPr="008626CA">
        <w:rPr>
          <w:rFonts w:eastAsia="Times New Roman" w:cstheme="minorHAnsi"/>
          <w:lang w:eastAsia="it-IT"/>
        </w:rPr>
        <w:t>malintenzionali</w:t>
      </w:r>
      <w:proofErr w:type="spellEnd"/>
      <w:r w:rsidRPr="008626CA">
        <w:rPr>
          <w:rFonts w:eastAsia="Times New Roman" w:cstheme="minorHAnsi"/>
          <w:lang w:eastAsia="it-IT"/>
        </w:rPr>
        <w:t xml:space="preserve"> di spargere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>tra i cittadini le nuove false, le più confacenti ai loro insensati disegni. E'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>ormai tempo che le provincie si avvezzino ad essere istruite non meno di ciò, che avviene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>nell'Interno del Regno,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>ma anche di quel che succede di grande nel resto, soprattutto di Europa...".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>Quindi il Ministro obbligò tutti i comuni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 xml:space="preserve">ad abbonarsi al giornale, </w:t>
      </w:r>
      <w:proofErr w:type="spellStart"/>
      <w:r w:rsidRPr="008626CA">
        <w:rPr>
          <w:rFonts w:eastAsia="Times New Roman" w:cstheme="minorHAnsi"/>
          <w:lang w:eastAsia="it-IT"/>
        </w:rPr>
        <w:t>perchè</w:t>
      </w:r>
      <w:proofErr w:type="spellEnd"/>
      <w:r w:rsidRPr="008626CA">
        <w:rPr>
          <w:rFonts w:eastAsia="Times New Roman" w:cstheme="minorHAnsi"/>
          <w:lang w:eastAsia="it-IT"/>
        </w:rPr>
        <w:t xml:space="preserve"> gli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>amministratori potessero leggerlo e comunicare il contenuto ai loro concittadini.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>Solo dopo la nascita dell'Intendenza fu istituita in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 xml:space="preserve">Salerno una stamperia chiamata, appunto, Tipografia dell'Intendenza, che pubblicava il </w:t>
      </w:r>
      <w:r w:rsidRPr="006E499A">
        <w:rPr>
          <w:rFonts w:eastAsia="Times New Roman" w:cstheme="minorHAnsi"/>
          <w:lang w:eastAsia="it-IT"/>
        </w:rPr>
        <w:t>Giornale</w:t>
      </w:r>
      <w:r w:rsidRPr="008626CA">
        <w:rPr>
          <w:rFonts w:eastAsia="Times New Roman" w:cstheme="minorHAnsi"/>
          <w:lang w:eastAsia="it-IT"/>
        </w:rPr>
        <w:t xml:space="preserve"> dell'intendenza di Principato Citra, che raccoglieva tutti gli atti governativi il cui primo numero fu presentato dal Ministro al Re il 9 gennaio 1807. L'istituzione della stamperia avvenne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 xml:space="preserve">grazie allo stampatore napoletano Domenico </w:t>
      </w:r>
      <w:proofErr w:type="spellStart"/>
      <w:r w:rsidRPr="008626CA">
        <w:rPr>
          <w:rFonts w:eastAsia="Times New Roman" w:cstheme="minorHAnsi"/>
          <w:lang w:eastAsia="it-IT"/>
        </w:rPr>
        <w:t>Sangiacomo</w:t>
      </w:r>
      <w:proofErr w:type="spellEnd"/>
      <w:r w:rsidRPr="008626CA">
        <w:rPr>
          <w:rFonts w:eastAsia="Times New Roman" w:cstheme="minorHAnsi"/>
          <w:lang w:eastAsia="it-IT"/>
        </w:rPr>
        <w:t>, che, incoraggiato dal premio promesso dal governo, si era sobbarcato di tale peso, ma, come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 xml:space="preserve">si verifica dalla memoria con relativa copia </w:t>
      </w:r>
      <w:proofErr w:type="spellStart"/>
      <w:r w:rsidRPr="008626CA">
        <w:rPr>
          <w:rFonts w:eastAsia="Times New Roman" w:cstheme="minorHAnsi"/>
          <w:lang w:eastAsia="it-IT"/>
        </w:rPr>
        <w:t>dell</w:t>
      </w:r>
      <w:proofErr w:type="spellEnd"/>
      <w:r w:rsidRPr="008626CA">
        <w:rPr>
          <w:rFonts w:eastAsia="Times New Roman" w:cstheme="minorHAnsi"/>
          <w:lang w:eastAsia="it-IT"/>
        </w:rPr>
        <w:t>"'</w:t>
      </w:r>
      <w:proofErr w:type="spellStart"/>
      <w:r w:rsidRPr="008626CA">
        <w:rPr>
          <w:rFonts w:eastAsia="Times New Roman" w:cstheme="minorHAnsi"/>
          <w:lang w:eastAsia="it-IT"/>
        </w:rPr>
        <w:t>Albarano</w:t>
      </w:r>
      <w:proofErr w:type="spellEnd"/>
      <w:r w:rsidRPr="008626CA">
        <w:rPr>
          <w:rFonts w:eastAsia="Times New Roman" w:cstheme="minorHAnsi"/>
          <w:lang w:eastAsia="it-IT"/>
        </w:rPr>
        <w:t>" (B.1873, f. lo 4), fu</w:t>
      </w:r>
      <w:r w:rsidR="00D37A2F" w:rsidRPr="006E499A">
        <w:rPr>
          <w:rFonts w:eastAsia="Times New Roman" w:cstheme="minorHAnsi"/>
          <w:lang w:eastAsia="it-IT"/>
        </w:rPr>
        <w:t xml:space="preserve"> </w:t>
      </w:r>
      <w:r w:rsidRPr="008626CA">
        <w:rPr>
          <w:rFonts w:eastAsia="Times New Roman" w:cstheme="minorHAnsi"/>
          <w:lang w:eastAsia="it-IT"/>
        </w:rPr>
        <w:t xml:space="preserve">costretto a formare una società con le Autorità locali, che, dopo varie traversie, si sciolse nel 1810 con la rinunzia da parte delle suddette autorità e la vendita a beneficio della società di tutti i caratteri e gli utensili (B.1873, </w:t>
      </w:r>
      <w:proofErr w:type="spellStart"/>
      <w:r w:rsidRPr="008626CA">
        <w:rPr>
          <w:rFonts w:eastAsia="Times New Roman" w:cstheme="minorHAnsi"/>
          <w:lang w:eastAsia="it-IT"/>
        </w:rPr>
        <w:t>f.lo</w:t>
      </w:r>
      <w:proofErr w:type="spellEnd"/>
      <w:r w:rsidRPr="008626CA">
        <w:rPr>
          <w:rFonts w:eastAsia="Times New Roman" w:cstheme="minorHAnsi"/>
          <w:lang w:eastAsia="it-IT"/>
        </w:rPr>
        <w:t xml:space="preserve"> 6).</w:t>
      </w:r>
    </w:p>
    <w:p w:rsidR="00D37A2F" w:rsidRPr="006E499A" w:rsidRDefault="00D37A2F" w:rsidP="006E499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6E499A" w:rsidRDefault="00D37A2F" w:rsidP="006E499A">
      <w:pPr>
        <w:spacing w:after="0" w:line="240" w:lineRule="auto"/>
        <w:jc w:val="both"/>
        <w:rPr>
          <w:rFonts w:eastAsia="Times New Roman" w:cstheme="minorHAnsi"/>
          <w:b/>
          <w:color w:val="C00000"/>
          <w:sz w:val="44"/>
          <w:szCs w:val="44"/>
          <w:lang w:eastAsia="it-IT"/>
        </w:rPr>
      </w:pPr>
      <w:r w:rsidRPr="006E499A">
        <w:rPr>
          <w:rFonts w:eastAsia="Times New Roman" w:cstheme="minorHAnsi"/>
          <w:b/>
          <w:color w:val="C00000"/>
          <w:sz w:val="44"/>
          <w:szCs w:val="44"/>
          <w:lang w:eastAsia="it-IT"/>
        </w:rPr>
        <w:t>N</w:t>
      </w:r>
      <w:r w:rsidR="006E499A" w:rsidRPr="006E499A">
        <w:rPr>
          <w:rFonts w:eastAsia="Times New Roman" w:cstheme="minorHAnsi"/>
          <w:b/>
          <w:color w:val="C00000"/>
          <w:sz w:val="44"/>
          <w:szCs w:val="44"/>
          <w:lang w:eastAsia="it-IT"/>
        </w:rPr>
        <w:t>ote e riferimenti bibliografici</w:t>
      </w:r>
    </w:p>
    <w:bookmarkStart w:id="0" w:name="_GoBack"/>
    <w:p w:rsidR="00D37A2F" w:rsidRPr="00D37A2F" w:rsidRDefault="00D37A2F" w:rsidP="006E499A">
      <w:pPr>
        <w:spacing w:after="0" w:line="240" w:lineRule="auto"/>
        <w:jc w:val="both"/>
        <w:rPr>
          <w:rFonts w:eastAsia="Times New Roman" w:cstheme="minorHAnsi"/>
          <w:b/>
          <w:color w:val="C00000"/>
          <w:lang w:eastAsia="it-IT"/>
        </w:rPr>
      </w:pPr>
      <w:r w:rsidRPr="00D37A2F">
        <w:rPr>
          <w:rFonts w:eastAsia="Times New Roman" w:cstheme="minorHAnsi"/>
          <w:lang w:eastAsia="it-IT"/>
        </w:rPr>
        <w:fldChar w:fldCharType="begin"/>
      </w:r>
      <w:r w:rsidRPr="00D37A2F">
        <w:rPr>
          <w:rFonts w:eastAsia="Times New Roman" w:cstheme="minorHAnsi"/>
          <w:lang w:eastAsia="it-IT"/>
        </w:rPr>
        <w:instrText xml:space="preserve"> HYPERLINK "https://www.google.com/url?sa=t&amp;rct=j&amp;q=&amp;esrc=s&amp;source=web&amp;cd=&amp;cad=rja&amp;uact=8&amp;ved=2ahUKEwianrTDxIz4AhV5h_0HHc-WAiYQFnoECAIQAQ&amp;url=https%3A%2F%2Fdiazilla.com%2Fdoc%2F866861%2Fstamperia-dell-intendenza---archivio-di-stato-di-salerno&amp;usg=AOvVaw3d-FfevCALgtIS55oNWMja" </w:instrText>
      </w:r>
      <w:r w:rsidRPr="00D37A2F">
        <w:rPr>
          <w:rFonts w:eastAsia="Times New Roman" w:cstheme="minorHAnsi"/>
          <w:lang w:eastAsia="it-IT"/>
        </w:rPr>
        <w:fldChar w:fldCharType="separate"/>
      </w:r>
      <w:r w:rsidRPr="00D37A2F">
        <w:rPr>
          <w:rFonts w:eastAsia="Times New Roman" w:cstheme="minorHAnsi"/>
          <w:bCs/>
          <w:color w:val="0000FF"/>
          <w:u w:val="single"/>
          <w:lang w:eastAsia="it-IT"/>
        </w:rPr>
        <w:t>Stamperia dell`Intendenza - Archivio di Stato di Salerno</w:t>
      </w:r>
    </w:p>
    <w:p w:rsidR="00D37A2F" w:rsidRPr="006E499A" w:rsidRDefault="00D37A2F" w:rsidP="006E499A">
      <w:pPr>
        <w:spacing w:after="0" w:line="240" w:lineRule="auto"/>
        <w:jc w:val="both"/>
        <w:rPr>
          <w:rFonts w:cstheme="minorHAnsi"/>
          <w:b/>
        </w:rPr>
      </w:pPr>
      <w:r w:rsidRPr="006E499A">
        <w:rPr>
          <w:rFonts w:eastAsia="Times New Roman" w:cstheme="minorHAnsi"/>
          <w:lang w:eastAsia="it-IT"/>
        </w:rPr>
        <w:fldChar w:fldCharType="end"/>
      </w:r>
      <w:bookmarkEnd w:id="0"/>
    </w:p>
    <w:sectPr w:rsidR="00D37A2F" w:rsidRPr="006E499A" w:rsidSect="006E499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5B"/>
    <w:rsid w:val="00003952"/>
    <w:rsid w:val="000E0606"/>
    <w:rsid w:val="001E3509"/>
    <w:rsid w:val="003A6B01"/>
    <w:rsid w:val="005A3689"/>
    <w:rsid w:val="005F2E1F"/>
    <w:rsid w:val="006E499A"/>
    <w:rsid w:val="008626CA"/>
    <w:rsid w:val="00A1775B"/>
    <w:rsid w:val="00D3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B01"/>
  </w:style>
  <w:style w:type="paragraph" w:styleId="Titolo3">
    <w:name w:val="heading 3"/>
    <w:basedOn w:val="Normale"/>
    <w:link w:val="Titolo3Carattere"/>
    <w:uiPriority w:val="9"/>
    <w:qFormat/>
    <w:rsid w:val="00D37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39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95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F2E1F"/>
    <w:rPr>
      <w:b/>
      <w:bCs/>
    </w:rPr>
  </w:style>
  <w:style w:type="character" w:customStyle="1" w:styleId="highlight">
    <w:name w:val="highlight"/>
    <w:basedOn w:val="Carpredefinitoparagrafo"/>
    <w:rsid w:val="008626CA"/>
  </w:style>
  <w:style w:type="character" w:customStyle="1" w:styleId="Titolo3Carattere">
    <w:name w:val="Titolo 3 Carattere"/>
    <w:basedOn w:val="Carpredefinitoparagrafo"/>
    <w:link w:val="Titolo3"/>
    <w:uiPriority w:val="9"/>
    <w:rsid w:val="00D37A2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B01"/>
  </w:style>
  <w:style w:type="paragraph" w:styleId="Titolo3">
    <w:name w:val="heading 3"/>
    <w:basedOn w:val="Normale"/>
    <w:link w:val="Titolo3Carattere"/>
    <w:uiPriority w:val="9"/>
    <w:qFormat/>
    <w:rsid w:val="00D37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39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95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F2E1F"/>
    <w:rPr>
      <w:b/>
      <w:bCs/>
    </w:rPr>
  </w:style>
  <w:style w:type="character" w:customStyle="1" w:styleId="highlight">
    <w:name w:val="highlight"/>
    <w:basedOn w:val="Carpredefinitoparagrafo"/>
    <w:rsid w:val="008626CA"/>
  </w:style>
  <w:style w:type="character" w:customStyle="1" w:styleId="Titolo3Carattere">
    <w:name w:val="Titolo 3 Carattere"/>
    <w:basedOn w:val="Carpredefinitoparagrafo"/>
    <w:link w:val="Titolo3"/>
    <w:uiPriority w:val="9"/>
    <w:rsid w:val="00D37A2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ibliotecabenedettocroce.it/giornali.aspx" TargetMode="External"/><Relationship Id="rId18" Type="http://schemas.openxmlformats.org/officeDocument/2006/relationships/hyperlink" Target="http://elea.unisa.it/handle/10556/90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bibliotecabenedettocroce.it/giornali.aspx" TargetMode="External"/><Relationship Id="rId17" Type="http://schemas.openxmlformats.org/officeDocument/2006/relationships/hyperlink" Target="http://elea.unisa.it/handle/10556/906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a.unisa.it/handle/10556/15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ibliotecabenedettocroce.it/giornali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ea.unisa.it/handle/10556/1513" TargetMode="External"/><Relationship Id="rId10" Type="http://schemas.openxmlformats.org/officeDocument/2006/relationships/hyperlink" Target="http://www.bibliotecabenedettocroce.it/giornali.aspx" TargetMode="External"/><Relationship Id="rId19" Type="http://schemas.openxmlformats.org/officeDocument/2006/relationships/hyperlink" Target="http://elea.unisa.it/handle/10556/9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bibliotecabenedettocroce.it/giornali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02CA-808A-4744-971E-04E1015F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2022-06-01T14:46:00Z</dcterms:created>
  <dcterms:modified xsi:type="dcterms:W3CDTF">2022-06-01T16:09:00Z</dcterms:modified>
</cp:coreProperties>
</file>