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E9" w:rsidRPr="00A90224" w:rsidRDefault="001D6B38" w:rsidP="00A90224">
      <w:pPr>
        <w:spacing w:after="0" w:line="240" w:lineRule="auto"/>
        <w:jc w:val="both"/>
        <w:rPr>
          <w:rFonts w:cstheme="minorHAnsi"/>
        </w:rPr>
      </w:pPr>
      <w:r w:rsidRPr="00A90224">
        <w:rPr>
          <w:rFonts w:cstheme="minorHAnsi"/>
          <w:b/>
          <w:color w:val="C00000"/>
          <w:sz w:val="44"/>
          <w:szCs w:val="44"/>
        </w:rPr>
        <w:t>XT28</w:t>
      </w:r>
      <w:r w:rsidR="009518A3" w:rsidRPr="00A90224">
        <w:rPr>
          <w:rFonts w:cstheme="minorHAnsi"/>
          <w:b/>
          <w:color w:val="C00000"/>
          <w:sz w:val="44"/>
          <w:szCs w:val="44"/>
        </w:rPr>
        <w:t xml:space="preserve"> </w:t>
      </w:r>
      <w:r w:rsidR="009518A3" w:rsidRPr="00A90224">
        <w:rPr>
          <w:rFonts w:cstheme="minorHAnsi"/>
          <w:b/>
          <w:color w:val="C00000"/>
          <w:sz w:val="16"/>
          <w:szCs w:val="16"/>
        </w:rPr>
        <w:tab/>
      </w:r>
      <w:r w:rsidR="009518A3" w:rsidRPr="00A90224">
        <w:rPr>
          <w:rFonts w:cstheme="minorHAnsi"/>
          <w:b/>
          <w:color w:val="C00000"/>
          <w:sz w:val="16"/>
          <w:szCs w:val="16"/>
        </w:rPr>
        <w:tab/>
      </w:r>
      <w:r w:rsidR="009518A3" w:rsidRPr="00A90224">
        <w:rPr>
          <w:rFonts w:cstheme="minorHAnsi"/>
          <w:b/>
          <w:color w:val="C00000"/>
          <w:sz w:val="16"/>
          <w:szCs w:val="16"/>
        </w:rPr>
        <w:tab/>
      </w:r>
      <w:r w:rsidR="009518A3" w:rsidRPr="00A90224">
        <w:rPr>
          <w:rFonts w:cstheme="minorHAnsi"/>
          <w:b/>
          <w:color w:val="C00000"/>
          <w:sz w:val="16"/>
          <w:szCs w:val="16"/>
        </w:rPr>
        <w:tab/>
      </w:r>
      <w:r w:rsidR="009518A3" w:rsidRPr="00A90224">
        <w:rPr>
          <w:rFonts w:cstheme="minorHAnsi"/>
          <w:b/>
          <w:color w:val="C00000"/>
          <w:sz w:val="16"/>
          <w:szCs w:val="16"/>
        </w:rPr>
        <w:tab/>
      </w:r>
      <w:r w:rsidR="009518A3" w:rsidRPr="00A90224">
        <w:rPr>
          <w:rFonts w:cstheme="minorHAnsi"/>
          <w:i/>
          <w:sz w:val="16"/>
          <w:szCs w:val="16"/>
        </w:rPr>
        <w:t>Scheda creata il 31 ottobre 2021; Ultimo aggiornamento: 29 agosto 2022</w:t>
      </w:r>
    </w:p>
    <w:p w:rsidR="001D6B38" w:rsidRPr="00A90224" w:rsidRDefault="001D6B38" w:rsidP="00A90224">
      <w:pPr>
        <w:spacing w:after="0" w:line="240" w:lineRule="auto"/>
        <w:jc w:val="both"/>
        <w:rPr>
          <w:rFonts w:cstheme="minorHAnsi"/>
          <w:b/>
          <w:color w:val="C00000"/>
          <w:sz w:val="44"/>
          <w:szCs w:val="44"/>
        </w:rPr>
      </w:pPr>
      <w:r w:rsidRPr="00A90224">
        <w:rPr>
          <w:rFonts w:cstheme="minorHAnsi"/>
          <w:b/>
          <w:color w:val="C00000"/>
          <w:sz w:val="44"/>
          <w:szCs w:val="44"/>
        </w:rPr>
        <w:t xml:space="preserve">Descrizione </w:t>
      </w:r>
      <w:r w:rsidR="009518A3" w:rsidRPr="00A90224">
        <w:rPr>
          <w:rFonts w:cstheme="minorHAnsi"/>
          <w:b/>
          <w:color w:val="C00000"/>
          <w:sz w:val="44"/>
          <w:szCs w:val="44"/>
        </w:rPr>
        <w:t>storico-</w:t>
      </w:r>
      <w:r w:rsidRPr="00A90224">
        <w:rPr>
          <w:rFonts w:cstheme="minorHAnsi"/>
          <w:b/>
          <w:color w:val="C00000"/>
          <w:sz w:val="44"/>
          <w:szCs w:val="44"/>
        </w:rPr>
        <w:t>bibliografica</w:t>
      </w:r>
    </w:p>
    <w:p w:rsidR="001D6B38" w:rsidRPr="00A90224" w:rsidRDefault="001D6B38" w:rsidP="00A90224">
      <w:pPr>
        <w:spacing w:after="0" w:line="240" w:lineRule="auto"/>
        <w:jc w:val="both"/>
        <w:rPr>
          <w:rFonts w:cstheme="minorHAnsi"/>
        </w:rPr>
      </w:pPr>
      <w:r w:rsidRPr="00A90224">
        <w:rPr>
          <w:rStyle w:val="Enfasigrassetto"/>
          <w:rFonts w:cstheme="minorHAnsi"/>
        </w:rPr>
        <w:t xml:space="preserve">*Nota </w:t>
      </w:r>
      <w:proofErr w:type="spellStart"/>
      <w:r w:rsidRPr="00A90224">
        <w:rPr>
          <w:rStyle w:val="Enfasigrassetto"/>
          <w:rFonts w:cstheme="minorHAnsi"/>
        </w:rPr>
        <w:t>delli</w:t>
      </w:r>
      <w:proofErr w:type="spellEnd"/>
      <w:r w:rsidRPr="00A90224">
        <w:rPr>
          <w:rStyle w:val="Enfasigrassetto"/>
          <w:rFonts w:cstheme="minorHAnsi"/>
        </w:rPr>
        <w:t xml:space="preserve"> giorni, </w:t>
      </w:r>
      <w:proofErr w:type="spellStart"/>
      <w:r w:rsidRPr="00A90224">
        <w:rPr>
          <w:rStyle w:val="Enfasigrassetto"/>
          <w:rFonts w:cstheme="minorHAnsi"/>
        </w:rPr>
        <w:t>nelli</w:t>
      </w:r>
      <w:proofErr w:type="spellEnd"/>
      <w:r w:rsidRPr="00A90224">
        <w:rPr>
          <w:rStyle w:val="Enfasigrassetto"/>
          <w:rFonts w:cstheme="minorHAnsi"/>
        </w:rPr>
        <w:t xml:space="preserve"> quali si tiene il Tribunale Supremo del S. R. C. nell'anno .... </w:t>
      </w:r>
      <w:r w:rsidRPr="00A90224">
        <w:rPr>
          <w:rFonts w:cstheme="minorHAnsi"/>
        </w:rPr>
        <w:t>- Napoli : [s.n.], [1774]-[1807]. - volumi ; 12 cm. ((Annuale. - Descrizione basata su: 1774. - Dal 1802 compare sul frontespizio la dicitura: Con la dovuta Licenza. - NAP0752689</w:t>
      </w:r>
    </w:p>
    <w:p w:rsidR="001D6B38" w:rsidRPr="00A90224" w:rsidRDefault="001D6B38" w:rsidP="00A90224">
      <w:pPr>
        <w:spacing w:after="0" w:line="240" w:lineRule="auto"/>
        <w:jc w:val="both"/>
        <w:rPr>
          <w:rFonts w:cstheme="minorHAnsi"/>
        </w:rPr>
      </w:pPr>
      <w:r w:rsidRPr="00A90224">
        <w:rPr>
          <w:rFonts w:cstheme="minorHAnsi"/>
        </w:rPr>
        <w:t>Varianti del titolo: *Nota de' giorni ne' quali si tiene il Tribunale Supremo del S. R. C. nell'anno ...; *Nota de' giorni ne' quali si tiene il Tribunale supremo della Real Camera di S. Chiara nell'anno</w:t>
      </w:r>
    </w:p>
    <w:p w:rsidR="001D6B38" w:rsidRPr="00A90224" w:rsidRDefault="001D6B38" w:rsidP="00A90224">
      <w:pPr>
        <w:spacing w:after="0" w:line="240" w:lineRule="auto"/>
        <w:jc w:val="both"/>
        <w:rPr>
          <w:rFonts w:cstheme="minorHAnsi"/>
        </w:rPr>
      </w:pPr>
      <w:r w:rsidRPr="00A90224">
        <w:rPr>
          <w:rFonts w:cstheme="minorHAnsi"/>
        </w:rPr>
        <w:t>Autore: Chiesa cattolica</w:t>
      </w:r>
    </w:p>
    <w:p w:rsidR="002B3158" w:rsidRPr="00A90224" w:rsidRDefault="00396B46" w:rsidP="00A90224">
      <w:pPr>
        <w:spacing w:after="0" w:line="240" w:lineRule="auto"/>
        <w:jc w:val="both"/>
        <w:rPr>
          <w:rFonts w:cstheme="minorHAnsi"/>
        </w:rPr>
      </w:pPr>
      <w:r w:rsidRPr="00A90224">
        <w:rPr>
          <w:rFonts w:cstheme="minorHAnsi"/>
        </w:rPr>
        <w:t>*</w:t>
      </w:r>
      <w:r w:rsidR="002B3158" w:rsidRPr="00A90224">
        <w:rPr>
          <w:rFonts w:cstheme="minorHAnsi"/>
          <w:b/>
        </w:rPr>
        <w:t>Notiziario ragionato del Sacro Regio Consiglio e della Real Camera di S. Chiara</w:t>
      </w:r>
      <w:r w:rsidR="002B3158" w:rsidRPr="00A90224">
        <w:rPr>
          <w:rFonts w:cstheme="minorHAnsi"/>
        </w:rPr>
        <w:t xml:space="preserve"> </w:t>
      </w:r>
      <w:r w:rsidRPr="00A90224">
        <w:rPr>
          <w:rFonts w:cstheme="minorHAnsi"/>
        </w:rPr>
        <w:t xml:space="preserve">: </w:t>
      </w:r>
      <w:r w:rsidRPr="00A90224">
        <w:rPr>
          <w:rFonts w:cstheme="minorHAnsi"/>
        </w:rPr>
        <w:t>in cui si descrivono l'origine, le facoltà, la giurisdizione, prerogative, e preeminenze di questi due Tribunali ...</w:t>
      </w:r>
      <w:r w:rsidR="002B3158" w:rsidRPr="00A90224">
        <w:rPr>
          <w:rFonts w:cstheme="minorHAnsi"/>
        </w:rPr>
        <w:t xml:space="preserve">. - Napoli : [s. n.], </w:t>
      </w:r>
      <w:r w:rsidRPr="00A90224">
        <w:rPr>
          <w:rFonts w:cstheme="minorHAnsi"/>
        </w:rPr>
        <w:t>31 marzo 1801-1803</w:t>
      </w:r>
      <w:r w:rsidR="002B3158" w:rsidRPr="00A90224">
        <w:rPr>
          <w:rFonts w:cstheme="minorHAnsi"/>
        </w:rPr>
        <w:t xml:space="preserve">. </w:t>
      </w:r>
      <w:r w:rsidRPr="00A90224">
        <w:rPr>
          <w:rFonts w:cstheme="minorHAnsi"/>
        </w:rPr>
        <w:t>–</w:t>
      </w:r>
      <w:r w:rsidR="002B3158" w:rsidRPr="00A90224">
        <w:rPr>
          <w:rFonts w:cstheme="minorHAnsi"/>
        </w:rPr>
        <w:t xml:space="preserve"> </w:t>
      </w:r>
      <w:r w:rsidRPr="00A90224">
        <w:rPr>
          <w:rFonts w:cstheme="minorHAnsi"/>
        </w:rPr>
        <w:t xml:space="preserve">3 </w:t>
      </w:r>
      <w:r w:rsidR="002B3158" w:rsidRPr="00A90224">
        <w:rPr>
          <w:rFonts w:cstheme="minorHAnsi"/>
        </w:rPr>
        <w:t>v</w:t>
      </w:r>
      <w:r w:rsidRPr="00A90224">
        <w:rPr>
          <w:rFonts w:cstheme="minorHAnsi"/>
        </w:rPr>
        <w:t>olumi ; 16 cm</w:t>
      </w:r>
      <w:r w:rsidR="002B3158" w:rsidRPr="00A90224">
        <w:rPr>
          <w:rFonts w:cstheme="minorHAnsi"/>
        </w:rPr>
        <w:t xml:space="preserve">. </w:t>
      </w:r>
      <w:r w:rsidRPr="00A90224">
        <w:rPr>
          <w:rFonts w:cstheme="minorHAnsi"/>
        </w:rPr>
        <w:t xml:space="preserve">((Annuale. </w:t>
      </w:r>
      <w:r w:rsidR="002B3158" w:rsidRPr="00A90224">
        <w:rPr>
          <w:rFonts w:cstheme="minorHAnsi"/>
        </w:rPr>
        <w:t xml:space="preserve">- </w:t>
      </w:r>
      <w:r w:rsidR="002B3158" w:rsidRPr="00A90224">
        <w:rPr>
          <w:rFonts w:cstheme="minorHAnsi"/>
        </w:rPr>
        <w:t>NAP0566785</w:t>
      </w:r>
    </w:p>
    <w:p w:rsidR="002B3158" w:rsidRPr="00A90224" w:rsidRDefault="002B3158" w:rsidP="00A90224">
      <w:pPr>
        <w:spacing w:after="0" w:line="240" w:lineRule="auto"/>
        <w:jc w:val="both"/>
        <w:rPr>
          <w:rFonts w:cstheme="minorHAnsi"/>
        </w:rPr>
      </w:pPr>
      <w:r w:rsidRPr="00A90224">
        <w:rPr>
          <w:rFonts w:cstheme="minorHAnsi"/>
        </w:rPr>
        <w:t>Autori: Napoli &lt;Regno&gt; : Sacro Regio Consiglio; Napoli &lt;Regno&gt; : Real Camera di Santa Chiara</w:t>
      </w:r>
    </w:p>
    <w:p w:rsidR="002B3158" w:rsidRPr="00A90224" w:rsidRDefault="00396B46" w:rsidP="00A90224">
      <w:pPr>
        <w:spacing w:after="0" w:line="240" w:lineRule="auto"/>
        <w:jc w:val="both"/>
        <w:rPr>
          <w:rFonts w:cstheme="minorHAnsi"/>
        </w:rPr>
      </w:pPr>
      <w:r w:rsidRPr="00A90224">
        <w:rPr>
          <w:rFonts w:cstheme="minorHAnsi"/>
        </w:rPr>
        <w:t xml:space="preserve">Soggetto: </w:t>
      </w:r>
      <w:r w:rsidRPr="00A90224">
        <w:rPr>
          <w:rFonts w:cstheme="minorHAnsi"/>
        </w:rPr>
        <w:t xml:space="preserve">Napoli &lt;Regno&gt; : Sacro Regio Consiglio </w:t>
      </w:r>
      <w:r w:rsidRPr="00A90224">
        <w:rPr>
          <w:rFonts w:cstheme="minorHAnsi"/>
        </w:rPr>
        <w:t>–</w:t>
      </w:r>
      <w:r w:rsidRPr="00A90224">
        <w:rPr>
          <w:rFonts w:cstheme="minorHAnsi"/>
        </w:rPr>
        <w:t xml:space="preserve"> 1</w:t>
      </w:r>
      <w:r w:rsidRPr="00A90224">
        <w:rPr>
          <w:rFonts w:cstheme="minorHAnsi"/>
        </w:rPr>
        <w:t>774-1807</w:t>
      </w:r>
      <w:r w:rsidR="00A90224" w:rsidRPr="00A90224">
        <w:rPr>
          <w:rFonts w:cstheme="minorHAnsi"/>
        </w:rPr>
        <w:t xml:space="preserve">; Napoli &lt;Regno&gt; : </w:t>
      </w:r>
      <w:r w:rsidR="00A90224" w:rsidRPr="00A90224">
        <w:rPr>
          <w:rFonts w:cstheme="minorHAnsi"/>
        </w:rPr>
        <w:t>Real Camera di S. Chiara</w:t>
      </w:r>
      <w:r w:rsidR="00A90224" w:rsidRPr="00A90224">
        <w:rPr>
          <w:rFonts w:cstheme="minorHAnsi"/>
        </w:rPr>
        <w:t xml:space="preserve"> – 1774-1807</w:t>
      </w:r>
    </w:p>
    <w:p w:rsidR="009518A3" w:rsidRPr="00A90224" w:rsidRDefault="009518A3" w:rsidP="00A90224">
      <w:pPr>
        <w:spacing w:after="0" w:line="240" w:lineRule="auto"/>
        <w:jc w:val="both"/>
        <w:rPr>
          <w:rFonts w:cstheme="minorHAnsi"/>
        </w:rPr>
      </w:pPr>
    </w:p>
    <w:p w:rsidR="009518A3" w:rsidRPr="00A90224" w:rsidRDefault="009518A3" w:rsidP="00A90224">
      <w:pPr>
        <w:spacing w:after="0" w:line="240" w:lineRule="auto"/>
        <w:jc w:val="both"/>
        <w:rPr>
          <w:rFonts w:cstheme="minorHAnsi"/>
        </w:rPr>
      </w:pPr>
      <w:r w:rsidRPr="00A90224">
        <w:rPr>
          <w:rFonts w:cstheme="minorHAnsi"/>
        </w:rPr>
        <w:t>*</w:t>
      </w:r>
      <w:r w:rsidRPr="00A90224">
        <w:rPr>
          <w:rFonts w:cstheme="minorHAnsi"/>
          <w:b/>
        </w:rPr>
        <w:t xml:space="preserve">Nota de' giorni, </w:t>
      </w:r>
      <w:proofErr w:type="spellStart"/>
      <w:r w:rsidRPr="00A90224">
        <w:rPr>
          <w:rFonts w:cstheme="minorHAnsi"/>
          <w:b/>
        </w:rPr>
        <w:t>nelli</w:t>
      </w:r>
      <w:proofErr w:type="spellEnd"/>
      <w:r w:rsidRPr="00A90224">
        <w:rPr>
          <w:rFonts w:cstheme="minorHAnsi"/>
          <w:b/>
        </w:rPr>
        <w:t xml:space="preserve"> quali si tiene la Gran Corte Civile residente in questa capitale</w:t>
      </w:r>
      <w:r w:rsidRPr="00A90224">
        <w:rPr>
          <w:rFonts w:cstheme="minorHAnsi"/>
        </w:rPr>
        <w:t xml:space="preserve"> .... - </w:t>
      </w:r>
      <w:r w:rsidRPr="00A90224">
        <w:rPr>
          <w:rFonts w:cstheme="minorHAnsi"/>
        </w:rPr>
        <w:t xml:space="preserve">   </w:t>
      </w:r>
      <w:r w:rsidRPr="00A90224">
        <w:rPr>
          <w:rFonts w:cstheme="minorHAnsi"/>
        </w:rPr>
        <w:t>-1836. - Napoli : presso Porcelli, [181</w:t>
      </w:r>
      <w:r w:rsidRPr="00A90224">
        <w:rPr>
          <w:rFonts w:cstheme="minorHAnsi"/>
        </w:rPr>
        <w:t>9</w:t>
      </w:r>
      <w:r w:rsidRPr="00A90224">
        <w:rPr>
          <w:rFonts w:cstheme="minorHAnsi"/>
        </w:rPr>
        <w:t xml:space="preserve">]-1836. - volumi ; 16 cm. </w:t>
      </w:r>
      <w:r w:rsidRPr="00A90224">
        <w:rPr>
          <w:rFonts w:cstheme="minorHAnsi"/>
        </w:rPr>
        <w:t>((</w:t>
      </w:r>
      <w:r w:rsidRPr="00A90224">
        <w:rPr>
          <w:rFonts w:cstheme="minorHAnsi"/>
        </w:rPr>
        <w:t>Annuale. - Descrizione basata su: 1819. - Dal 1820: Nota de' giorni ne' quali si tiene la Gran Corte Civile residente in questa capitale ... - Il formato varia</w:t>
      </w:r>
      <w:r w:rsidRPr="00A90224">
        <w:rPr>
          <w:rFonts w:cstheme="minorHAnsi"/>
        </w:rPr>
        <w:t xml:space="preserve">. - </w:t>
      </w:r>
      <w:r w:rsidRPr="00A90224">
        <w:rPr>
          <w:rFonts w:cstheme="minorHAnsi"/>
        </w:rPr>
        <w:t>NAP0749437</w:t>
      </w:r>
    </w:p>
    <w:p w:rsidR="009518A3" w:rsidRPr="00A90224" w:rsidRDefault="009518A3" w:rsidP="00A90224">
      <w:pPr>
        <w:spacing w:after="0" w:line="240" w:lineRule="auto"/>
        <w:jc w:val="both"/>
        <w:rPr>
          <w:rFonts w:cstheme="minorHAnsi"/>
        </w:rPr>
      </w:pPr>
      <w:r w:rsidRPr="00A90224">
        <w:rPr>
          <w:rFonts w:cstheme="minorHAnsi"/>
        </w:rPr>
        <w:t>Variante del titolo: *</w:t>
      </w:r>
      <w:r w:rsidRPr="00A90224">
        <w:rPr>
          <w:rFonts w:cstheme="minorHAnsi"/>
        </w:rPr>
        <w:t>Nota de' giorni ne' quali si tiene la Gran Corte Civile residente in questa capitale</w:t>
      </w:r>
    </w:p>
    <w:p w:rsidR="009518A3" w:rsidRPr="00A90224" w:rsidRDefault="009518A3" w:rsidP="00A90224">
      <w:pPr>
        <w:spacing w:after="0" w:line="240" w:lineRule="auto"/>
        <w:jc w:val="both"/>
        <w:rPr>
          <w:rFonts w:cstheme="minorHAnsi"/>
        </w:rPr>
      </w:pPr>
      <w:r w:rsidRPr="00A90224">
        <w:rPr>
          <w:rFonts w:cstheme="minorHAnsi"/>
        </w:rPr>
        <w:t>*</w:t>
      </w:r>
      <w:r w:rsidRPr="00A90224">
        <w:rPr>
          <w:rFonts w:cstheme="minorHAnsi"/>
          <w:b/>
        </w:rPr>
        <w:t>Nota de' giorni ne' quali si regge la Gran Corte Civile residente in questa capitale</w:t>
      </w:r>
      <w:r w:rsidRPr="00A90224">
        <w:rPr>
          <w:rFonts w:cstheme="minorHAnsi"/>
        </w:rPr>
        <w:t xml:space="preserve"> .... - 1837-</w:t>
      </w:r>
      <w:r w:rsidRPr="00A90224">
        <w:rPr>
          <w:rFonts w:cstheme="minorHAnsi"/>
        </w:rPr>
        <w:t xml:space="preserve">    </w:t>
      </w:r>
      <w:r w:rsidRPr="00A90224">
        <w:rPr>
          <w:rFonts w:cstheme="minorHAnsi"/>
        </w:rPr>
        <w:t>. - Napoli : presso Porcelli, 1837-</w:t>
      </w:r>
      <w:r w:rsidRPr="00A90224">
        <w:rPr>
          <w:rFonts w:cstheme="minorHAnsi"/>
        </w:rPr>
        <w:t>1861</w:t>
      </w:r>
      <w:r w:rsidRPr="00A90224">
        <w:rPr>
          <w:rFonts w:cstheme="minorHAnsi"/>
        </w:rPr>
        <w:t xml:space="preserve">. - volumi ; 17 cm. </w:t>
      </w:r>
      <w:r w:rsidRPr="00A90224">
        <w:rPr>
          <w:rFonts w:cstheme="minorHAnsi"/>
        </w:rPr>
        <w:t>((</w:t>
      </w:r>
      <w:r w:rsidRPr="00A90224">
        <w:rPr>
          <w:rFonts w:cstheme="minorHAnsi"/>
        </w:rPr>
        <w:t>Annuale. - Il formato varia</w:t>
      </w:r>
      <w:r w:rsidRPr="00A90224">
        <w:rPr>
          <w:rFonts w:cstheme="minorHAnsi"/>
        </w:rPr>
        <w:t xml:space="preserve">. - </w:t>
      </w:r>
      <w:r w:rsidRPr="00A90224">
        <w:rPr>
          <w:rFonts w:cstheme="minorHAnsi"/>
        </w:rPr>
        <w:t>NAP0749458</w:t>
      </w:r>
    </w:p>
    <w:p w:rsidR="009518A3" w:rsidRPr="00A90224" w:rsidRDefault="009518A3" w:rsidP="00A90224">
      <w:pPr>
        <w:spacing w:after="0" w:line="240" w:lineRule="auto"/>
        <w:jc w:val="both"/>
        <w:rPr>
          <w:rFonts w:cstheme="minorHAnsi"/>
        </w:rPr>
      </w:pPr>
      <w:r w:rsidRPr="00A90224">
        <w:rPr>
          <w:rFonts w:cstheme="minorHAnsi"/>
        </w:rPr>
        <w:t xml:space="preserve">Autore: Due </w:t>
      </w:r>
      <w:r w:rsidRPr="00A90224">
        <w:rPr>
          <w:rFonts w:cstheme="minorHAnsi"/>
        </w:rPr>
        <w:t>Sicilie : Gran Corte Civile &lt;Napoli&gt;</w:t>
      </w:r>
    </w:p>
    <w:p w:rsidR="009518A3" w:rsidRPr="00A90224" w:rsidRDefault="002B3158" w:rsidP="00A90224">
      <w:pPr>
        <w:spacing w:after="0" w:line="240" w:lineRule="auto"/>
        <w:jc w:val="both"/>
        <w:rPr>
          <w:rFonts w:cstheme="minorHAnsi"/>
        </w:rPr>
      </w:pPr>
      <w:r w:rsidRPr="00A90224">
        <w:rPr>
          <w:rFonts w:cstheme="minorHAnsi"/>
        </w:rPr>
        <w:t xml:space="preserve">Soggetto: </w:t>
      </w:r>
      <w:r w:rsidRPr="00A90224">
        <w:rPr>
          <w:rFonts w:cstheme="minorHAnsi"/>
        </w:rPr>
        <w:t xml:space="preserve">Due Sicilie &lt;Regno&gt; : </w:t>
      </w:r>
      <w:r w:rsidRPr="00A90224">
        <w:rPr>
          <w:rFonts w:cstheme="minorHAnsi"/>
        </w:rPr>
        <w:t xml:space="preserve">Gran </w:t>
      </w:r>
      <w:r w:rsidRPr="00A90224">
        <w:rPr>
          <w:rFonts w:cstheme="minorHAnsi"/>
        </w:rPr>
        <w:t>Corte</w:t>
      </w:r>
      <w:r w:rsidRPr="00A90224">
        <w:rPr>
          <w:rFonts w:cstheme="minorHAnsi"/>
        </w:rPr>
        <w:t xml:space="preserve"> Civile &lt;Napoli&gt; - 1819-1861</w:t>
      </w:r>
    </w:p>
    <w:p w:rsidR="002B3158" w:rsidRPr="00A90224" w:rsidRDefault="002B3158" w:rsidP="00A90224">
      <w:pPr>
        <w:spacing w:after="0" w:line="240" w:lineRule="auto"/>
        <w:jc w:val="both"/>
        <w:rPr>
          <w:rFonts w:cstheme="minorHAnsi"/>
          <w:b/>
          <w:color w:val="C00000"/>
        </w:rPr>
      </w:pPr>
    </w:p>
    <w:p w:rsidR="00A90224" w:rsidRPr="00A90224" w:rsidRDefault="00A90224" w:rsidP="00A90224">
      <w:pPr>
        <w:spacing w:after="0" w:line="240" w:lineRule="auto"/>
        <w:jc w:val="both"/>
        <w:rPr>
          <w:rFonts w:cstheme="minorHAnsi"/>
        </w:rPr>
      </w:pPr>
      <w:r w:rsidRPr="00A90224">
        <w:rPr>
          <w:rFonts w:cstheme="minorHAnsi"/>
        </w:rPr>
        <w:t>Classe: D347.457</w:t>
      </w:r>
    </w:p>
    <w:p w:rsidR="00A90224" w:rsidRPr="00A90224" w:rsidRDefault="00A90224" w:rsidP="00A90224">
      <w:pPr>
        <w:spacing w:after="0" w:line="240" w:lineRule="auto"/>
        <w:jc w:val="both"/>
        <w:rPr>
          <w:rFonts w:cstheme="minorHAnsi"/>
          <w:color w:val="C00000"/>
        </w:rPr>
      </w:pPr>
    </w:p>
    <w:p w:rsidR="002B3158" w:rsidRPr="009D1BB9" w:rsidRDefault="002B3158" w:rsidP="00A90224">
      <w:pPr>
        <w:spacing w:after="0" w:line="240" w:lineRule="auto"/>
        <w:jc w:val="both"/>
        <w:rPr>
          <w:rFonts w:cstheme="minorHAnsi"/>
          <w:color w:val="C00000"/>
          <w:sz w:val="44"/>
          <w:szCs w:val="44"/>
        </w:rPr>
      </w:pPr>
      <w:r w:rsidRPr="009D1BB9">
        <w:rPr>
          <w:rFonts w:cstheme="minorHAnsi"/>
          <w:b/>
          <w:color w:val="C00000"/>
          <w:sz w:val="44"/>
          <w:szCs w:val="44"/>
        </w:rPr>
        <w:t xml:space="preserve">Volumi disponibili in rete </w:t>
      </w:r>
      <w:r w:rsidR="00396B46" w:rsidRPr="009D1BB9">
        <w:rPr>
          <w:rFonts w:cstheme="minorHAnsi"/>
          <w:color w:val="C00000"/>
          <w:sz w:val="44"/>
          <w:szCs w:val="44"/>
        </w:rPr>
        <w:t xml:space="preserve">Notiziario </w:t>
      </w:r>
      <w:hyperlink r:id="rId5" w:history="1">
        <w:r w:rsidRPr="009D1BB9">
          <w:rPr>
            <w:rStyle w:val="Collegamentoipertestuale"/>
            <w:rFonts w:cstheme="minorHAnsi"/>
            <w:sz w:val="44"/>
            <w:szCs w:val="44"/>
          </w:rPr>
          <w:t>1802</w:t>
        </w:r>
      </w:hyperlink>
    </w:p>
    <w:p w:rsidR="002B3158" w:rsidRPr="00A90224" w:rsidRDefault="002B3158" w:rsidP="00A90224">
      <w:pPr>
        <w:spacing w:after="0" w:line="240" w:lineRule="auto"/>
        <w:jc w:val="both"/>
        <w:rPr>
          <w:rFonts w:cstheme="minorHAnsi"/>
          <w:color w:val="C00000"/>
        </w:rPr>
      </w:pPr>
    </w:p>
    <w:p w:rsidR="009518A3" w:rsidRPr="009D1BB9" w:rsidRDefault="009518A3" w:rsidP="00A90224">
      <w:pPr>
        <w:spacing w:after="0" w:line="240" w:lineRule="auto"/>
        <w:jc w:val="both"/>
        <w:rPr>
          <w:rFonts w:cstheme="minorHAnsi"/>
          <w:b/>
          <w:color w:val="C00000"/>
          <w:sz w:val="44"/>
          <w:szCs w:val="44"/>
        </w:rPr>
      </w:pPr>
      <w:r w:rsidRPr="009D1BB9">
        <w:rPr>
          <w:rFonts w:cstheme="minorHAnsi"/>
          <w:b/>
          <w:color w:val="C00000"/>
          <w:sz w:val="44"/>
          <w:szCs w:val="44"/>
        </w:rPr>
        <w:t>Informazioni storico-bibliografiche</w:t>
      </w:r>
    </w:p>
    <w:p w:rsidR="002B3158" w:rsidRPr="00A90224" w:rsidRDefault="009D1BB9" w:rsidP="00A90224">
      <w:pPr>
        <w:pStyle w:val="NormaleWeb"/>
        <w:spacing w:before="0" w:beforeAutospacing="0" w:after="0" w:afterAutospacing="0"/>
        <w:jc w:val="both"/>
        <w:rPr>
          <w:rFonts w:asciiTheme="minorHAnsi" w:hAnsiTheme="minorHAnsi" w:cstheme="minorHAnsi"/>
          <w:sz w:val="22"/>
          <w:szCs w:val="22"/>
        </w:rPr>
      </w:pPr>
      <w:r w:rsidRPr="009D1BB9">
        <w:rPr>
          <w:rStyle w:val="literal"/>
          <w:rFonts w:asciiTheme="minorHAnsi" w:hAnsiTheme="minorHAnsi" w:cstheme="minorHAnsi"/>
          <w:b/>
          <w:sz w:val="22"/>
          <w:szCs w:val="22"/>
        </w:rPr>
        <w:t>Sacro Regio Consiglio</w:t>
      </w:r>
      <w:r w:rsidRPr="009D1BB9">
        <w:rPr>
          <w:rStyle w:val="literal"/>
          <w:rFonts w:asciiTheme="minorHAnsi" w:hAnsiTheme="minorHAnsi" w:cstheme="minorHAnsi"/>
          <w:sz w:val="22"/>
          <w:szCs w:val="22"/>
        </w:rPr>
        <w:t xml:space="preserve"> (S.R.C.)</w:t>
      </w:r>
      <w:r>
        <w:rPr>
          <w:rStyle w:val="literal"/>
          <w:rFonts w:asciiTheme="minorHAnsi" w:hAnsiTheme="minorHAnsi" w:cstheme="minorHAnsi"/>
          <w:sz w:val="22"/>
          <w:szCs w:val="22"/>
        </w:rPr>
        <w:t>.</w:t>
      </w:r>
      <w:r w:rsidRPr="009D1BB9">
        <w:rPr>
          <w:rStyle w:val="literal"/>
          <w:rFonts w:asciiTheme="minorHAnsi" w:hAnsiTheme="minorHAnsi" w:cstheme="minorHAnsi"/>
          <w:sz w:val="22"/>
          <w:szCs w:val="22"/>
        </w:rPr>
        <w:t xml:space="preserve"> </w:t>
      </w:r>
      <w:r w:rsidR="002B3158" w:rsidRPr="00A90224">
        <w:rPr>
          <w:rStyle w:val="literal"/>
          <w:rFonts w:asciiTheme="minorHAnsi" w:hAnsiTheme="minorHAnsi" w:cstheme="minorHAnsi"/>
          <w:sz w:val="22"/>
          <w:szCs w:val="22"/>
        </w:rPr>
        <w:t xml:space="preserve">Supremo tribunale del Regno risalente al 1449, può considerarsi progressiva trasformazione del precedente Consiglio segreto angioino. Nacque come organo consultivo, ma successivamente assorbì le competenze della Gran corte della vicaria funzionando come tribunale sia di prima che di ultima istanza. Fu soppresso con legge 20 maggio 1808 n.140. Bibliografia: MINISTERO PER I BENI CULTURALI E AMBIENTALI, UFFICIO CENTRALE PER I BENI ARCHIVISTICI, Guida generale degli Archivi di Stato italiani, Roma 1986, </w:t>
      </w:r>
      <w:proofErr w:type="spellStart"/>
      <w:r w:rsidR="002B3158" w:rsidRPr="00A90224">
        <w:rPr>
          <w:rStyle w:val="literal"/>
          <w:rFonts w:asciiTheme="minorHAnsi" w:hAnsiTheme="minorHAnsi" w:cstheme="minorHAnsi"/>
          <w:sz w:val="22"/>
          <w:szCs w:val="22"/>
        </w:rPr>
        <w:t>vol.III</w:t>
      </w:r>
      <w:proofErr w:type="spellEnd"/>
      <w:r w:rsidR="002B3158" w:rsidRPr="00A90224">
        <w:rPr>
          <w:rStyle w:val="literal"/>
          <w:rFonts w:asciiTheme="minorHAnsi" w:hAnsiTheme="minorHAnsi" w:cstheme="minorHAnsi"/>
          <w:sz w:val="22"/>
          <w:szCs w:val="22"/>
        </w:rPr>
        <w:t>, p.32; G. DIBENEDETTO (a cura di), Guida dell'Archivio di Stato di Lecce, Bari 1989, pp.7-8.</w:t>
      </w:r>
      <w:r w:rsidR="002B3158" w:rsidRPr="00A90224">
        <w:rPr>
          <w:rFonts w:asciiTheme="minorHAnsi" w:hAnsiTheme="minorHAnsi" w:cstheme="minorHAnsi"/>
          <w:sz w:val="22"/>
          <w:szCs w:val="22"/>
        </w:rPr>
        <w:t xml:space="preserve"> </w:t>
      </w:r>
      <w:hyperlink r:id="rId6" w:history="1">
        <w:r w:rsidR="002B3158" w:rsidRPr="00A90224">
          <w:rPr>
            <w:rStyle w:val="Collegamentoipertestuale"/>
            <w:rFonts w:asciiTheme="minorHAnsi" w:hAnsiTheme="minorHAnsi" w:cstheme="minorHAnsi"/>
            <w:sz w:val="22"/>
            <w:szCs w:val="22"/>
          </w:rPr>
          <w:t>http://dati.san.beniculturali.it/SAN/produttore_SIAS_san.cat.sogP.66331</w:t>
        </w:r>
      </w:hyperlink>
    </w:p>
    <w:p w:rsidR="002B3158" w:rsidRPr="00A90224" w:rsidRDefault="002B3158" w:rsidP="00A90224">
      <w:pPr>
        <w:pStyle w:val="NormaleWeb"/>
        <w:spacing w:before="0" w:beforeAutospacing="0" w:after="0" w:afterAutospacing="0"/>
        <w:jc w:val="both"/>
        <w:rPr>
          <w:rFonts w:asciiTheme="minorHAnsi" w:hAnsiTheme="minorHAnsi" w:cstheme="minorHAnsi"/>
          <w:sz w:val="22"/>
          <w:szCs w:val="22"/>
        </w:rPr>
      </w:pPr>
      <w:r w:rsidRPr="00A90224">
        <w:rPr>
          <w:rFonts w:asciiTheme="minorHAnsi" w:hAnsiTheme="minorHAnsi" w:cstheme="minorHAnsi"/>
          <w:sz w:val="22"/>
          <w:szCs w:val="22"/>
        </w:rPr>
        <w:t xml:space="preserve">Il </w:t>
      </w:r>
      <w:r w:rsidRPr="009D1BB9">
        <w:rPr>
          <w:rFonts w:asciiTheme="minorHAnsi" w:hAnsiTheme="minorHAnsi" w:cstheme="minorHAnsi"/>
          <w:bCs/>
          <w:sz w:val="22"/>
          <w:szCs w:val="22"/>
        </w:rPr>
        <w:t>Sacro Regio Consiglio (S.R.C.)</w:t>
      </w:r>
      <w:r w:rsidRPr="00A90224">
        <w:rPr>
          <w:rFonts w:asciiTheme="minorHAnsi" w:hAnsiTheme="minorHAnsi" w:cstheme="minorHAnsi"/>
          <w:sz w:val="22"/>
          <w:szCs w:val="22"/>
        </w:rPr>
        <w:t xml:space="preserve"> era un organo giudiziario a composizione collegiale del </w:t>
      </w:r>
      <w:hyperlink r:id="rId7" w:tooltip="Regno di Napoli" w:history="1">
        <w:r w:rsidRPr="00A90224">
          <w:rPr>
            <w:rStyle w:val="Collegamentoipertestuale"/>
            <w:rFonts w:asciiTheme="minorHAnsi" w:hAnsiTheme="minorHAnsi" w:cstheme="minorHAnsi"/>
            <w:color w:val="auto"/>
            <w:sz w:val="22"/>
            <w:szCs w:val="22"/>
            <w:u w:val="none"/>
          </w:rPr>
          <w:t>Regno di Napoli</w:t>
        </w:r>
      </w:hyperlink>
      <w:r w:rsidRPr="00A90224">
        <w:rPr>
          <w:rFonts w:asciiTheme="minorHAnsi" w:hAnsiTheme="minorHAnsi" w:cstheme="minorHAnsi"/>
          <w:sz w:val="22"/>
          <w:szCs w:val="22"/>
        </w:rPr>
        <w:t xml:space="preserve">. </w:t>
      </w:r>
    </w:p>
    <w:p w:rsidR="002B3158" w:rsidRPr="00A90224" w:rsidRDefault="002B3158" w:rsidP="00A90224">
      <w:pPr>
        <w:pStyle w:val="NormaleWeb"/>
        <w:spacing w:before="0" w:beforeAutospacing="0" w:after="0" w:afterAutospacing="0"/>
        <w:jc w:val="both"/>
        <w:rPr>
          <w:rFonts w:asciiTheme="minorHAnsi" w:hAnsiTheme="minorHAnsi" w:cstheme="minorHAnsi"/>
          <w:sz w:val="22"/>
          <w:szCs w:val="22"/>
        </w:rPr>
      </w:pPr>
      <w:r w:rsidRPr="00A90224">
        <w:rPr>
          <w:rFonts w:asciiTheme="minorHAnsi" w:hAnsiTheme="minorHAnsi" w:cstheme="minorHAnsi"/>
          <w:sz w:val="22"/>
          <w:szCs w:val="22"/>
        </w:rPr>
        <w:t xml:space="preserve">Istituito nel </w:t>
      </w:r>
      <w:hyperlink r:id="rId8" w:tooltip="XV secolo" w:history="1">
        <w:r w:rsidRPr="00A90224">
          <w:rPr>
            <w:rStyle w:val="Collegamentoipertestuale"/>
            <w:rFonts w:asciiTheme="minorHAnsi" w:hAnsiTheme="minorHAnsi" w:cstheme="minorHAnsi"/>
            <w:color w:val="auto"/>
            <w:sz w:val="22"/>
            <w:szCs w:val="22"/>
            <w:u w:val="none"/>
          </w:rPr>
          <w:t>XV secolo</w:t>
        </w:r>
      </w:hyperlink>
      <w:r w:rsidRPr="00A90224">
        <w:rPr>
          <w:rFonts w:asciiTheme="minorHAnsi" w:hAnsiTheme="minorHAnsi" w:cstheme="minorHAnsi"/>
          <w:sz w:val="22"/>
          <w:szCs w:val="22"/>
        </w:rPr>
        <w:t xml:space="preserve"> dagli </w:t>
      </w:r>
      <w:hyperlink r:id="rId9" w:tooltip="Corona d'Aragona" w:history="1">
        <w:r w:rsidRPr="00A90224">
          <w:rPr>
            <w:rStyle w:val="Collegamentoipertestuale"/>
            <w:rFonts w:asciiTheme="minorHAnsi" w:hAnsiTheme="minorHAnsi" w:cstheme="minorHAnsi"/>
            <w:color w:val="auto"/>
            <w:sz w:val="22"/>
            <w:szCs w:val="22"/>
            <w:u w:val="none"/>
          </w:rPr>
          <w:t>Aragonesi</w:t>
        </w:r>
      </w:hyperlink>
      <w:r w:rsidRPr="00A90224">
        <w:rPr>
          <w:rFonts w:asciiTheme="minorHAnsi" w:hAnsiTheme="minorHAnsi" w:cstheme="minorHAnsi"/>
          <w:sz w:val="22"/>
          <w:szCs w:val="22"/>
        </w:rPr>
        <w:t xml:space="preserve"> con funzioni consultive verso il governo, divenne in seguito tribunale di appello sulle decisioni della </w:t>
      </w:r>
      <w:hyperlink r:id="rId10" w:tooltip="Regia Camera della Sommaria" w:history="1">
        <w:r w:rsidRPr="00A90224">
          <w:rPr>
            <w:rStyle w:val="Collegamentoipertestuale"/>
            <w:rFonts w:asciiTheme="minorHAnsi" w:hAnsiTheme="minorHAnsi" w:cstheme="minorHAnsi"/>
            <w:color w:val="auto"/>
            <w:sz w:val="22"/>
            <w:szCs w:val="22"/>
            <w:u w:val="none"/>
          </w:rPr>
          <w:t>Regia Camera della Sommaria</w:t>
        </w:r>
      </w:hyperlink>
      <w:r w:rsidRPr="00A90224">
        <w:rPr>
          <w:rFonts w:asciiTheme="minorHAnsi" w:hAnsiTheme="minorHAnsi" w:cstheme="minorHAnsi"/>
          <w:sz w:val="22"/>
          <w:szCs w:val="22"/>
        </w:rPr>
        <w:t xml:space="preserve">; infine, sostituendosi all'antica </w:t>
      </w:r>
      <w:hyperlink r:id="rId11" w:tooltip="Gran Corte della Vicaria" w:history="1">
        <w:r w:rsidRPr="00A90224">
          <w:rPr>
            <w:rStyle w:val="Collegamentoipertestuale"/>
            <w:rFonts w:asciiTheme="minorHAnsi" w:hAnsiTheme="minorHAnsi" w:cstheme="minorHAnsi"/>
            <w:color w:val="auto"/>
            <w:sz w:val="22"/>
            <w:szCs w:val="22"/>
            <w:u w:val="none"/>
          </w:rPr>
          <w:t>Gran Corte della Vicaria</w:t>
        </w:r>
      </w:hyperlink>
      <w:r w:rsidRPr="00A90224">
        <w:rPr>
          <w:rFonts w:asciiTheme="minorHAnsi" w:hAnsiTheme="minorHAnsi" w:cstheme="minorHAnsi"/>
          <w:sz w:val="22"/>
          <w:szCs w:val="22"/>
        </w:rPr>
        <w:t xml:space="preserve">, che pure non fu abolita, divenne Corte Suprema del Regno. Nel </w:t>
      </w:r>
      <w:hyperlink r:id="rId12" w:tooltip="XVII secolo" w:history="1">
        <w:r w:rsidRPr="00A90224">
          <w:rPr>
            <w:rStyle w:val="Collegamentoipertestuale"/>
            <w:rFonts w:asciiTheme="minorHAnsi" w:hAnsiTheme="minorHAnsi" w:cstheme="minorHAnsi"/>
            <w:color w:val="auto"/>
            <w:sz w:val="22"/>
            <w:szCs w:val="22"/>
            <w:u w:val="none"/>
          </w:rPr>
          <w:t>XVII secolo</w:t>
        </w:r>
      </w:hyperlink>
      <w:r w:rsidRPr="00A90224">
        <w:rPr>
          <w:rFonts w:asciiTheme="minorHAnsi" w:hAnsiTheme="minorHAnsi" w:cstheme="minorHAnsi"/>
          <w:sz w:val="22"/>
          <w:szCs w:val="22"/>
        </w:rPr>
        <w:t xml:space="preserve"> divenne l'unica corte competente per le liti inerenti ai feudi e ai feudatari, sia di carattere civile che penale. Su queste liti giudicava in via definitiva e inappellabile, anche se le sentenze potevano essere successivamente riformulate dallo stesso organo. L'enormità di numero delle cause aventi questo tribunale e la mancanza di commissioni o altri organi esaminatori rendeva il procedimento delle diverse istanze molto lungo. </w:t>
      </w:r>
    </w:p>
    <w:p w:rsidR="002B3158" w:rsidRPr="00A90224" w:rsidRDefault="002B3158" w:rsidP="00A90224">
      <w:pPr>
        <w:pStyle w:val="NormaleWeb"/>
        <w:spacing w:before="0" w:beforeAutospacing="0" w:after="0" w:afterAutospacing="0"/>
        <w:jc w:val="both"/>
        <w:rPr>
          <w:rFonts w:asciiTheme="minorHAnsi" w:hAnsiTheme="minorHAnsi" w:cstheme="minorHAnsi"/>
          <w:sz w:val="22"/>
          <w:szCs w:val="22"/>
        </w:rPr>
      </w:pPr>
      <w:r w:rsidRPr="00A90224">
        <w:rPr>
          <w:rFonts w:asciiTheme="minorHAnsi" w:hAnsiTheme="minorHAnsi" w:cstheme="minorHAnsi"/>
          <w:sz w:val="22"/>
          <w:szCs w:val="22"/>
        </w:rPr>
        <w:t xml:space="preserve">Inizialmente composto da un'unica sezione di nove consiglieri "dottori nella legge", due supplenti ed un presidente, il Sacro Regio Consiglio fu poi ampliato ed ordinato in quattro sezioni da </w:t>
      </w:r>
      <w:hyperlink r:id="rId13" w:tooltip="Carlo V di Spagna" w:history="1">
        <w:r w:rsidRPr="00A90224">
          <w:rPr>
            <w:rStyle w:val="Collegamentoipertestuale"/>
            <w:rFonts w:asciiTheme="minorHAnsi" w:hAnsiTheme="minorHAnsi" w:cstheme="minorHAnsi"/>
            <w:color w:val="auto"/>
            <w:sz w:val="22"/>
            <w:szCs w:val="22"/>
            <w:u w:val="none"/>
          </w:rPr>
          <w:t>Carlo V di Spagna</w:t>
        </w:r>
      </w:hyperlink>
      <w:r w:rsidRPr="00A90224">
        <w:rPr>
          <w:rFonts w:asciiTheme="minorHAnsi" w:hAnsiTheme="minorHAnsi" w:cstheme="minorHAnsi"/>
          <w:sz w:val="22"/>
          <w:szCs w:val="22"/>
        </w:rPr>
        <w:t xml:space="preserve">. </w:t>
      </w:r>
      <w:hyperlink r:id="rId14" w:history="1">
        <w:r w:rsidRPr="00A90224">
          <w:rPr>
            <w:rStyle w:val="Collegamentoipertestuale"/>
            <w:rFonts w:asciiTheme="minorHAnsi" w:hAnsiTheme="minorHAnsi" w:cstheme="minorHAnsi"/>
            <w:sz w:val="22"/>
            <w:szCs w:val="22"/>
          </w:rPr>
          <w:t>https://it.wikipedia.org/wiki/Sacro_regio_consiglio</w:t>
        </w:r>
      </w:hyperlink>
    </w:p>
    <w:p w:rsidR="002B3158" w:rsidRPr="00A90224" w:rsidRDefault="002B3158" w:rsidP="00A90224">
      <w:pPr>
        <w:pStyle w:val="NormaleWeb"/>
        <w:spacing w:before="0" w:beforeAutospacing="0" w:after="0" w:afterAutospacing="0"/>
        <w:jc w:val="both"/>
        <w:rPr>
          <w:rFonts w:asciiTheme="minorHAnsi" w:hAnsiTheme="minorHAnsi" w:cstheme="minorHAnsi"/>
          <w:sz w:val="22"/>
          <w:szCs w:val="22"/>
        </w:rPr>
      </w:pPr>
    </w:p>
    <w:p w:rsidR="00A90224" w:rsidRPr="00A90224" w:rsidRDefault="00A90224" w:rsidP="00A90224">
      <w:pPr>
        <w:pStyle w:val="NormaleWeb"/>
        <w:spacing w:before="0" w:beforeAutospacing="0" w:after="0" w:afterAutospacing="0"/>
        <w:jc w:val="both"/>
        <w:rPr>
          <w:rFonts w:asciiTheme="minorHAnsi" w:hAnsiTheme="minorHAnsi" w:cstheme="minorHAnsi"/>
          <w:sz w:val="22"/>
          <w:szCs w:val="22"/>
        </w:rPr>
      </w:pPr>
      <w:r w:rsidRPr="00A90224">
        <w:rPr>
          <w:rFonts w:asciiTheme="minorHAnsi" w:hAnsiTheme="minorHAnsi" w:cstheme="minorHAnsi"/>
          <w:sz w:val="22"/>
          <w:szCs w:val="22"/>
        </w:rPr>
        <w:lastRenderedPageBreak/>
        <w:t xml:space="preserve">La </w:t>
      </w:r>
      <w:r w:rsidRPr="00A90224">
        <w:rPr>
          <w:rFonts w:asciiTheme="minorHAnsi" w:hAnsiTheme="minorHAnsi" w:cstheme="minorHAnsi"/>
          <w:b/>
          <w:bCs/>
          <w:sz w:val="22"/>
          <w:szCs w:val="22"/>
        </w:rPr>
        <w:t>Real Camera di Santa Chiara</w:t>
      </w:r>
      <w:r w:rsidRPr="00A90224">
        <w:rPr>
          <w:rFonts w:asciiTheme="minorHAnsi" w:hAnsiTheme="minorHAnsi" w:cstheme="minorHAnsi"/>
          <w:sz w:val="22"/>
          <w:szCs w:val="22"/>
        </w:rPr>
        <w:t xml:space="preserve"> era un organo del </w:t>
      </w:r>
      <w:hyperlink r:id="rId15" w:tooltip="Regno di Napoli" w:history="1">
        <w:r w:rsidRPr="00A90224">
          <w:rPr>
            <w:rStyle w:val="Collegamentoipertestuale"/>
            <w:rFonts w:asciiTheme="minorHAnsi" w:hAnsiTheme="minorHAnsi" w:cstheme="minorHAnsi"/>
            <w:color w:val="auto"/>
            <w:sz w:val="22"/>
            <w:szCs w:val="22"/>
            <w:u w:val="none"/>
          </w:rPr>
          <w:t>Regno di Napoli</w:t>
        </w:r>
      </w:hyperlink>
      <w:r w:rsidRPr="00A90224">
        <w:rPr>
          <w:rFonts w:asciiTheme="minorHAnsi" w:hAnsiTheme="minorHAnsi" w:cstheme="minorHAnsi"/>
          <w:sz w:val="22"/>
          <w:szCs w:val="22"/>
        </w:rPr>
        <w:t xml:space="preserve"> nel </w:t>
      </w:r>
      <w:hyperlink r:id="rId16" w:tooltip="Borbone di Napoli" w:history="1">
        <w:r w:rsidRPr="00A90224">
          <w:rPr>
            <w:rStyle w:val="Collegamentoipertestuale"/>
            <w:rFonts w:asciiTheme="minorHAnsi" w:hAnsiTheme="minorHAnsi" w:cstheme="minorHAnsi"/>
            <w:color w:val="auto"/>
            <w:sz w:val="22"/>
            <w:szCs w:val="22"/>
            <w:u w:val="none"/>
          </w:rPr>
          <w:t>periodo borbonico</w:t>
        </w:r>
      </w:hyperlink>
      <w:r w:rsidRPr="00A90224">
        <w:rPr>
          <w:rFonts w:asciiTheme="minorHAnsi" w:hAnsiTheme="minorHAnsi" w:cstheme="minorHAnsi"/>
          <w:sz w:val="22"/>
          <w:szCs w:val="22"/>
        </w:rPr>
        <w:t xml:space="preserve">, con funzioni </w:t>
      </w:r>
      <w:hyperlink r:id="rId17" w:tooltip="Giurisdizione" w:history="1">
        <w:r w:rsidRPr="00A90224">
          <w:rPr>
            <w:rStyle w:val="Collegamentoipertestuale"/>
            <w:rFonts w:asciiTheme="minorHAnsi" w:hAnsiTheme="minorHAnsi" w:cstheme="minorHAnsi"/>
            <w:color w:val="auto"/>
            <w:sz w:val="22"/>
            <w:szCs w:val="22"/>
            <w:u w:val="none"/>
          </w:rPr>
          <w:t>giurisdizionali</w:t>
        </w:r>
      </w:hyperlink>
      <w:r w:rsidRPr="00A90224">
        <w:rPr>
          <w:rFonts w:asciiTheme="minorHAnsi" w:hAnsiTheme="minorHAnsi" w:cstheme="minorHAnsi"/>
          <w:sz w:val="22"/>
          <w:szCs w:val="22"/>
        </w:rPr>
        <w:t xml:space="preserve"> e consultive, incaricato altresì di conservare gli atti della Cancelleria del Regno in sostituzione dell'abolito </w:t>
      </w:r>
      <w:hyperlink r:id="rId18" w:tooltip="Consiglio Collaterale" w:history="1">
        <w:r w:rsidRPr="00A90224">
          <w:rPr>
            <w:rStyle w:val="Collegamentoipertestuale"/>
            <w:rFonts w:asciiTheme="minorHAnsi" w:hAnsiTheme="minorHAnsi" w:cstheme="minorHAnsi"/>
            <w:color w:val="auto"/>
            <w:sz w:val="22"/>
            <w:szCs w:val="22"/>
            <w:u w:val="none"/>
          </w:rPr>
          <w:t>Consiglio Collaterale</w:t>
        </w:r>
      </w:hyperlink>
      <w:r w:rsidRPr="00A90224">
        <w:rPr>
          <w:rFonts w:asciiTheme="minorHAnsi" w:hAnsiTheme="minorHAnsi" w:cstheme="minorHAnsi"/>
          <w:sz w:val="22"/>
          <w:szCs w:val="22"/>
        </w:rPr>
        <w:t xml:space="preserve">, di estrazione </w:t>
      </w:r>
      <w:hyperlink r:id="rId19" w:anchor="Ferdinando_il_Cattolico_e_l'istituzione_del_vicereame" w:tooltip="Regno di Napoli" w:history="1">
        <w:r w:rsidRPr="00A90224">
          <w:rPr>
            <w:rStyle w:val="Collegamentoipertestuale"/>
            <w:rFonts w:asciiTheme="minorHAnsi" w:hAnsiTheme="minorHAnsi" w:cstheme="minorHAnsi"/>
            <w:color w:val="auto"/>
            <w:sz w:val="22"/>
            <w:szCs w:val="22"/>
            <w:u w:val="none"/>
          </w:rPr>
          <w:t>vicereale</w:t>
        </w:r>
      </w:hyperlink>
      <w:r w:rsidRPr="00A90224">
        <w:rPr>
          <w:rFonts w:asciiTheme="minorHAnsi" w:hAnsiTheme="minorHAnsi" w:cstheme="minorHAnsi"/>
          <w:sz w:val="22"/>
          <w:szCs w:val="22"/>
        </w:rPr>
        <w:t xml:space="preserve">. La Real Camera fu istituita con una </w:t>
      </w:r>
      <w:hyperlink r:id="rId20" w:tooltip="Prammatica sanzione" w:history="1">
        <w:r w:rsidRPr="00A90224">
          <w:rPr>
            <w:rStyle w:val="Collegamentoipertestuale"/>
            <w:rFonts w:asciiTheme="minorHAnsi" w:hAnsiTheme="minorHAnsi" w:cstheme="minorHAnsi"/>
            <w:i/>
            <w:iCs/>
            <w:color w:val="auto"/>
            <w:sz w:val="22"/>
            <w:szCs w:val="22"/>
            <w:u w:val="none"/>
          </w:rPr>
          <w:t>prammatica sanzione</w:t>
        </w:r>
      </w:hyperlink>
      <w:r w:rsidRPr="00A90224">
        <w:rPr>
          <w:rFonts w:asciiTheme="minorHAnsi" w:hAnsiTheme="minorHAnsi" w:cstheme="minorHAnsi"/>
          <w:sz w:val="22"/>
          <w:szCs w:val="22"/>
        </w:rPr>
        <w:t xml:space="preserve"> di </w:t>
      </w:r>
      <w:hyperlink r:id="rId21" w:tooltip="Carlo III di Spagna" w:history="1">
        <w:r w:rsidRPr="00A90224">
          <w:rPr>
            <w:rStyle w:val="Collegamentoipertestuale"/>
            <w:rFonts w:asciiTheme="minorHAnsi" w:hAnsiTheme="minorHAnsi" w:cstheme="minorHAnsi"/>
            <w:color w:val="auto"/>
            <w:sz w:val="22"/>
            <w:szCs w:val="22"/>
            <w:u w:val="none"/>
          </w:rPr>
          <w:t>Carlo di Borbone</w:t>
        </w:r>
      </w:hyperlink>
      <w:r w:rsidRPr="00A90224">
        <w:rPr>
          <w:rFonts w:asciiTheme="minorHAnsi" w:hAnsiTheme="minorHAnsi" w:cstheme="minorHAnsi"/>
          <w:sz w:val="22"/>
          <w:szCs w:val="22"/>
        </w:rPr>
        <w:t xml:space="preserve"> datata 8 giugno </w:t>
      </w:r>
      <w:hyperlink r:id="rId22" w:tooltip="1735" w:history="1">
        <w:r w:rsidRPr="00A90224">
          <w:rPr>
            <w:rStyle w:val="Collegamentoipertestuale"/>
            <w:rFonts w:asciiTheme="minorHAnsi" w:hAnsiTheme="minorHAnsi" w:cstheme="minorHAnsi"/>
            <w:color w:val="auto"/>
            <w:sz w:val="22"/>
            <w:szCs w:val="22"/>
            <w:u w:val="none"/>
          </w:rPr>
          <w:t>1735</w:t>
        </w:r>
      </w:hyperlink>
      <w:r w:rsidRPr="00A90224">
        <w:rPr>
          <w:rFonts w:asciiTheme="minorHAnsi" w:hAnsiTheme="minorHAnsi" w:cstheme="minorHAnsi"/>
          <w:sz w:val="22"/>
          <w:szCs w:val="22"/>
        </w:rPr>
        <w:t>, quando il sovrano era da pochissimo salito al trono ed era intenzionato ad istituire un "</w:t>
      </w:r>
      <w:r w:rsidRPr="00A90224">
        <w:rPr>
          <w:rFonts w:asciiTheme="minorHAnsi" w:hAnsiTheme="minorHAnsi" w:cstheme="minorHAnsi"/>
          <w:i/>
          <w:iCs/>
          <w:sz w:val="22"/>
          <w:szCs w:val="22"/>
        </w:rPr>
        <w:t>governo giusto, forte, uniforme e tranquillo, duraturo e incorruttibile</w:t>
      </w:r>
      <w:r w:rsidRPr="00A90224">
        <w:rPr>
          <w:rFonts w:asciiTheme="minorHAnsi" w:hAnsiTheme="minorHAnsi" w:cstheme="minorHAnsi"/>
          <w:sz w:val="22"/>
          <w:szCs w:val="22"/>
        </w:rPr>
        <w:t xml:space="preserve">". </w:t>
      </w:r>
    </w:p>
    <w:p w:rsidR="00A90224" w:rsidRPr="00A90224" w:rsidRDefault="00A90224" w:rsidP="00A90224">
      <w:pPr>
        <w:pStyle w:val="NormaleWeb"/>
        <w:spacing w:before="0" w:beforeAutospacing="0" w:after="0" w:afterAutospacing="0"/>
        <w:jc w:val="both"/>
        <w:rPr>
          <w:rFonts w:asciiTheme="minorHAnsi" w:hAnsiTheme="minorHAnsi" w:cstheme="minorHAnsi"/>
          <w:sz w:val="22"/>
          <w:szCs w:val="22"/>
        </w:rPr>
      </w:pPr>
      <w:r w:rsidRPr="00A90224">
        <w:rPr>
          <w:rFonts w:asciiTheme="minorHAnsi" w:hAnsiTheme="minorHAnsi" w:cstheme="minorHAnsi"/>
          <w:sz w:val="22"/>
          <w:szCs w:val="22"/>
        </w:rPr>
        <w:t>Gli uffici che componevano l'organo erano la Cancelleria, il Consiglio, e la Segreteria, oltre al Tribunale</w:t>
      </w:r>
    </w:p>
    <w:p w:rsidR="00A90224" w:rsidRPr="00A90224" w:rsidRDefault="00A90224" w:rsidP="00A90224">
      <w:pPr>
        <w:pStyle w:val="NormaleWeb"/>
        <w:spacing w:before="0" w:beforeAutospacing="0" w:after="0" w:afterAutospacing="0"/>
        <w:jc w:val="both"/>
        <w:rPr>
          <w:rFonts w:asciiTheme="minorHAnsi" w:hAnsiTheme="minorHAnsi" w:cstheme="minorHAnsi"/>
          <w:sz w:val="22"/>
          <w:szCs w:val="22"/>
        </w:rPr>
      </w:pPr>
      <w:r w:rsidRPr="00A90224">
        <w:rPr>
          <w:rFonts w:asciiTheme="minorHAnsi" w:hAnsiTheme="minorHAnsi" w:cstheme="minorHAnsi"/>
          <w:sz w:val="22"/>
          <w:szCs w:val="22"/>
        </w:rPr>
        <w:t xml:space="preserve">Anche la Real Camera di Santa Chiara fu abolita, come tutti gli altri tribunali di antico regime, ad opera del regio decreto 12 dicembre </w:t>
      </w:r>
      <w:hyperlink r:id="rId23" w:tooltip="1808" w:history="1">
        <w:r w:rsidRPr="00A90224">
          <w:rPr>
            <w:rStyle w:val="Collegamentoipertestuale"/>
            <w:rFonts w:asciiTheme="minorHAnsi" w:hAnsiTheme="minorHAnsi" w:cstheme="minorHAnsi"/>
            <w:color w:val="auto"/>
            <w:sz w:val="22"/>
            <w:szCs w:val="22"/>
            <w:u w:val="none"/>
          </w:rPr>
          <w:t>1808</w:t>
        </w:r>
      </w:hyperlink>
      <w:r w:rsidRPr="00A90224">
        <w:rPr>
          <w:rFonts w:asciiTheme="minorHAnsi" w:hAnsiTheme="minorHAnsi" w:cstheme="minorHAnsi"/>
          <w:sz w:val="22"/>
          <w:szCs w:val="22"/>
        </w:rPr>
        <w:t xml:space="preserve">, data in cui furono insediati i nuovi tribunali del regime </w:t>
      </w:r>
      <w:hyperlink r:id="rId24" w:tooltip="Napoleone Bonaparte" w:history="1">
        <w:r w:rsidRPr="00A90224">
          <w:rPr>
            <w:rStyle w:val="Collegamentoipertestuale"/>
            <w:rFonts w:asciiTheme="minorHAnsi" w:hAnsiTheme="minorHAnsi" w:cstheme="minorHAnsi"/>
            <w:color w:val="auto"/>
            <w:sz w:val="22"/>
            <w:szCs w:val="22"/>
            <w:u w:val="none"/>
          </w:rPr>
          <w:t>napoleonico</w:t>
        </w:r>
      </w:hyperlink>
      <w:r w:rsidRPr="00A90224">
        <w:rPr>
          <w:rFonts w:asciiTheme="minorHAnsi" w:hAnsiTheme="minorHAnsi" w:cstheme="minorHAnsi"/>
          <w:sz w:val="22"/>
          <w:szCs w:val="22"/>
        </w:rPr>
        <w:t>. L'archivio della soppressa Real Camera è andato a far parte di quello della Gran Corte di Cassazione.</w:t>
      </w:r>
    </w:p>
    <w:p w:rsidR="00A90224" w:rsidRPr="00A90224" w:rsidRDefault="00A90224" w:rsidP="00A90224">
      <w:pPr>
        <w:pStyle w:val="NormaleWeb"/>
        <w:spacing w:before="0" w:beforeAutospacing="0" w:after="0" w:afterAutospacing="0"/>
        <w:jc w:val="both"/>
        <w:rPr>
          <w:rFonts w:asciiTheme="minorHAnsi" w:hAnsiTheme="minorHAnsi" w:cstheme="minorHAnsi"/>
          <w:sz w:val="22"/>
          <w:szCs w:val="22"/>
        </w:rPr>
      </w:pPr>
      <w:hyperlink r:id="rId25" w:history="1">
        <w:r w:rsidRPr="00A90224">
          <w:rPr>
            <w:rStyle w:val="Collegamentoipertestuale"/>
            <w:rFonts w:asciiTheme="minorHAnsi" w:hAnsiTheme="minorHAnsi" w:cstheme="minorHAnsi"/>
            <w:color w:val="auto"/>
            <w:sz w:val="22"/>
            <w:szCs w:val="22"/>
            <w:u w:val="none"/>
          </w:rPr>
          <w:t>https://it.wikipedia.org/wiki/Real_Camera_di_Santa_Chiara</w:t>
        </w:r>
      </w:hyperlink>
    </w:p>
    <w:p w:rsidR="00A90224" w:rsidRPr="00A90224" w:rsidRDefault="00A90224" w:rsidP="00A90224">
      <w:pPr>
        <w:pStyle w:val="NormaleWeb"/>
        <w:spacing w:before="0" w:beforeAutospacing="0" w:after="0" w:afterAutospacing="0"/>
        <w:jc w:val="both"/>
        <w:rPr>
          <w:rFonts w:asciiTheme="minorHAnsi" w:hAnsiTheme="minorHAnsi" w:cstheme="minorHAnsi"/>
          <w:sz w:val="22"/>
          <w:szCs w:val="22"/>
        </w:rPr>
      </w:pPr>
    </w:p>
    <w:p w:rsidR="009518A3" w:rsidRPr="00A90224" w:rsidRDefault="009518A3" w:rsidP="00A90224">
      <w:pPr>
        <w:pStyle w:val="NormaleWeb"/>
        <w:spacing w:before="0" w:beforeAutospacing="0" w:after="0" w:afterAutospacing="0"/>
        <w:jc w:val="both"/>
        <w:rPr>
          <w:rFonts w:asciiTheme="minorHAnsi" w:hAnsiTheme="minorHAnsi" w:cstheme="minorHAnsi"/>
          <w:sz w:val="22"/>
          <w:szCs w:val="22"/>
        </w:rPr>
      </w:pPr>
      <w:r w:rsidRPr="00A90224">
        <w:rPr>
          <w:rFonts w:asciiTheme="minorHAnsi" w:hAnsiTheme="minorHAnsi" w:cstheme="minorHAnsi"/>
          <w:sz w:val="22"/>
          <w:szCs w:val="22"/>
        </w:rPr>
        <w:t xml:space="preserve">La </w:t>
      </w:r>
      <w:r w:rsidRPr="009D1BB9">
        <w:rPr>
          <w:rFonts w:asciiTheme="minorHAnsi" w:hAnsiTheme="minorHAnsi" w:cstheme="minorHAnsi"/>
          <w:b/>
          <w:sz w:val="22"/>
          <w:szCs w:val="22"/>
        </w:rPr>
        <w:t>Gran Corte Civile di Napoli</w:t>
      </w:r>
      <w:r w:rsidRPr="00A90224">
        <w:rPr>
          <w:rFonts w:asciiTheme="minorHAnsi" w:hAnsiTheme="minorHAnsi" w:cstheme="minorHAnsi"/>
          <w:sz w:val="22"/>
          <w:szCs w:val="22"/>
        </w:rPr>
        <w:t xml:space="preserve"> avrebbe giudicato degli appelli provenienti dalle province di Napoli, Terra di Lavoro, Principato citeriore, Principato ulteriore, Contado di Molise, Capitanata, Basilicata. Come le altre Gran Corti avrebbe giudicato anche sulle sentenze inappellabili «profferite dagli arbitri, da’ tribunali civili, e da’ tribunali di commercio», risolveva i conflitti di competenza tra tribunali della sua giurisdizione e giudicava sulle azioni civili esercitate contro i membri dei medesimi o contro i giudici di circ</w:t>
      </w:r>
      <w:r w:rsidR="00A90224">
        <w:rPr>
          <w:rFonts w:asciiTheme="minorHAnsi" w:hAnsiTheme="minorHAnsi" w:cstheme="minorHAnsi"/>
          <w:sz w:val="22"/>
          <w:szCs w:val="22"/>
        </w:rPr>
        <w:t xml:space="preserve">ondario (la cd. Presa a parte). </w:t>
      </w:r>
      <w:r w:rsidRPr="00A90224">
        <w:rPr>
          <w:rFonts w:asciiTheme="minorHAnsi" w:hAnsiTheme="minorHAnsi" w:cstheme="minorHAnsi"/>
          <w:sz w:val="22"/>
          <w:szCs w:val="22"/>
        </w:rPr>
        <w:t xml:space="preserve">La Gran Corte Civile di Napoli, considerata dal governo come il contraltare della Suprema corte di Giustizia di Napoli, rappresentava il vero vertice dell’organizzazione giudiziaria del Regno. Infatti, in base all'art.119 della legge istitutiva, in caso di annullamento della Corte suprema, mentre per il penale la causa doveva essere rinviata alla Gran corte criminale più vicina a quella che aveva pronunciato la sentenza, per il civile interveniva obbligatoriamente la Gran corte civile di Napoli che, così veniva elevata un gradino sopra le altre Gran corti civili del Regno. Proprio nelle sentenze della Gran Corte Civile di Napoli si trovano affrontate, sviluppate e risolte le più importanti questioni giuridiche che impegnarono la giurisprudenza napoletana </w:t>
      </w:r>
      <w:proofErr w:type="spellStart"/>
      <w:r w:rsidRPr="00A90224">
        <w:rPr>
          <w:rFonts w:asciiTheme="minorHAnsi" w:hAnsiTheme="minorHAnsi" w:cstheme="minorHAnsi"/>
          <w:sz w:val="22"/>
          <w:szCs w:val="22"/>
        </w:rPr>
        <w:t>pre</w:t>
      </w:r>
      <w:proofErr w:type="spellEnd"/>
      <w:r w:rsidRPr="00A90224">
        <w:rPr>
          <w:rFonts w:asciiTheme="minorHAnsi" w:hAnsiTheme="minorHAnsi" w:cstheme="minorHAnsi"/>
          <w:sz w:val="22"/>
          <w:szCs w:val="22"/>
        </w:rPr>
        <w:t>-unitaria: si può pertanto dire che è opportuno guardare all’attività di questo tribunale più che alla Suprema Corte di Giustizia per individuare gli orientament</w:t>
      </w:r>
      <w:r w:rsidRPr="00A90224">
        <w:rPr>
          <w:rFonts w:asciiTheme="minorHAnsi" w:hAnsiTheme="minorHAnsi" w:cstheme="minorHAnsi"/>
          <w:sz w:val="22"/>
          <w:szCs w:val="22"/>
        </w:rPr>
        <w:t xml:space="preserve">i giurisprudenziali prevalenti. </w:t>
      </w:r>
      <w:r w:rsidRPr="00A90224">
        <w:rPr>
          <w:rFonts w:asciiTheme="minorHAnsi" w:hAnsiTheme="minorHAnsi" w:cstheme="minorHAnsi"/>
          <w:sz w:val="22"/>
          <w:szCs w:val="22"/>
        </w:rPr>
        <w:t xml:space="preserve">La legge istitutiva divise la Gran Corte Civile di Napoli, residente in Castel Capuano, in tre camere. In base alle prime nomine la prima camera era formata da Giacinto </w:t>
      </w:r>
      <w:proofErr w:type="spellStart"/>
      <w:r w:rsidRPr="00A90224">
        <w:rPr>
          <w:rFonts w:asciiTheme="minorHAnsi" w:hAnsiTheme="minorHAnsi" w:cstheme="minorHAnsi"/>
          <w:sz w:val="22"/>
          <w:szCs w:val="22"/>
        </w:rPr>
        <w:t>Troyse</w:t>
      </w:r>
      <w:proofErr w:type="spellEnd"/>
      <w:r w:rsidRPr="00A90224">
        <w:rPr>
          <w:rFonts w:asciiTheme="minorHAnsi" w:hAnsiTheme="minorHAnsi" w:cstheme="minorHAnsi"/>
          <w:sz w:val="22"/>
          <w:szCs w:val="22"/>
        </w:rPr>
        <w:t xml:space="preserve"> (presidente della Gran Corte Civile) e dai giudici </w:t>
      </w:r>
      <w:proofErr w:type="spellStart"/>
      <w:r w:rsidRPr="00A90224">
        <w:rPr>
          <w:rFonts w:asciiTheme="minorHAnsi" w:hAnsiTheme="minorHAnsi" w:cstheme="minorHAnsi"/>
          <w:sz w:val="22"/>
          <w:szCs w:val="22"/>
        </w:rPr>
        <w:t>Vargas</w:t>
      </w:r>
      <w:proofErr w:type="spellEnd"/>
      <w:r w:rsidRPr="00A90224">
        <w:rPr>
          <w:rFonts w:asciiTheme="minorHAnsi" w:hAnsiTheme="minorHAnsi" w:cstheme="minorHAnsi"/>
          <w:sz w:val="22"/>
          <w:szCs w:val="22"/>
        </w:rPr>
        <w:t xml:space="preserve">, </w:t>
      </w:r>
      <w:proofErr w:type="spellStart"/>
      <w:r w:rsidRPr="00A90224">
        <w:rPr>
          <w:rFonts w:asciiTheme="minorHAnsi" w:hAnsiTheme="minorHAnsi" w:cstheme="minorHAnsi"/>
          <w:sz w:val="22"/>
          <w:szCs w:val="22"/>
        </w:rPr>
        <w:t>Migliorini</w:t>
      </w:r>
      <w:proofErr w:type="spellEnd"/>
      <w:r w:rsidRPr="00A90224">
        <w:rPr>
          <w:rFonts w:asciiTheme="minorHAnsi" w:hAnsiTheme="minorHAnsi" w:cstheme="minorHAnsi"/>
          <w:sz w:val="22"/>
          <w:szCs w:val="22"/>
        </w:rPr>
        <w:t xml:space="preserve">, </w:t>
      </w:r>
      <w:proofErr w:type="spellStart"/>
      <w:r w:rsidRPr="00A90224">
        <w:rPr>
          <w:rFonts w:asciiTheme="minorHAnsi" w:hAnsiTheme="minorHAnsi" w:cstheme="minorHAnsi"/>
          <w:sz w:val="22"/>
          <w:szCs w:val="22"/>
        </w:rPr>
        <w:t>Vollaro</w:t>
      </w:r>
      <w:proofErr w:type="spellEnd"/>
      <w:r w:rsidRPr="00A90224">
        <w:rPr>
          <w:rFonts w:asciiTheme="minorHAnsi" w:hAnsiTheme="minorHAnsi" w:cstheme="minorHAnsi"/>
          <w:sz w:val="22"/>
          <w:szCs w:val="22"/>
        </w:rPr>
        <w:t xml:space="preserve">, Pepe, de </w:t>
      </w:r>
      <w:proofErr w:type="spellStart"/>
      <w:r w:rsidRPr="00A90224">
        <w:rPr>
          <w:rFonts w:asciiTheme="minorHAnsi" w:hAnsiTheme="minorHAnsi" w:cstheme="minorHAnsi"/>
          <w:sz w:val="22"/>
          <w:szCs w:val="22"/>
        </w:rPr>
        <w:t>Conciliis</w:t>
      </w:r>
      <w:proofErr w:type="spellEnd"/>
      <w:r w:rsidRPr="00A90224">
        <w:rPr>
          <w:rFonts w:asciiTheme="minorHAnsi" w:hAnsiTheme="minorHAnsi" w:cstheme="minorHAnsi"/>
          <w:sz w:val="22"/>
          <w:szCs w:val="22"/>
        </w:rPr>
        <w:t xml:space="preserve">, Abatemarco, </w:t>
      </w:r>
      <w:proofErr w:type="spellStart"/>
      <w:r w:rsidRPr="00A90224">
        <w:rPr>
          <w:rFonts w:asciiTheme="minorHAnsi" w:hAnsiTheme="minorHAnsi" w:cstheme="minorHAnsi"/>
          <w:sz w:val="22"/>
          <w:szCs w:val="22"/>
        </w:rPr>
        <w:t>Abrusci</w:t>
      </w:r>
      <w:proofErr w:type="spellEnd"/>
      <w:r w:rsidRPr="00A90224">
        <w:rPr>
          <w:rFonts w:asciiTheme="minorHAnsi" w:hAnsiTheme="minorHAnsi" w:cstheme="minorHAnsi"/>
          <w:sz w:val="22"/>
          <w:szCs w:val="22"/>
        </w:rPr>
        <w:t xml:space="preserve">, Roberti, Franchini e dal procuratore generale Letizia; La seconda camera era composta da </w:t>
      </w:r>
      <w:proofErr w:type="spellStart"/>
      <w:r w:rsidRPr="00A90224">
        <w:rPr>
          <w:rFonts w:asciiTheme="minorHAnsi" w:hAnsiTheme="minorHAnsi" w:cstheme="minorHAnsi"/>
          <w:sz w:val="22"/>
          <w:szCs w:val="22"/>
        </w:rPr>
        <w:t>Savarese</w:t>
      </w:r>
      <w:proofErr w:type="spellEnd"/>
      <w:r w:rsidRPr="00A90224">
        <w:rPr>
          <w:rFonts w:asciiTheme="minorHAnsi" w:hAnsiTheme="minorHAnsi" w:cstheme="minorHAnsi"/>
          <w:sz w:val="22"/>
          <w:szCs w:val="22"/>
        </w:rPr>
        <w:t xml:space="preserve"> (Vice-presidente della Gran Corte Civile), dai giudici </w:t>
      </w:r>
      <w:proofErr w:type="spellStart"/>
      <w:r w:rsidRPr="00A90224">
        <w:rPr>
          <w:rFonts w:asciiTheme="minorHAnsi" w:hAnsiTheme="minorHAnsi" w:cstheme="minorHAnsi"/>
          <w:sz w:val="22"/>
          <w:szCs w:val="22"/>
        </w:rPr>
        <w:t>Pedicini</w:t>
      </w:r>
      <w:proofErr w:type="spellEnd"/>
      <w:r w:rsidRPr="00A90224">
        <w:rPr>
          <w:rFonts w:asciiTheme="minorHAnsi" w:hAnsiTheme="minorHAnsi" w:cstheme="minorHAnsi"/>
          <w:sz w:val="22"/>
          <w:szCs w:val="22"/>
        </w:rPr>
        <w:t xml:space="preserve">, Franchini. Pellegrini, Palomba, </w:t>
      </w:r>
      <w:proofErr w:type="spellStart"/>
      <w:r w:rsidRPr="00A90224">
        <w:rPr>
          <w:rFonts w:asciiTheme="minorHAnsi" w:hAnsiTheme="minorHAnsi" w:cstheme="minorHAnsi"/>
          <w:sz w:val="22"/>
          <w:szCs w:val="22"/>
        </w:rPr>
        <w:t>Calenda</w:t>
      </w:r>
      <w:proofErr w:type="spellEnd"/>
      <w:r w:rsidRPr="00A90224">
        <w:rPr>
          <w:rFonts w:asciiTheme="minorHAnsi" w:hAnsiTheme="minorHAnsi" w:cstheme="minorHAnsi"/>
          <w:sz w:val="22"/>
          <w:szCs w:val="22"/>
        </w:rPr>
        <w:t xml:space="preserve">, </w:t>
      </w:r>
      <w:proofErr w:type="spellStart"/>
      <w:r w:rsidRPr="00A90224">
        <w:rPr>
          <w:rFonts w:asciiTheme="minorHAnsi" w:hAnsiTheme="minorHAnsi" w:cstheme="minorHAnsi"/>
          <w:sz w:val="22"/>
          <w:szCs w:val="22"/>
        </w:rPr>
        <w:t>Puoti</w:t>
      </w:r>
      <w:proofErr w:type="spellEnd"/>
      <w:r w:rsidRPr="00A90224">
        <w:rPr>
          <w:rFonts w:asciiTheme="minorHAnsi" w:hAnsiTheme="minorHAnsi" w:cstheme="minorHAnsi"/>
          <w:sz w:val="22"/>
          <w:szCs w:val="22"/>
        </w:rPr>
        <w:t xml:space="preserve">, d’Errico e Castaldi; la terza Camera da </w:t>
      </w:r>
      <w:proofErr w:type="spellStart"/>
      <w:r w:rsidRPr="00A90224">
        <w:rPr>
          <w:rFonts w:asciiTheme="minorHAnsi" w:hAnsiTheme="minorHAnsi" w:cstheme="minorHAnsi"/>
          <w:sz w:val="22"/>
          <w:szCs w:val="22"/>
        </w:rPr>
        <w:t>Criteni</w:t>
      </w:r>
      <w:proofErr w:type="spellEnd"/>
      <w:r w:rsidRPr="00A90224">
        <w:rPr>
          <w:rFonts w:asciiTheme="minorHAnsi" w:hAnsiTheme="minorHAnsi" w:cstheme="minorHAnsi"/>
          <w:sz w:val="22"/>
          <w:szCs w:val="22"/>
        </w:rPr>
        <w:t xml:space="preserve"> (Vece-presidente della Gran Corte Civile) e dai giudici Montone, di Giovanni, </w:t>
      </w:r>
      <w:proofErr w:type="spellStart"/>
      <w:r w:rsidRPr="00A90224">
        <w:rPr>
          <w:rFonts w:asciiTheme="minorHAnsi" w:hAnsiTheme="minorHAnsi" w:cstheme="minorHAnsi"/>
          <w:sz w:val="22"/>
          <w:szCs w:val="22"/>
        </w:rPr>
        <w:t>Diodati</w:t>
      </w:r>
      <w:proofErr w:type="spellEnd"/>
      <w:r w:rsidRPr="00A90224">
        <w:rPr>
          <w:rFonts w:asciiTheme="minorHAnsi" w:hAnsiTheme="minorHAnsi" w:cstheme="minorHAnsi"/>
          <w:sz w:val="22"/>
          <w:szCs w:val="22"/>
        </w:rPr>
        <w:t xml:space="preserve">, Giannotti, Longhi, Petrucci, Potenza, Cappelli e dal sostituto del procuratore generale </w:t>
      </w:r>
      <w:proofErr w:type="spellStart"/>
      <w:r w:rsidRPr="00A90224">
        <w:rPr>
          <w:rFonts w:asciiTheme="minorHAnsi" w:hAnsiTheme="minorHAnsi" w:cstheme="minorHAnsi"/>
          <w:sz w:val="22"/>
          <w:szCs w:val="22"/>
        </w:rPr>
        <w:t>Jatta</w:t>
      </w:r>
      <w:proofErr w:type="spellEnd"/>
      <w:r w:rsidRPr="00A90224">
        <w:rPr>
          <w:rFonts w:asciiTheme="minorHAnsi" w:hAnsiTheme="minorHAnsi" w:cstheme="minorHAnsi"/>
          <w:sz w:val="22"/>
          <w:szCs w:val="22"/>
        </w:rPr>
        <w:t>. Dunque un presidente (</w:t>
      </w:r>
      <w:proofErr w:type="spellStart"/>
      <w:r w:rsidRPr="00A90224">
        <w:rPr>
          <w:rFonts w:asciiTheme="minorHAnsi" w:hAnsiTheme="minorHAnsi" w:cstheme="minorHAnsi"/>
          <w:sz w:val="22"/>
          <w:szCs w:val="22"/>
        </w:rPr>
        <w:t>Troyse</w:t>
      </w:r>
      <w:proofErr w:type="spellEnd"/>
      <w:r w:rsidRPr="00A90224">
        <w:rPr>
          <w:rFonts w:asciiTheme="minorHAnsi" w:hAnsiTheme="minorHAnsi" w:cstheme="minorHAnsi"/>
          <w:sz w:val="22"/>
          <w:szCs w:val="22"/>
        </w:rPr>
        <w:t>) a capo delle prima sezione e due vice-presidenti (</w:t>
      </w:r>
      <w:proofErr w:type="spellStart"/>
      <w:r w:rsidRPr="00A90224">
        <w:rPr>
          <w:rFonts w:asciiTheme="minorHAnsi" w:hAnsiTheme="minorHAnsi" w:cstheme="minorHAnsi"/>
          <w:sz w:val="22"/>
          <w:szCs w:val="22"/>
        </w:rPr>
        <w:t>Savarese</w:t>
      </w:r>
      <w:proofErr w:type="spellEnd"/>
      <w:r w:rsidRPr="00A90224">
        <w:rPr>
          <w:rFonts w:asciiTheme="minorHAnsi" w:hAnsiTheme="minorHAnsi" w:cstheme="minorHAnsi"/>
          <w:sz w:val="22"/>
          <w:szCs w:val="22"/>
        </w:rPr>
        <w:t xml:space="preserve"> e </w:t>
      </w:r>
      <w:proofErr w:type="spellStart"/>
      <w:r w:rsidRPr="00A90224">
        <w:rPr>
          <w:rFonts w:asciiTheme="minorHAnsi" w:hAnsiTheme="minorHAnsi" w:cstheme="minorHAnsi"/>
          <w:sz w:val="22"/>
          <w:szCs w:val="22"/>
        </w:rPr>
        <w:t>Criteni</w:t>
      </w:r>
      <w:proofErr w:type="spellEnd"/>
      <w:r w:rsidRPr="00A90224">
        <w:rPr>
          <w:rFonts w:asciiTheme="minorHAnsi" w:hAnsiTheme="minorHAnsi" w:cstheme="minorHAnsi"/>
          <w:sz w:val="22"/>
          <w:szCs w:val="22"/>
        </w:rPr>
        <w:t xml:space="preserve">) a capo delle altre due sezioni.  Tra essi spiccava la figura di Domenico </w:t>
      </w:r>
      <w:proofErr w:type="spellStart"/>
      <w:r w:rsidRPr="00A90224">
        <w:rPr>
          <w:rFonts w:asciiTheme="minorHAnsi" w:hAnsiTheme="minorHAnsi" w:cstheme="minorHAnsi"/>
          <w:sz w:val="22"/>
          <w:szCs w:val="22"/>
        </w:rPr>
        <w:t>Criteni</w:t>
      </w:r>
      <w:proofErr w:type="spellEnd"/>
      <w:r w:rsidRPr="00A90224">
        <w:rPr>
          <w:rFonts w:asciiTheme="minorHAnsi" w:hAnsiTheme="minorHAnsi" w:cstheme="minorHAnsi"/>
          <w:sz w:val="22"/>
          <w:szCs w:val="22"/>
        </w:rPr>
        <w:t xml:space="preserve"> che durante il dibattito alla Consulta Generale del 1824-25 sulla riforma dell’ordinamento giudiziario del Regno, avrebbe capeggiato i consultori contrari alla reintroduzione della cosiddetta "Doppia conforme", guidati da Gaspare Capone.</w:t>
      </w:r>
    </w:p>
    <w:p w:rsidR="009518A3" w:rsidRPr="00A90224" w:rsidRDefault="009518A3" w:rsidP="00A90224">
      <w:pPr>
        <w:spacing w:after="0" w:line="240" w:lineRule="auto"/>
        <w:jc w:val="both"/>
        <w:rPr>
          <w:rFonts w:cstheme="minorHAnsi"/>
        </w:rPr>
      </w:pPr>
      <w:hyperlink r:id="rId26" w:history="1">
        <w:r w:rsidRPr="00A90224">
          <w:rPr>
            <w:rStyle w:val="Collegamentoipertestuale"/>
            <w:rFonts w:cstheme="minorHAnsi"/>
          </w:rPr>
          <w:t>https://www.uniba.it/it/elenco-siti-tematici/altri-siti-tematici/ius-regni/fonti/giurisprudenza/gran-corte-civile-di-napoli-1</w:t>
        </w:r>
      </w:hyperlink>
    </w:p>
    <w:p w:rsidR="009518A3" w:rsidRPr="00A90224" w:rsidRDefault="009518A3" w:rsidP="00A90224">
      <w:pPr>
        <w:spacing w:after="0" w:line="240" w:lineRule="auto"/>
        <w:jc w:val="both"/>
        <w:rPr>
          <w:rFonts w:cstheme="minorHAnsi"/>
        </w:rPr>
      </w:pPr>
    </w:p>
    <w:p w:rsidR="00A90224" w:rsidRPr="009D1BB9" w:rsidRDefault="00A90224" w:rsidP="00A90224">
      <w:pPr>
        <w:spacing w:after="0" w:line="240" w:lineRule="auto"/>
        <w:jc w:val="both"/>
        <w:rPr>
          <w:rFonts w:cstheme="minorHAnsi"/>
          <w:b/>
          <w:color w:val="C00000"/>
          <w:sz w:val="44"/>
          <w:szCs w:val="44"/>
        </w:rPr>
      </w:pPr>
      <w:r w:rsidRPr="009D1BB9">
        <w:rPr>
          <w:rFonts w:cstheme="minorHAnsi"/>
          <w:b/>
          <w:color w:val="C00000"/>
          <w:sz w:val="44"/>
          <w:szCs w:val="44"/>
        </w:rPr>
        <w:t>Note e riferimenti bibliografici</w:t>
      </w:r>
    </w:p>
    <w:p w:rsidR="00A90224" w:rsidRPr="00A90224" w:rsidRDefault="009D1BB9" w:rsidP="00A90224">
      <w:pPr>
        <w:spacing w:after="0" w:line="240" w:lineRule="auto"/>
        <w:jc w:val="both"/>
        <w:rPr>
          <w:rStyle w:val="CitazioneHTML"/>
          <w:rFonts w:cstheme="minorHAnsi"/>
          <w:i w:val="0"/>
          <w:iCs w:val="0"/>
        </w:rPr>
      </w:pPr>
      <w:r>
        <w:rPr>
          <w:rStyle w:val="CitazioneHTML"/>
          <w:rFonts w:cstheme="minorHAnsi"/>
          <w:i w:val="0"/>
          <w:iCs w:val="0"/>
        </w:rPr>
        <w:t>-</w:t>
      </w:r>
      <w:hyperlink r:id="rId27" w:tooltip="Pietro Giannone" w:history="1">
        <w:r w:rsidR="00A90224" w:rsidRPr="00A90224">
          <w:rPr>
            <w:rStyle w:val="Collegamentoipertestuale"/>
            <w:rFonts w:cstheme="minorHAnsi"/>
          </w:rPr>
          <w:t>Pietro Giannone</w:t>
        </w:r>
      </w:hyperlink>
      <w:r w:rsidR="00A90224" w:rsidRPr="00A90224">
        <w:rPr>
          <w:rStyle w:val="CitazioneHTML"/>
          <w:rFonts w:cstheme="minorHAnsi"/>
          <w:i w:val="0"/>
          <w:iCs w:val="0"/>
        </w:rPr>
        <w:t xml:space="preserve">, </w:t>
      </w:r>
      <w:r w:rsidR="00A90224" w:rsidRPr="00A90224">
        <w:rPr>
          <w:rStyle w:val="CitazioneHTML"/>
          <w:rFonts w:cstheme="minorHAnsi"/>
        </w:rPr>
        <w:t>La Real Camera di Santa Chiara nei primi anni del Regno di Carlo di Borbone</w:t>
      </w:r>
      <w:r w:rsidR="00A90224" w:rsidRPr="00A90224">
        <w:rPr>
          <w:rStyle w:val="CitazioneHTML"/>
          <w:rFonts w:cstheme="minorHAnsi"/>
          <w:i w:val="0"/>
          <w:iCs w:val="0"/>
        </w:rPr>
        <w:t xml:space="preserve">, in </w:t>
      </w:r>
      <w:r w:rsidR="00A90224" w:rsidRPr="00A90224">
        <w:rPr>
          <w:rStyle w:val="CitazioneHTML"/>
          <w:rFonts w:cstheme="minorHAnsi"/>
        </w:rPr>
        <w:t>Annali del seminario giuridico ed economico</w:t>
      </w:r>
      <w:r w:rsidR="00A90224" w:rsidRPr="00A90224">
        <w:rPr>
          <w:rStyle w:val="CitazioneHTML"/>
          <w:rFonts w:cstheme="minorHAnsi"/>
          <w:i w:val="0"/>
          <w:iCs w:val="0"/>
        </w:rPr>
        <w:t>, Università di Bari, 1934.</w:t>
      </w:r>
    </w:p>
    <w:p w:rsidR="00A90224" w:rsidRPr="00A90224" w:rsidRDefault="00A90224" w:rsidP="00A90224">
      <w:pPr>
        <w:spacing w:after="0" w:line="240" w:lineRule="auto"/>
        <w:jc w:val="both"/>
        <w:rPr>
          <w:rStyle w:val="CitazioneHTML"/>
          <w:rFonts w:cstheme="minorHAnsi"/>
          <w:i w:val="0"/>
          <w:iCs w:val="0"/>
        </w:rPr>
      </w:pPr>
    </w:p>
    <w:p w:rsidR="00A90224" w:rsidRPr="00A90224" w:rsidRDefault="009D1BB9" w:rsidP="00A90224">
      <w:pPr>
        <w:pStyle w:val="Titolo1"/>
        <w:spacing w:before="0" w:beforeAutospacing="0" w:after="0" w:afterAutospacing="0"/>
        <w:jc w:val="both"/>
        <w:rPr>
          <w:rStyle w:val="contribution"/>
          <w:rFonts w:asciiTheme="minorHAnsi" w:hAnsiTheme="minorHAnsi" w:cstheme="minorHAnsi"/>
          <w:b w:val="0"/>
          <w:sz w:val="22"/>
          <w:szCs w:val="22"/>
        </w:rPr>
      </w:pPr>
      <w:r>
        <w:rPr>
          <w:rStyle w:val="a-size-extra-large"/>
          <w:rFonts w:asciiTheme="minorHAnsi" w:hAnsiTheme="minorHAnsi" w:cstheme="minorHAnsi"/>
          <w:b w:val="0"/>
          <w:sz w:val="22"/>
          <w:szCs w:val="22"/>
        </w:rPr>
        <w:t>-</w:t>
      </w:r>
      <w:r w:rsidR="00A90224" w:rsidRPr="00A90224">
        <w:rPr>
          <w:rStyle w:val="a-size-extra-large"/>
          <w:rFonts w:asciiTheme="minorHAnsi" w:hAnsiTheme="minorHAnsi" w:cstheme="minorHAnsi"/>
          <w:b w:val="0"/>
          <w:sz w:val="22"/>
          <w:szCs w:val="22"/>
        </w:rPr>
        <w:t xml:space="preserve">La Real Camera di Santa Chiara | Le consulte di Giustizia (1795/97): Saggio sul supremo tribunale nella Napoli borbonica del ‘700 </w:t>
      </w:r>
      <w:r w:rsidR="00A90224" w:rsidRPr="00A90224">
        <w:rPr>
          <w:rStyle w:val="a-size-large"/>
          <w:rFonts w:asciiTheme="minorHAnsi" w:hAnsiTheme="minorHAnsi" w:cstheme="minorHAnsi"/>
          <w:b w:val="0"/>
          <w:sz w:val="22"/>
          <w:szCs w:val="22"/>
        </w:rPr>
        <w:t xml:space="preserve">Formato </w:t>
      </w:r>
      <w:proofErr w:type="spellStart"/>
      <w:r w:rsidR="00A90224" w:rsidRPr="00A90224">
        <w:rPr>
          <w:rStyle w:val="a-size-large"/>
          <w:rFonts w:asciiTheme="minorHAnsi" w:hAnsiTheme="minorHAnsi" w:cstheme="minorHAnsi"/>
          <w:b w:val="0"/>
          <w:sz w:val="22"/>
          <w:szCs w:val="22"/>
        </w:rPr>
        <w:t>Kindle</w:t>
      </w:r>
      <w:proofErr w:type="spellEnd"/>
      <w:r w:rsidR="00A90224" w:rsidRPr="00A90224">
        <w:rPr>
          <w:rStyle w:val="a-size-large"/>
          <w:rFonts w:asciiTheme="minorHAnsi" w:hAnsiTheme="minorHAnsi" w:cstheme="minorHAnsi"/>
          <w:b w:val="0"/>
          <w:sz w:val="22"/>
          <w:szCs w:val="22"/>
        </w:rPr>
        <w:t xml:space="preserve"> </w:t>
      </w:r>
      <w:r w:rsidR="00A90224" w:rsidRPr="00A90224">
        <w:rPr>
          <w:rFonts w:asciiTheme="minorHAnsi" w:hAnsiTheme="minorHAnsi" w:cstheme="minorHAnsi"/>
          <w:b w:val="0"/>
          <w:sz w:val="22"/>
          <w:szCs w:val="22"/>
        </w:rPr>
        <w:t xml:space="preserve">di </w:t>
      </w:r>
      <w:hyperlink r:id="rId28" w:history="1">
        <w:r w:rsidR="00A90224" w:rsidRPr="00A90224">
          <w:rPr>
            <w:rStyle w:val="Collegamentoipertestuale"/>
            <w:rFonts w:asciiTheme="minorHAnsi" w:hAnsiTheme="minorHAnsi" w:cstheme="minorHAnsi"/>
            <w:b w:val="0"/>
            <w:sz w:val="22"/>
            <w:szCs w:val="22"/>
          </w:rPr>
          <w:t>Luca Clemente</w:t>
        </w:r>
      </w:hyperlink>
      <w:r w:rsidR="00A90224" w:rsidRPr="00A90224">
        <w:rPr>
          <w:rStyle w:val="author"/>
          <w:rFonts w:asciiTheme="minorHAnsi" w:hAnsiTheme="minorHAnsi" w:cstheme="minorHAnsi"/>
          <w:b w:val="0"/>
          <w:sz w:val="22"/>
          <w:szCs w:val="22"/>
        </w:rPr>
        <w:t xml:space="preserve"> </w:t>
      </w:r>
      <w:r w:rsidR="00A90224" w:rsidRPr="00A90224">
        <w:rPr>
          <w:rStyle w:val="a-color-secondary"/>
          <w:rFonts w:asciiTheme="minorHAnsi" w:hAnsiTheme="minorHAnsi" w:cstheme="minorHAnsi"/>
          <w:b w:val="0"/>
          <w:sz w:val="22"/>
          <w:szCs w:val="22"/>
        </w:rPr>
        <w:t>(a cura di)</w:t>
      </w:r>
      <w:r w:rsidR="00A90224" w:rsidRPr="00A90224">
        <w:rPr>
          <w:rStyle w:val="contribution"/>
          <w:rFonts w:asciiTheme="minorHAnsi" w:hAnsiTheme="minorHAnsi" w:cstheme="minorHAnsi"/>
          <w:b w:val="0"/>
          <w:sz w:val="22"/>
          <w:szCs w:val="22"/>
        </w:rPr>
        <w:t xml:space="preserve"> </w:t>
      </w:r>
    </w:p>
    <w:p w:rsidR="009D1BB9" w:rsidRDefault="009D1BB9" w:rsidP="00A90224">
      <w:pPr>
        <w:pStyle w:val="Titolo1"/>
        <w:spacing w:before="0" w:beforeAutospacing="0" w:after="0" w:afterAutospacing="0"/>
        <w:jc w:val="both"/>
        <w:rPr>
          <w:rFonts w:asciiTheme="minorHAnsi" w:hAnsiTheme="minorHAnsi" w:cstheme="minorHAnsi"/>
          <w:b w:val="0"/>
          <w:i/>
          <w:sz w:val="22"/>
          <w:szCs w:val="22"/>
        </w:rPr>
      </w:pPr>
    </w:p>
    <w:p w:rsidR="00A90224" w:rsidRPr="00A90224" w:rsidRDefault="00A90224" w:rsidP="009D1BB9">
      <w:pPr>
        <w:pStyle w:val="Titolo1"/>
        <w:spacing w:before="0" w:beforeAutospacing="0" w:after="0" w:afterAutospacing="0"/>
        <w:jc w:val="both"/>
        <w:rPr>
          <w:rFonts w:asciiTheme="minorHAnsi" w:hAnsiTheme="minorHAnsi" w:cstheme="minorHAnsi"/>
          <w:b w:val="0"/>
          <w:sz w:val="22"/>
          <w:szCs w:val="22"/>
        </w:rPr>
      </w:pPr>
      <w:r w:rsidRPr="00A90224">
        <w:rPr>
          <w:rFonts w:asciiTheme="minorHAnsi" w:hAnsiTheme="minorHAnsi" w:cstheme="minorHAnsi"/>
          <w:b w:val="0"/>
          <w:i/>
          <w:sz w:val="22"/>
          <w:szCs w:val="22"/>
        </w:rPr>
        <w:t>Questo libro descrive la natura e le attività della Real Camera di Santa Chiara, supremo tribunale nella Napoli borbonica del ‘700. A tal scopo sono state analizzate le consulte di giustizia della Real Camera di Santa Chiara, serie 18 voll. 218, 219, 220, 221, 223, 224, 225, 226, 227, 230, 236, 237 (i volumi mancanti nella serie progressiva sono andati dispersi), che riguardano rispettivamente un numero di 88, 52, 51, 74, 78, 96, 55, 72, 67, 50, 62 e 64 cause affrontate da questo supremo consesso nel triennio 1795/97.</w:t>
      </w:r>
      <w:r w:rsidRPr="00A90224">
        <w:rPr>
          <w:rFonts w:asciiTheme="minorHAnsi" w:hAnsiTheme="minorHAnsi" w:cstheme="minorHAnsi"/>
          <w:sz w:val="22"/>
          <w:szCs w:val="22"/>
        </w:rPr>
        <w:t xml:space="preserve"> </w:t>
      </w:r>
      <w:hyperlink r:id="rId29" w:history="1">
        <w:r w:rsidRPr="00A90224">
          <w:rPr>
            <w:rStyle w:val="Collegamentoipertestuale"/>
            <w:rFonts w:asciiTheme="minorHAnsi" w:hAnsiTheme="minorHAnsi" w:cstheme="minorHAnsi"/>
            <w:b w:val="0"/>
            <w:i/>
            <w:sz w:val="22"/>
            <w:szCs w:val="22"/>
          </w:rPr>
          <w:t>https://www.amazon.it/Camera-Santa-Chiara-consulte-Giustizia-ebook/dp/B017ZEYPJK</w:t>
        </w:r>
      </w:hyperlink>
      <w:bookmarkStart w:id="0" w:name="_GoBack"/>
      <w:bookmarkEnd w:id="0"/>
    </w:p>
    <w:sectPr w:rsidR="00A90224" w:rsidRPr="00A902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8E"/>
    <w:rsid w:val="001D6B38"/>
    <w:rsid w:val="002B3158"/>
    <w:rsid w:val="00396B46"/>
    <w:rsid w:val="003A408E"/>
    <w:rsid w:val="008A54E9"/>
    <w:rsid w:val="009518A3"/>
    <w:rsid w:val="009D1BB9"/>
    <w:rsid w:val="00A90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90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D6B38"/>
    <w:rPr>
      <w:b/>
      <w:bCs/>
    </w:rPr>
  </w:style>
  <w:style w:type="paragraph" w:styleId="NormaleWeb">
    <w:name w:val="Normal (Web)"/>
    <w:basedOn w:val="Normale"/>
    <w:uiPriority w:val="99"/>
    <w:semiHidden/>
    <w:unhideWhenUsed/>
    <w:rsid w:val="009518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518A3"/>
    <w:rPr>
      <w:color w:val="0000FF" w:themeColor="hyperlink"/>
      <w:u w:val="single"/>
    </w:rPr>
  </w:style>
  <w:style w:type="character" w:customStyle="1" w:styleId="literal">
    <w:name w:val="literal"/>
    <w:basedOn w:val="Carpredefinitoparagrafo"/>
    <w:rsid w:val="002B3158"/>
  </w:style>
  <w:style w:type="character" w:styleId="CitazioneHTML">
    <w:name w:val="HTML Cite"/>
    <w:basedOn w:val="Carpredefinitoparagrafo"/>
    <w:uiPriority w:val="99"/>
    <w:semiHidden/>
    <w:unhideWhenUsed/>
    <w:rsid w:val="00A90224"/>
    <w:rPr>
      <w:i/>
      <w:iCs/>
    </w:rPr>
  </w:style>
  <w:style w:type="character" w:customStyle="1" w:styleId="Titolo1Carattere">
    <w:name w:val="Titolo 1 Carattere"/>
    <w:basedOn w:val="Carpredefinitoparagrafo"/>
    <w:link w:val="Titolo1"/>
    <w:uiPriority w:val="9"/>
    <w:rsid w:val="00A90224"/>
    <w:rPr>
      <w:rFonts w:ascii="Times New Roman" w:eastAsia="Times New Roman" w:hAnsi="Times New Roman" w:cs="Times New Roman"/>
      <w:b/>
      <w:bCs/>
      <w:kern w:val="36"/>
      <w:sz w:val="48"/>
      <w:szCs w:val="48"/>
      <w:lang w:eastAsia="it-IT"/>
    </w:rPr>
  </w:style>
  <w:style w:type="character" w:customStyle="1" w:styleId="a-size-extra-large">
    <w:name w:val="a-size-extra-large"/>
    <w:basedOn w:val="Carpredefinitoparagrafo"/>
    <w:rsid w:val="00A90224"/>
  </w:style>
  <w:style w:type="character" w:customStyle="1" w:styleId="a-size-large">
    <w:name w:val="a-size-large"/>
    <w:basedOn w:val="Carpredefinitoparagrafo"/>
    <w:rsid w:val="00A90224"/>
  </w:style>
  <w:style w:type="character" w:customStyle="1" w:styleId="author">
    <w:name w:val="author"/>
    <w:basedOn w:val="Carpredefinitoparagrafo"/>
    <w:rsid w:val="00A90224"/>
  </w:style>
  <w:style w:type="character" w:customStyle="1" w:styleId="contribution">
    <w:name w:val="contribution"/>
    <w:basedOn w:val="Carpredefinitoparagrafo"/>
    <w:rsid w:val="00A90224"/>
  </w:style>
  <w:style w:type="character" w:customStyle="1" w:styleId="a-color-secondary">
    <w:name w:val="a-color-secondary"/>
    <w:basedOn w:val="Carpredefinitoparagrafo"/>
    <w:rsid w:val="00A90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90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D6B38"/>
    <w:rPr>
      <w:b/>
      <w:bCs/>
    </w:rPr>
  </w:style>
  <w:style w:type="paragraph" w:styleId="NormaleWeb">
    <w:name w:val="Normal (Web)"/>
    <w:basedOn w:val="Normale"/>
    <w:uiPriority w:val="99"/>
    <w:semiHidden/>
    <w:unhideWhenUsed/>
    <w:rsid w:val="009518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518A3"/>
    <w:rPr>
      <w:color w:val="0000FF" w:themeColor="hyperlink"/>
      <w:u w:val="single"/>
    </w:rPr>
  </w:style>
  <w:style w:type="character" w:customStyle="1" w:styleId="literal">
    <w:name w:val="literal"/>
    <w:basedOn w:val="Carpredefinitoparagrafo"/>
    <w:rsid w:val="002B3158"/>
  </w:style>
  <w:style w:type="character" w:styleId="CitazioneHTML">
    <w:name w:val="HTML Cite"/>
    <w:basedOn w:val="Carpredefinitoparagrafo"/>
    <w:uiPriority w:val="99"/>
    <w:semiHidden/>
    <w:unhideWhenUsed/>
    <w:rsid w:val="00A90224"/>
    <w:rPr>
      <w:i/>
      <w:iCs/>
    </w:rPr>
  </w:style>
  <w:style w:type="character" w:customStyle="1" w:styleId="Titolo1Carattere">
    <w:name w:val="Titolo 1 Carattere"/>
    <w:basedOn w:val="Carpredefinitoparagrafo"/>
    <w:link w:val="Titolo1"/>
    <w:uiPriority w:val="9"/>
    <w:rsid w:val="00A90224"/>
    <w:rPr>
      <w:rFonts w:ascii="Times New Roman" w:eastAsia="Times New Roman" w:hAnsi="Times New Roman" w:cs="Times New Roman"/>
      <w:b/>
      <w:bCs/>
      <w:kern w:val="36"/>
      <w:sz w:val="48"/>
      <w:szCs w:val="48"/>
      <w:lang w:eastAsia="it-IT"/>
    </w:rPr>
  </w:style>
  <w:style w:type="character" w:customStyle="1" w:styleId="a-size-extra-large">
    <w:name w:val="a-size-extra-large"/>
    <w:basedOn w:val="Carpredefinitoparagrafo"/>
    <w:rsid w:val="00A90224"/>
  </w:style>
  <w:style w:type="character" w:customStyle="1" w:styleId="a-size-large">
    <w:name w:val="a-size-large"/>
    <w:basedOn w:val="Carpredefinitoparagrafo"/>
    <w:rsid w:val="00A90224"/>
  </w:style>
  <w:style w:type="character" w:customStyle="1" w:styleId="author">
    <w:name w:val="author"/>
    <w:basedOn w:val="Carpredefinitoparagrafo"/>
    <w:rsid w:val="00A90224"/>
  </w:style>
  <w:style w:type="character" w:customStyle="1" w:styleId="contribution">
    <w:name w:val="contribution"/>
    <w:basedOn w:val="Carpredefinitoparagrafo"/>
    <w:rsid w:val="00A90224"/>
  </w:style>
  <w:style w:type="character" w:customStyle="1" w:styleId="a-color-secondary">
    <w:name w:val="a-color-secondary"/>
    <w:basedOn w:val="Carpredefinitoparagrafo"/>
    <w:rsid w:val="00A9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579">
      <w:bodyDiv w:val="1"/>
      <w:marLeft w:val="0"/>
      <w:marRight w:val="0"/>
      <w:marTop w:val="0"/>
      <w:marBottom w:val="0"/>
      <w:divBdr>
        <w:top w:val="none" w:sz="0" w:space="0" w:color="auto"/>
        <w:left w:val="none" w:sz="0" w:space="0" w:color="auto"/>
        <w:bottom w:val="none" w:sz="0" w:space="0" w:color="auto"/>
        <w:right w:val="none" w:sz="0" w:space="0" w:color="auto"/>
      </w:divBdr>
      <w:divsChild>
        <w:div w:id="406804850">
          <w:marLeft w:val="0"/>
          <w:marRight w:val="0"/>
          <w:marTop w:val="0"/>
          <w:marBottom w:val="0"/>
          <w:divBdr>
            <w:top w:val="none" w:sz="0" w:space="0" w:color="auto"/>
            <w:left w:val="none" w:sz="0" w:space="0" w:color="auto"/>
            <w:bottom w:val="none" w:sz="0" w:space="0" w:color="auto"/>
            <w:right w:val="none" w:sz="0" w:space="0" w:color="auto"/>
          </w:divBdr>
          <w:divsChild>
            <w:div w:id="1647198288">
              <w:marLeft w:val="0"/>
              <w:marRight w:val="0"/>
              <w:marTop w:val="0"/>
              <w:marBottom w:val="0"/>
              <w:divBdr>
                <w:top w:val="none" w:sz="0" w:space="0" w:color="auto"/>
                <w:left w:val="none" w:sz="0" w:space="0" w:color="auto"/>
                <w:bottom w:val="none" w:sz="0" w:space="0" w:color="auto"/>
                <w:right w:val="none" w:sz="0" w:space="0" w:color="auto"/>
              </w:divBdr>
            </w:div>
            <w:div w:id="16848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5636">
      <w:bodyDiv w:val="1"/>
      <w:marLeft w:val="0"/>
      <w:marRight w:val="0"/>
      <w:marTop w:val="0"/>
      <w:marBottom w:val="0"/>
      <w:divBdr>
        <w:top w:val="none" w:sz="0" w:space="0" w:color="auto"/>
        <w:left w:val="none" w:sz="0" w:space="0" w:color="auto"/>
        <w:bottom w:val="none" w:sz="0" w:space="0" w:color="auto"/>
        <w:right w:val="none" w:sz="0" w:space="0" w:color="auto"/>
      </w:divBdr>
    </w:div>
    <w:div w:id="700471257">
      <w:bodyDiv w:val="1"/>
      <w:marLeft w:val="0"/>
      <w:marRight w:val="0"/>
      <w:marTop w:val="0"/>
      <w:marBottom w:val="0"/>
      <w:divBdr>
        <w:top w:val="none" w:sz="0" w:space="0" w:color="auto"/>
        <w:left w:val="none" w:sz="0" w:space="0" w:color="auto"/>
        <w:bottom w:val="none" w:sz="0" w:space="0" w:color="auto"/>
        <w:right w:val="none" w:sz="0" w:space="0" w:color="auto"/>
      </w:divBdr>
      <w:divsChild>
        <w:div w:id="1521622809">
          <w:marLeft w:val="0"/>
          <w:marRight w:val="0"/>
          <w:marTop w:val="0"/>
          <w:marBottom w:val="0"/>
          <w:divBdr>
            <w:top w:val="none" w:sz="0" w:space="0" w:color="auto"/>
            <w:left w:val="none" w:sz="0" w:space="0" w:color="auto"/>
            <w:bottom w:val="none" w:sz="0" w:space="0" w:color="auto"/>
            <w:right w:val="none" w:sz="0" w:space="0" w:color="auto"/>
          </w:divBdr>
          <w:divsChild>
            <w:div w:id="638337631">
              <w:marLeft w:val="0"/>
              <w:marRight w:val="0"/>
              <w:marTop w:val="0"/>
              <w:marBottom w:val="0"/>
              <w:divBdr>
                <w:top w:val="none" w:sz="0" w:space="0" w:color="auto"/>
                <w:left w:val="none" w:sz="0" w:space="0" w:color="auto"/>
                <w:bottom w:val="none" w:sz="0" w:space="0" w:color="auto"/>
                <w:right w:val="none" w:sz="0" w:space="0" w:color="auto"/>
              </w:divBdr>
            </w:div>
          </w:divsChild>
        </w:div>
        <w:div w:id="1399477849">
          <w:marLeft w:val="0"/>
          <w:marRight w:val="0"/>
          <w:marTop w:val="0"/>
          <w:marBottom w:val="0"/>
          <w:divBdr>
            <w:top w:val="none" w:sz="0" w:space="0" w:color="auto"/>
            <w:left w:val="none" w:sz="0" w:space="0" w:color="auto"/>
            <w:bottom w:val="none" w:sz="0" w:space="0" w:color="auto"/>
            <w:right w:val="none" w:sz="0" w:space="0" w:color="auto"/>
          </w:divBdr>
          <w:divsChild>
            <w:div w:id="40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8178">
      <w:bodyDiv w:val="1"/>
      <w:marLeft w:val="0"/>
      <w:marRight w:val="0"/>
      <w:marTop w:val="0"/>
      <w:marBottom w:val="0"/>
      <w:divBdr>
        <w:top w:val="none" w:sz="0" w:space="0" w:color="auto"/>
        <w:left w:val="none" w:sz="0" w:space="0" w:color="auto"/>
        <w:bottom w:val="none" w:sz="0" w:space="0" w:color="auto"/>
        <w:right w:val="none" w:sz="0" w:space="0" w:color="auto"/>
      </w:divBdr>
    </w:div>
    <w:div w:id="1667242505">
      <w:bodyDiv w:val="1"/>
      <w:marLeft w:val="0"/>
      <w:marRight w:val="0"/>
      <w:marTop w:val="0"/>
      <w:marBottom w:val="0"/>
      <w:divBdr>
        <w:top w:val="none" w:sz="0" w:space="0" w:color="auto"/>
        <w:left w:val="none" w:sz="0" w:space="0" w:color="auto"/>
        <w:bottom w:val="none" w:sz="0" w:space="0" w:color="auto"/>
        <w:right w:val="none" w:sz="0" w:space="0" w:color="auto"/>
      </w:divBdr>
      <w:divsChild>
        <w:div w:id="436873215">
          <w:marLeft w:val="0"/>
          <w:marRight w:val="0"/>
          <w:marTop w:val="0"/>
          <w:marBottom w:val="0"/>
          <w:divBdr>
            <w:top w:val="none" w:sz="0" w:space="0" w:color="auto"/>
            <w:left w:val="none" w:sz="0" w:space="0" w:color="auto"/>
            <w:bottom w:val="none" w:sz="0" w:space="0" w:color="auto"/>
            <w:right w:val="none" w:sz="0" w:space="0" w:color="auto"/>
          </w:divBdr>
          <w:divsChild>
            <w:div w:id="4240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XV_secolo" TargetMode="External"/><Relationship Id="rId13" Type="http://schemas.openxmlformats.org/officeDocument/2006/relationships/hyperlink" Target="https://it.wikipedia.org/wiki/Carlo_V_di_Spagna" TargetMode="External"/><Relationship Id="rId18" Type="http://schemas.openxmlformats.org/officeDocument/2006/relationships/hyperlink" Target="https://it.wikipedia.org/wiki/Consiglio_Collaterale" TargetMode="External"/><Relationship Id="rId26" Type="http://schemas.openxmlformats.org/officeDocument/2006/relationships/hyperlink" Target="https://www.uniba.it/it/elenco-siti-tematici/altri-siti-tematici/ius-regni/fonti/giurisprudenza/gran-corte-civile-di-napoli-1" TargetMode="External"/><Relationship Id="rId3" Type="http://schemas.openxmlformats.org/officeDocument/2006/relationships/settings" Target="settings.xml"/><Relationship Id="rId21" Type="http://schemas.openxmlformats.org/officeDocument/2006/relationships/hyperlink" Target="https://it.wikipedia.org/wiki/Carlo_III_di_Spagna" TargetMode="External"/><Relationship Id="rId7" Type="http://schemas.openxmlformats.org/officeDocument/2006/relationships/hyperlink" Target="https://it.wikipedia.org/wiki/Regno_di_Napoli" TargetMode="External"/><Relationship Id="rId12" Type="http://schemas.openxmlformats.org/officeDocument/2006/relationships/hyperlink" Target="https://it.wikipedia.org/wiki/XVII_secolo" TargetMode="External"/><Relationship Id="rId17" Type="http://schemas.openxmlformats.org/officeDocument/2006/relationships/hyperlink" Target="https://it.wikipedia.org/wiki/Giurisdizione" TargetMode="External"/><Relationship Id="rId25" Type="http://schemas.openxmlformats.org/officeDocument/2006/relationships/hyperlink" Target="https://it.wikipedia.org/wiki/Real_Camera_di_Santa_Chiara" TargetMode="External"/><Relationship Id="rId2" Type="http://schemas.microsoft.com/office/2007/relationships/stylesWithEffects" Target="stylesWithEffects.xml"/><Relationship Id="rId16" Type="http://schemas.openxmlformats.org/officeDocument/2006/relationships/hyperlink" Target="https://it.wikipedia.org/wiki/Borbone_di_Napoli" TargetMode="External"/><Relationship Id="rId20" Type="http://schemas.openxmlformats.org/officeDocument/2006/relationships/hyperlink" Target="https://it.wikipedia.org/wiki/Prammatica_sanzione" TargetMode="External"/><Relationship Id="rId29" Type="http://schemas.openxmlformats.org/officeDocument/2006/relationships/hyperlink" Target="https://www.amazon.it/Camera-Santa-Chiara-consulte-Giustizia-ebook/dp/B017ZEYPJK" TargetMode="External"/><Relationship Id="rId1" Type="http://schemas.openxmlformats.org/officeDocument/2006/relationships/styles" Target="styles.xml"/><Relationship Id="rId6" Type="http://schemas.openxmlformats.org/officeDocument/2006/relationships/hyperlink" Target="http://dati.san.beniculturali.it/SAN/produttore_SIAS_san.cat.sogP.66331" TargetMode="External"/><Relationship Id="rId11" Type="http://schemas.openxmlformats.org/officeDocument/2006/relationships/hyperlink" Target="https://it.wikipedia.org/wiki/Gran_Corte_della_Vicaria" TargetMode="External"/><Relationship Id="rId24" Type="http://schemas.openxmlformats.org/officeDocument/2006/relationships/hyperlink" Target="https://it.wikipedia.org/wiki/Napoleone_Bonaparte" TargetMode="External"/><Relationship Id="rId5" Type="http://schemas.openxmlformats.org/officeDocument/2006/relationships/hyperlink" Target="https://books.google.it/books/about/Notiziario_ragionato_del_Sacro_Regio_Con.html?id=4LL7KZitzewC&amp;redir_esc=y" TargetMode="External"/><Relationship Id="rId15" Type="http://schemas.openxmlformats.org/officeDocument/2006/relationships/hyperlink" Target="https://it.wikipedia.org/wiki/Regno_di_Napoli" TargetMode="External"/><Relationship Id="rId23" Type="http://schemas.openxmlformats.org/officeDocument/2006/relationships/hyperlink" Target="https://it.wikipedia.org/wiki/1808" TargetMode="External"/><Relationship Id="rId28" Type="http://schemas.openxmlformats.org/officeDocument/2006/relationships/hyperlink" Target="https://www.amazon.it/s/ref=dp_byline_sr_ebooks_1?ie=UTF8&amp;field-author=Luca+Clemente&amp;text=Luca+Clemente&amp;sort=relevancerank&amp;search-alias=digital-text" TargetMode="External"/><Relationship Id="rId10" Type="http://schemas.openxmlformats.org/officeDocument/2006/relationships/hyperlink" Target="https://it.wikipedia.org/wiki/Regia_Camera_della_Sommaria" TargetMode="External"/><Relationship Id="rId19" Type="http://schemas.openxmlformats.org/officeDocument/2006/relationships/hyperlink" Target="https://it.wikipedia.org/wiki/Regno_di_Napol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wikipedia.org/wiki/Corona_d%27Aragona" TargetMode="External"/><Relationship Id="rId14" Type="http://schemas.openxmlformats.org/officeDocument/2006/relationships/hyperlink" Target="https://it.wikipedia.org/wiki/Sacro_regio_consiglio" TargetMode="External"/><Relationship Id="rId22" Type="http://schemas.openxmlformats.org/officeDocument/2006/relationships/hyperlink" Target="https://it.wikipedia.org/wiki/1735" TargetMode="External"/><Relationship Id="rId27" Type="http://schemas.openxmlformats.org/officeDocument/2006/relationships/hyperlink" Target="https://it.wikipedia.org/wiki/Pietro_Giannone"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1635</Words>
  <Characters>9323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2021-10-31T11:21:00Z</dcterms:created>
  <dcterms:modified xsi:type="dcterms:W3CDTF">2022-08-29T10:11:00Z</dcterms:modified>
</cp:coreProperties>
</file>