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FD0" w:rsidRPr="00A90FD0" w:rsidRDefault="00A90FD0" w:rsidP="00A90FD0">
      <w:pPr>
        <w:spacing w:after="0" w:line="240" w:lineRule="auto"/>
        <w:jc w:val="both"/>
        <w:rPr>
          <w:rFonts w:cstheme="minorHAnsi"/>
          <w:i/>
          <w:sz w:val="16"/>
          <w:szCs w:val="16"/>
        </w:rPr>
      </w:pPr>
      <w:r w:rsidRPr="00A90FD0">
        <w:rPr>
          <w:rFonts w:cstheme="minorHAnsi"/>
          <w:b/>
          <w:color w:val="C00000"/>
          <w:sz w:val="44"/>
          <w:szCs w:val="44"/>
        </w:rPr>
        <w:t>XY9</w:t>
      </w:r>
      <w:r w:rsidRPr="00A90FD0">
        <w:rPr>
          <w:rFonts w:cstheme="minorHAnsi"/>
          <w:b/>
          <w:color w:val="C00000"/>
          <w:sz w:val="44"/>
          <w:szCs w:val="44"/>
        </w:rPr>
        <w:t>7</w:t>
      </w:r>
      <w:r w:rsidRPr="00A90FD0">
        <w:rPr>
          <w:rFonts w:cstheme="minorHAnsi"/>
          <w:b/>
          <w:sz w:val="44"/>
          <w:szCs w:val="44"/>
        </w:rPr>
        <w:t xml:space="preserve"> </w:t>
      </w:r>
      <w:r w:rsidRPr="00A90FD0">
        <w:rPr>
          <w:rFonts w:cstheme="minorHAnsi"/>
          <w:b/>
        </w:rPr>
        <w:tab/>
      </w:r>
      <w:r w:rsidRPr="00A90FD0">
        <w:rPr>
          <w:rFonts w:cstheme="minorHAnsi"/>
          <w:b/>
        </w:rPr>
        <w:tab/>
      </w:r>
      <w:r w:rsidRPr="00A90FD0">
        <w:rPr>
          <w:rFonts w:cstheme="minorHAnsi"/>
          <w:b/>
          <w:sz w:val="16"/>
          <w:szCs w:val="16"/>
        </w:rPr>
        <w:tab/>
      </w:r>
      <w:r w:rsidRPr="00A90FD0">
        <w:rPr>
          <w:rFonts w:cstheme="minorHAnsi"/>
          <w:b/>
          <w:sz w:val="16"/>
          <w:szCs w:val="16"/>
        </w:rPr>
        <w:tab/>
      </w:r>
      <w:r w:rsidRPr="00A90FD0">
        <w:rPr>
          <w:rFonts w:cstheme="minorHAnsi"/>
          <w:b/>
          <w:sz w:val="16"/>
          <w:szCs w:val="16"/>
        </w:rPr>
        <w:tab/>
      </w:r>
      <w:r w:rsidRPr="00A90FD0">
        <w:rPr>
          <w:rFonts w:cstheme="minorHAnsi"/>
          <w:b/>
          <w:sz w:val="16"/>
          <w:szCs w:val="16"/>
        </w:rPr>
        <w:tab/>
      </w:r>
      <w:r w:rsidRPr="00A90FD0">
        <w:rPr>
          <w:rFonts w:cstheme="minorHAnsi"/>
          <w:b/>
          <w:sz w:val="16"/>
          <w:szCs w:val="16"/>
        </w:rPr>
        <w:tab/>
      </w:r>
      <w:r w:rsidRPr="00A90FD0">
        <w:rPr>
          <w:rFonts w:cstheme="minorHAnsi"/>
          <w:b/>
          <w:sz w:val="16"/>
          <w:szCs w:val="16"/>
        </w:rPr>
        <w:tab/>
      </w:r>
      <w:r w:rsidRPr="00A90FD0">
        <w:rPr>
          <w:rFonts w:cstheme="minorHAnsi"/>
          <w:b/>
          <w:sz w:val="16"/>
          <w:szCs w:val="16"/>
        </w:rPr>
        <w:tab/>
      </w:r>
      <w:r w:rsidRPr="00A90FD0">
        <w:rPr>
          <w:rFonts w:cstheme="minorHAnsi"/>
          <w:i/>
          <w:sz w:val="16"/>
          <w:szCs w:val="16"/>
        </w:rPr>
        <w:t>Scheda creata il 30 agosto 2022</w:t>
      </w:r>
    </w:p>
    <w:p w:rsidR="00A90FD0" w:rsidRPr="00A90FD0" w:rsidRDefault="00A90FD0" w:rsidP="00A90FD0">
      <w:pPr>
        <w:spacing w:after="0" w:line="240" w:lineRule="auto"/>
        <w:jc w:val="both"/>
        <w:rPr>
          <w:rFonts w:cstheme="minorHAnsi"/>
          <w:i/>
        </w:rPr>
      </w:pPr>
    </w:p>
    <w:p w:rsidR="00A90FD0" w:rsidRPr="00A90FD0" w:rsidRDefault="00A90FD0" w:rsidP="00A90FD0">
      <w:pPr>
        <w:spacing w:after="0" w:line="240" w:lineRule="auto"/>
        <w:jc w:val="both"/>
        <w:rPr>
          <w:rFonts w:cstheme="minorHAnsi"/>
          <w:b/>
          <w:sz w:val="44"/>
          <w:szCs w:val="44"/>
        </w:rPr>
      </w:pPr>
      <w:r w:rsidRPr="00A90FD0">
        <w:rPr>
          <w:rFonts w:cstheme="minorHAnsi"/>
          <w:noProof/>
          <w:sz w:val="44"/>
          <w:szCs w:val="44"/>
          <w:lang w:eastAsia="it-IT"/>
        </w:rPr>
        <w:drawing>
          <wp:anchor distT="0" distB="0" distL="114300" distR="114300" simplePos="0" relativeHeight="251658240" behindDoc="0" locked="0" layoutInCell="1" allowOverlap="1" wp14:anchorId="36A8B06A" wp14:editId="0084B3EB">
            <wp:simplePos x="0" y="0"/>
            <wp:positionH relativeFrom="column">
              <wp:posOffset>1270</wp:posOffset>
            </wp:positionH>
            <wp:positionV relativeFrom="paragraph">
              <wp:posOffset>-1270</wp:posOffset>
            </wp:positionV>
            <wp:extent cx="2552400" cy="3830400"/>
            <wp:effectExtent l="0" t="0" r="635" b="0"/>
            <wp:wrapSquare wrapText="bothSides"/>
            <wp:docPr id="1" name="Immagine 1" descr="https://www.mimesisedizioni.it/spool/i__id13146_mw600__1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mesisedizioni.it/spool/i__id13146_mw600__1x.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2400" cy="383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0FD0">
        <w:rPr>
          <w:rFonts w:cstheme="minorHAnsi"/>
          <w:b/>
          <w:color w:val="C00000"/>
          <w:sz w:val="44"/>
          <w:szCs w:val="44"/>
        </w:rPr>
        <w:t>Descrizione bibliografica</w:t>
      </w:r>
    </w:p>
    <w:p w:rsidR="00740FE3" w:rsidRPr="00A90FD0" w:rsidRDefault="00A90FD0" w:rsidP="00A90FD0">
      <w:pPr>
        <w:spacing w:after="0" w:line="240" w:lineRule="auto"/>
        <w:jc w:val="both"/>
        <w:rPr>
          <w:rFonts w:cstheme="minorHAnsi"/>
        </w:rPr>
      </w:pPr>
      <w:r w:rsidRPr="00A90FD0">
        <w:rPr>
          <w:rFonts w:cstheme="minorHAnsi"/>
        </w:rPr>
        <w:t>*</w:t>
      </w:r>
      <w:r w:rsidRPr="00A90FD0">
        <w:rPr>
          <w:rFonts w:cstheme="minorHAnsi"/>
          <w:b/>
        </w:rPr>
        <w:t>Annali DiSUIT</w:t>
      </w:r>
      <w:r w:rsidRPr="00A90FD0">
        <w:rPr>
          <w:rFonts w:cstheme="minorHAnsi"/>
          <w:b/>
        </w:rPr>
        <w:t xml:space="preserve"> </w:t>
      </w:r>
      <w:r w:rsidR="007B2D9E">
        <w:rPr>
          <w:rFonts w:cstheme="minorHAnsi"/>
          <w:b/>
        </w:rPr>
        <w:t xml:space="preserve">… </w:t>
      </w:r>
      <w:bookmarkStart w:id="0" w:name="_GoBack"/>
      <w:bookmarkEnd w:id="0"/>
      <w:r w:rsidRPr="00A90FD0">
        <w:rPr>
          <w:rFonts w:cstheme="minorHAnsi"/>
        </w:rPr>
        <w:t>/ a cura di Elisa Bianco e Daniel Russo</w:t>
      </w:r>
      <w:r w:rsidRPr="00A90FD0">
        <w:rPr>
          <w:rFonts w:cstheme="minorHAnsi"/>
        </w:rPr>
        <w:t xml:space="preserve">. </w:t>
      </w:r>
      <w:r w:rsidRPr="00A90FD0">
        <w:rPr>
          <w:rFonts w:cstheme="minorHAnsi"/>
        </w:rPr>
        <w:t>–</w:t>
      </w:r>
      <w:r w:rsidRPr="00A90FD0">
        <w:rPr>
          <w:rFonts w:cstheme="minorHAnsi"/>
        </w:rPr>
        <w:t xml:space="preserve"> 2019</w:t>
      </w:r>
      <w:r w:rsidRPr="00A90FD0">
        <w:rPr>
          <w:rFonts w:cstheme="minorHAnsi"/>
        </w:rPr>
        <w:t>/</w:t>
      </w:r>
      <w:r w:rsidRPr="00A90FD0">
        <w:rPr>
          <w:rFonts w:cstheme="minorHAnsi"/>
        </w:rPr>
        <w:t>2021-</w:t>
      </w:r>
      <w:r w:rsidRPr="00A90FD0">
        <w:rPr>
          <w:rFonts w:cstheme="minorHAnsi"/>
        </w:rPr>
        <w:t xml:space="preserve">    </w:t>
      </w:r>
      <w:r w:rsidRPr="00A90FD0">
        <w:rPr>
          <w:rFonts w:cstheme="minorHAnsi"/>
        </w:rPr>
        <w:t>. - Milano : Mimesis, 2022-</w:t>
      </w:r>
      <w:r w:rsidRPr="00A90FD0">
        <w:rPr>
          <w:rFonts w:cstheme="minorHAnsi"/>
        </w:rPr>
        <w:t xml:space="preserve">    </w:t>
      </w:r>
      <w:r w:rsidRPr="00A90FD0">
        <w:rPr>
          <w:rFonts w:cstheme="minorHAnsi"/>
        </w:rPr>
        <w:t xml:space="preserve">. - volumi ; 21 cm. </w:t>
      </w:r>
      <w:r w:rsidRPr="00A90FD0">
        <w:rPr>
          <w:rFonts w:cstheme="minorHAnsi"/>
        </w:rPr>
        <w:t>((</w:t>
      </w:r>
      <w:r w:rsidRPr="00A90FD0">
        <w:rPr>
          <w:rFonts w:cstheme="minorHAnsi"/>
        </w:rPr>
        <w:t>Biennale</w:t>
      </w:r>
      <w:r w:rsidRPr="00A90FD0">
        <w:rPr>
          <w:rFonts w:cstheme="minorHAnsi"/>
        </w:rPr>
        <w:t xml:space="preserve">. - </w:t>
      </w:r>
      <w:r w:rsidRPr="00A90FD0">
        <w:rPr>
          <w:rFonts w:cstheme="minorHAnsi"/>
        </w:rPr>
        <w:t>MIL1038825</w:t>
      </w:r>
    </w:p>
    <w:p w:rsidR="00A90FD0" w:rsidRPr="00A90FD0" w:rsidRDefault="00A90FD0" w:rsidP="00A90FD0">
      <w:pPr>
        <w:spacing w:after="0" w:line="240" w:lineRule="auto"/>
        <w:jc w:val="both"/>
        <w:rPr>
          <w:rFonts w:cstheme="minorHAnsi"/>
        </w:rPr>
      </w:pPr>
      <w:r w:rsidRPr="00A90FD0">
        <w:rPr>
          <w:rFonts w:cstheme="minorHAnsi"/>
        </w:rPr>
        <w:t xml:space="preserve">Autore: Università degli studi dell'Insubria : Dipartimento di scienze umane e dell'innovazione per il territorio </w:t>
      </w:r>
    </w:p>
    <w:p w:rsidR="00A90FD0" w:rsidRPr="00A90FD0" w:rsidRDefault="00A90FD0" w:rsidP="00A90FD0">
      <w:pPr>
        <w:spacing w:after="0" w:line="240" w:lineRule="auto"/>
        <w:jc w:val="both"/>
        <w:rPr>
          <w:rFonts w:cstheme="minorHAnsi"/>
        </w:rPr>
      </w:pPr>
      <w:r w:rsidRPr="00A90FD0">
        <w:rPr>
          <w:rFonts w:cstheme="minorHAnsi"/>
        </w:rPr>
        <w:t>Soggetto: Scienze umane - Periodici</w:t>
      </w:r>
    </w:p>
    <w:p w:rsidR="00A90FD0" w:rsidRDefault="00A90FD0" w:rsidP="00A90FD0">
      <w:pPr>
        <w:spacing w:after="0" w:line="240" w:lineRule="auto"/>
        <w:jc w:val="both"/>
        <w:rPr>
          <w:rFonts w:cstheme="minorHAnsi"/>
          <w:b/>
          <w:color w:val="C00000"/>
        </w:rPr>
      </w:pPr>
    </w:p>
    <w:p w:rsidR="00A90FD0" w:rsidRPr="00A90FD0" w:rsidRDefault="00A90FD0" w:rsidP="00A90FD0">
      <w:pPr>
        <w:spacing w:after="0" w:line="240" w:lineRule="auto"/>
        <w:jc w:val="both"/>
        <w:rPr>
          <w:rFonts w:cstheme="minorHAnsi"/>
          <w:b/>
          <w:color w:val="C00000"/>
          <w:sz w:val="36"/>
          <w:szCs w:val="36"/>
        </w:rPr>
      </w:pPr>
      <w:r w:rsidRPr="00A90FD0">
        <w:rPr>
          <w:rFonts w:cstheme="minorHAnsi"/>
          <w:b/>
          <w:color w:val="C00000"/>
          <w:sz w:val="36"/>
          <w:szCs w:val="36"/>
        </w:rPr>
        <w:t>Informazioni storico-bibliografiche</w:t>
      </w:r>
    </w:p>
    <w:p w:rsidR="00A90FD0" w:rsidRPr="00A90FD0" w:rsidRDefault="00A90FD0" w:rsidP="00A90FD0">
      <w:pPr>
        <w:spacing w:after="0" w:line="240" w:lineRule="auto"/>
        <w:jc w:val="both"/>
        <w:rPr>
          <w:rFonts w:cstheme="minorHAnsi"/>
          <w:sz w:val="16"/>
          <w:szCs w:val="16"/>
        </w:rPr>
      </w:pPr>
      <w:r w:rsidRPr="00A90FD0">
        <w:rPr>
          <w:rFonts w:cstheme="minorHAnsi"/>
          <w:sz w:val="16"/>
          <w:szCs w:val="16"/>
        </w:rPr>
        <w:t>Questo volume, il primo di una serie che diventerà periodica con uscita biennale, presenta al vasto pubblico un quadro dei lavori e degli ambiti di ricerca degli studiosi che afferiscono al Dipartimento di Scienze Umane e dell’Innovazione per il Territorio (DiSUIT), il settimo dipartimento dell’Università degli Studi dell’Insubria, nato ufficialmente nel gennaio 2019. Nel volume vengono illustrate con un linguaggio accessibile, al di fuori dei tecnicismi disciplinari, alcune ricerche in corso o concluse di membri e di collaboratori del dipartimento.</w:t>
      </w:r>
      <w:r w:rsidRPr="00A90FD0">
        <w:rPr>
          <w:rFonts w:cstheme="minorHAnsi"/>
          <w:sz w:val="16"/>
          <w:szCs w:val="16"/>
        </w:rPr>
        <w:t xml:space="preserve"> </w:t>
      </w:r>
      <w:hyperlink r:id="rId7" w:history="1">
        <w:r w:rsidRPr="00A90FD0">
          <w:rPr>
            <w:rStyle w:val="Collegamentoipertestuale"/>
            <w:rFonts w:cstheme="minorHAnsi"/>
            <w:sz w:val="16"/>
            <w:szCs w:val="16"/>
          </w:rPr>
          <w:t>https://www.mimesisedizioni.it/libro/9788857585901</w:t>
        </w:r>
      </w:hyperlink>
    </w:p>
    <w:p w:rsidR="00A90FD0" w:rsidRPr="00A90FD0" w:rsidRDefault="00A90FD0" w:rsidP="00A90FD0">
      <w:pPr>
        <w:spacing w:after="0" w:line="240" w:lineRule="auto"/>
        <w:jc w:val="both"/>
        <w:rPr>
          <w:rFonts w:eastAsia="Times New Roman" w:cstheme="minorHAnsi"/>
          <w:sz w:val="16"/>
          <w:szCs w:val="16"/>
          <w:lang w:eastAsia="it-IT"/>
        </w:rPr>
      </w:pPr>
    </w:p>
    <w:p w:rsidR="00A90FD0" w:rsidRPr="00A90FD0" w:rsidRDefault="00A90FD0" w:rsidP="00A90FD0">
      <w:pPr>
        <w:spacing w:after="0" w:line="240" w:lineRule="auto"/>
        <w:jc w:val="both"/>
        <w:rPr>
          <w:rFonts w:eastAsia="Times New Roman" w:cstheme="minorHAnsi"/>
          <w:sz w:val="16"/>
          <w:szCs w:val="16"/>
          <w:lang w:eastAsia="it-IT"/>
        </w:rPr>
      </w:pPr>
      <w:r w:rsidRPr="00A90FD0">
        <w:rPr>
          <w:rFonts w:eastAsia="Times New Roman" w:cstheme="minorHAnsi"/>
          <w:sz w:val="16"/>
          <w:szCs w:val="16"/>
          <w:lang w:eastAsia="it-IT"/>
        </w:rPr>
        <w:t xml:space="preserve">È stato pubblicato </w:t>
      </w:r>
      <w:r w:rsidRPr="00A90FD0">
        <w:rPr>
          <w:rFonts w:eastAsia="Times New Roman" w:cstheme="minorHAnsi"/>
          <w:b/>
          <w:bCs/>
          <w:sz w:val="16"/>
          <w:szCs w:val="16"/>
          <w:lang w:eastAsia="it-IT"/>
        </w:rPr>
        <w:t>il primo numero degli Annali del Disuit</w:t>
      </w:r>
      <w:r w:rsidRPr="00A90FD0">
        <w:rPr>
          <w:rFonts w:eastAsia="Times New Roman" w:cstheme="minorHAnsi"/>
          <w:sz w:val="16"/>
          <w:szCs w:val="16"/>
          <w:lang w:eastAsia="it-IT"/>
        </w:rPr>
        <w:t xml:space="preserve">, il </w:t>
      </w:r>
      <w:r w:rsidRPr="00A90FD0">
        <w:rPr>
          <w:rFonts w:eastAsia="Times New Roman" w:cstheme="minorHAnsi"/>
          <w:b/>
          <w:bCs/>
          <w:sz w:val="16"/>
          <w:szCs w:val="16"/>
          <w:lang w:eastAsia="it-IT"/>
        </w:rPr>
        <w:t>Dipartimento di Scienze umane e dell’innovazione per il territorio</w:t>
      </w:r>
      <w:r w:rsidRPr="00A90FD0">
        <w:rPr>
          <w:rFonts w:eastAsia="Times New Roman" w:cstheme="minorHAnsi"/>
          <w:sz w:val="16"/>
          <w:szCs w:val="16"/>
          <w:lang w:eastAsia="it-IT"/>
        </w:rPr>
        <w:t xml:space="preserve"> dell’Università dell’Insubria nato nel 2019. Il volume contiene </w:t>
      </w:r>
      <w:r w:rsidRPr="00A90FD0">
        <w:rPr>
          <w:rFonts w:eastAsia="Times New Roman" w:cstheme="minorHAnsi"/>
          <w:b/>
          <w:bCs/>
          <w:sz w:val="16"/>
          <w:szCs w:val="16"/>
          <w:lang w:eastAsia="it-IT"/>
        </w:rPr>
        <w:t>una selezione delle ricerche</w:t>
      </w:r>
      <w:r w:rsidRPr="00A90FD0">
        <w:rPr>
          <w:rFonts w:eastAsia="Times New Roman" w:cstheme="minorHAnsi"/>
          <w:sz w:val="16"/>
          <w:szCs w:val="16"/>
          <w:lang w:eastAsia="it-IT"/>
        </w:rPr>
        <w:t xml:space="preserve"> in corso nel «dipartimento umanistico che ha in sé anche una decisa presenza scientifica, inclusa l’informatica, e che volge i propri interessi so</w:t>
      </w:r>
      <w:r w:rsidRPr="00A90FD0">
        <w:rPr>
          <w:rFonts w:eastAsia="Times New Roman" w:cstheme="minorHAnsi"/>
          <w:sz w:val="16"/>
          <w:szCs w:val="16"/>
          <w:lang w:eastAsia="it-IT"/>
        </w:rPr>
        <w:softHyphen/>
        <w:t>prattutto verso quel magnifico laboratorio ideale che è l’intersezio</w:t>
      </w:r>
      <w:r w:rsidRPr="00A90FD0">
        <w:rPr>
          <w:rFonts w:eastAsia="Times New Roman" w:cstheme="minorHAnsi"/>
          <w:sz w:val="16"/>
          <w:szCs w:val="16"/>
          <w:lang w:eastAsia="it-IT"/>
        </w:rPr>
        <w:softHyphen/>
        <w:t xml:space="preserve">ne delle scienze esatte con quelle umanistiche, con infinite strade percorribili», come scrive nella presentazione </w:t>
      </w:r>
      <w:r w:rsidRPr="00A90FD0">
        <w:rPr>
          <w:rFonts w:eastAsia="Times New Roman" w:cstheme="minorHAnsi"/>
          <w:b/>
          <w:bCs/>
          <w:sz w:val="16"/>
          <w:szCs w:val="16"/>
          <w:lang w:eastAsia="it-IT"/>
        </w:rPr>
        <w:t>il professor Paolo Luca Bernardini</w:t>
      </w:r>
      <w:r w:rsidRPr="00A90FD0">
        <w:rPr>
          <w:rFonts w:eastAsia="Times New Roman" w:cstheme="minorHAnsi"/>
          <w:sz w:val="16"/>
          <w:szCs w:val="16"/>
          <w:lang w:eastAsia="it-IT"/>
        </w:rPr>
        <w:t xml:space="preserve">, primo direttore del Disuit, che è ora guidato da </w:t>
      </w:r>
      <w:r w:rsidRPr="00A90FD0">
        <w:rPr>
          <w:rFonts w:eastAsia="Times New Roman" w:cstheme="minorHAnsi"/>
          <w:b/>
          <w:bCs/>
          <w:sz w:val="16"/>
          <w:szCs w:val="16"/>
          <w:lang w:eastAsia="it-IT"/>
        </w:rPr>
        <w:t>Nicoletta Sabadini</w:t>
      </w:r>
      <w:r w:rsidRPr="00A90FD0">
        <w:rPr>
          <w:rFonts w:eastAsia="Times New Roman" w:cstheme="minorHAnsi"/>
          <w:sz w:val="16"/>
          <w:szCs w:val="16"/>
          <w:lang w:eastAsia="it-IT"/>
        </w:rPr>
        <w:t xml:space="preserve">. Gli Annali 2019-2021 sono stati curati da </w:t>
      </w:r>
      <w:r w:rsidRPr="00A90FD0">
        <w:rPr>
          <w:rFonts w:eastAsia="Times New Roman" w:cstheme="minorHAnsi"/>
          <w:b/>
          <w:bCs/>
          <w:sz w:val="16"/>
          <w:szCs w:val="16"/>
          <w:lang w:eastAsia="it-IT"/>
        </w:rPr>
        <w:t>Elisa Bianco e Daniel Russo</w:t>
      </w:r>
      <w:r w:rsidRPr="00A90FD0">
        <w:rPr>
          <w:rFonts w:eastAsia="Times New Roman" w:cstheme="minorHAnsi"/>
          <w:sz w:val="16"/>
          <w:szCs w:val="16"/>
          <w:lang w:eastAsia="it-IT"/>
        </w:rPr>
        <w:t xml:space="preserve"> per la </w:t>
      </w:r>
      <w:r w:rsidRPr="00A90FD0">
        <w:rPr>
          <w:rFonts w:eastAsia="Times New Roman" w:cstheme="minorHAnsi"/>
          <w:b/>
          <w:bCs/>
          <w:sz w:val="16"/>
          <w:szCs w:val="16"/>
          <w:lang w:eastAsia="it-IT"/>
        </w:rPr>
        <w:t>casa editrice Mimesis</w:t>
      </w:r>
      <w:r w:rsidRPr="00A90FD0">
        <w:rPr>
          <w:rFonts w:eastAsia="Times New Roman" w:cstheme="minorHAnsi"/>
          <w:sz w:val="16"/>
          <w:szCs w:val="16"/>
          <w:lang w:eastAsia="it-IT"/>
        </w:rPr>
        <w:t>; Lorenzo Mastropierro e Erasmo Storace sono già al lavoro per la seconda raccolta, che uscirà nel dicembre 2023.</w:t>
      </w:r>
    </w:p>
    <w:p w:rsidR="00A90FD0" w:rsidRPr="00A90FD0" w:rsidRDefault="00A90FD0" w:rsidP="00A90FD0">
      <w:pPr>
        <w:spacing w:after="0" w:line="240" w:lineRule="auto"/>
        <w:jc w:val="both"/>
        <w:rPr>
          <w:rFonts w:eastAsia="Times New Roman" w:cstheme="minorHAnsi"/>
          <w:sz w:val="16"/>
          <w:szCs w:val="16"/>
          <w:lang w:eastAsia="it-IT"/>
        </w:rPr>
      </w:pPr>
      <w:r w:rsidRPr="00A90FD0">
        <w:rPr>
          <w:rFonts w:eastAsia="Times New Roman" w:cstheme="minorHAnsi"/>
          <w:b/>
          <w:bCs/>
          <w:sz w:val="16"/>
          <w:szCs w:val="16"/>
          <w:lang w:eastAsia="it-IT"/>
        </w:rPr>
        <w:t>LE RELAZIONI E GLI AUTORI DEGLI ANNALI DISUIT 2019-2021</w:t>
      </w:r>
    </w:p>
    <w:p w:rsidR="00A90FD0" w:rsidRPr="00A90FD0" w:rsidRDefault="00A90FD0" w:rsidP="00A90FD0">
      <w:pPr>
        <w:numPr>
          <w:ilvl w:val="0"/>
          <w:numId w:val="1"/>
        </w:numPr>
        <w:spacing w:after="0" w:line="240" w:lineRule="auto"/>
        <w:jc w:val="both"/>
        <w:rPr>
          <w:rFonts w:eastAsia="Times New Roman" w:cstheme="minorHAnsi"/>
          <w:sz w:val="16"/>
          <w:szCs w:val="16"/>
          <w:lang w:eastAsia="it-IT"/>
        </w:rPr>
      </w:pPr>
      <w:r w:rsidRPr="00A90FD0">
        <w:rPr>
          <w:rFonts w:eastAsia="Times New Roman" w:cstheme="minorHAnsi"/>
          <w:sz w:val="16"/>
          <w:szCs w:val="16"/>
          <w:lang w:eastAsia="it-IT"/>
        </w:rPr>
        <w:t>Le scienze umane all’Insubria: una necessità per il territor</w:t>
      </w:r>
      <w:r>
        <w:rPr>
          <w:rFonts w:eastAsia="Times New Roman" w:cstheme="minorHAnsi"/>
          <w:sz w:val="16"/>
          <w:szCs w:val="16"/>
          <w:lang w:eastAsia="it-IT"/>
        </w:rPr>
        <w:t xml:space="preserve">io, una necessità per il sapere </w:t>
      </w:r>
      <w:r w:rsidRPr="00A90FD0">
        <w:rPr>
          <w:rFonts w:eastAsia="Times New Roman" w:cstheme="minorHAnsi"/>
          <w:i/>
          <w:iCs/>
          <w:sz w:val="16"/>
          <w:szCs w:val="16"/>
          <w:lang w:eastAsia="it-IT"/>
        </w:rPr>
        <w:t>di Paolo L. Bernardini</w:t>
      </w:r>
    </w:p>
    <w:p w:rsidR="00A90FD0" w:rsidRPr="00A90FD0" w:rsidRDefault="00A90FD0" w:rsidP="00A90FD0">
      <w:pPr>
        <w:numPr>
          <w:ilvl w:val="0"/>
          <w:numId w:val="1"/>
        </w:numPr>
        <w:spacing w:after="0" w:line="240" w:lineRule="auto"/>
        <w:jc w:val="both"/>
        <w:rPr>
          <w:rFonts w:eastAsia="Times New Roman" w:cstheme="minorHAnsi"/>
          <w:sz w:val="16"/>
          <w:szCs w:val="16"/>
          <w:lang w:eastAsia="it-IT"/>
        </w:rPr>
      </w:pPr>
      <w:r w:rsidRPr="00A90FD0">
        <w:rPr>
          <w:rFonts w:eastAsia="Times New Roman" w:cstheme="minorHAnsi"/>
          <w:sz w:val="16"/>
          <w:szCs w:val="16"/>
          <w:lang w:eastAsia="it-IT"/>
        </w:rPr>
        <w:t>Scienza, fede e Illuminismo tra</w:t>
      </w:r>
      <w:r>
        <w:rPr>
          <w:rFonts w:eastAsia="Times New Roman" w:cstheme="minorHAnsi"/>
          <w:sz w:val="16"/>
          <w:szCs w:val="16"/>
          <w:lang w:eastAsia="it-IT"/>
        </w:rPr>
        <w:t xml:space="preserve"> Cambridge e Londra (1660-1790)</w:t>
      </w:r>
      <w:r w:rsidRPr="00A90FD0">
        <w:rPr>
          <w:rFonts w:eastAsia="Times New Roman" w:cstheme="minorHAnsi"/>
          <w:i/>
          <w:iCs/>
          <w:sz w:val="16"/>
          <w:szCs w:val="16"/>
          <w:lang w:eastAsia="it-IT"/>
        </w:rPr>
        <w:t>di Davide Arecco</w:t>
      </w:r>
    </w:p>
    <w:p w:rsidR="00A90FD0" w:rsidRPr="00A90FD0" w:rsidRDefault="00A90FD0" w:rsidP="00A90FD0">
      <w:pPr>
        <w:numPr>
          <w:ilvl w:val="0"/>
          <w:numId w:val="1"/>
        </w:numPr>
        <w:spacing w:after="0" w:line="240" w:lineRule="auto"/>
        <w:jc w:val="both"/>
        <w:rPr>
          <w:rFonts w:eastAsia="Times New Roman" w:cstheme="minorHAnsi"/>
          <w:sz w:val="16"/>
          <w:szCs w:val="16"/>
          <w:lang w:eastAsia="it-IT"/>
        </w:rPr>
      </w:pPr>
      <w:r w:rsidRPr="00A90FD0">
        <w:rPr>
          <w:rFonts w:eastAsia="Times New Roman" w:cstheme="minorHAnsi"/>
          <w:sz w:val="16"/>
          <w:szCs w:val="16"/>
          <w:lang w:eastAsia="it-IT"/>
        </w:rPr>
        <w:t>I dialoghi per l’insegnamento dello spagnolo come lingu</w:t>
      </w:r>
      <w:r>
        <w:rPr>
          <w:rFonts w:eastAsia="Times New Roman" w:cstheme="minorHAnsi"/>
          <w:sz w:val="16"/>
          <w:szCs w:val="16"/>
          <w:lang w:eastAsia="it-IT"/>
        </w:rPr>
        <w:t xml:space="preserve">a straniera. Un profilo storico </w:t>
      </w:r>
      <w:r w:rsidRPr="00A90FD0">
        <w:rPr>
          <w:rFonts w:eastAsia="Times New Roman" w:cstheme="minorHAnsi"/>
          <w:i/>
          <w:iCs/>
          <w:sz w:val="16"/>
          <w:szCs w:val="16"/>
          <w:lang w:eastAsia="it-IT"/>
        </w:rPr>
        <w:t>di Nieves Arribas</w:t>
      </w:r>
    </w:p>
    <w:p w:rsidR="00A90FD0" w:rsidRPr="00A90FD0" w:rsidRDefault="00A90FD0" w:rsidP="00A90FD0">
      <w:pPr>
        <w:numPr>
          <w:ilvl w:val="0"/>
          <w:numId w:val="1"/>
        </w:numPr>
        <w:spacing w:after="0" w:line="240" w:lineRule="auto"/>
        <w:jc w:val="both"/>
        <w:rPr>
          <w:rFonts w:eastAsia="Times New Roman" w:cstheme="minorHAnsi"/>
          <w:sz w:val="16"/>
          <w:szCs w:val="16"/>
          <w:lang w:eastAsia="it-IT"/>
        </w:rPr>
      </w:pPr>
      <w:r w:rsidRPr="00A90FD0">
        <w:rPr>
          <w:rFonts w:eastAsia="Times New Roman" w:cstheme="minorHAnsi"/>
          <w:sz w:val="16"/>
          <w:szCs w:val="16"/>
          <w:lang w:eastAsia="it-IT"/>
        </w:rPr>
        <w:t>L’inclemenza di Tito: Leopoldo II e i</w:t>
      </w:r>
      <w:r>
        <w:rPr>
          <w:rFonts w:eastAsia="Times New Roman" w:cstheme="minorHAnsi"/>
          <w:sz w:val="16"/>
          <w:szCs w:val="16"/>
          <w:lang w:eastAsia="it-IT"/>
        </w:rPr>
        <w:t xml:space="preserve">l suo viaggio lombardo del 1791 </w:t>
      </w:r>
      <w:r w:rsidRPr="00A90FD0">
        <w:rPr>
          <w:rFonts w:eastAsia="Times New Roman" w:cstheme="minorHAnsi"/>
          <w:i/>
          <w:iCs/>
          <w:sz w:val="16"/>
          <w:szCs w:val="16"/>
          <w:lang w:eastAsia="it-IT"/>
        </w:rPr>
        <w:t>di Paolo L. Bernardini</w:t>
      </w:r>
    </w:p>
    <w:p w:rsidR="00A90FD0" w:rsidRPr="00A90FD0" w:rsidRDefault="00A90FD0" w:rsidP="00A90FD0">
      <w:pPr>
        <w:numPr>
          <w:ilvl w:val="0"/>
          <w:numId w:val="1"/>
        </w:numPr>
        <w:spacing w:after="0" w:line="240" w:lineRule="auto"/>
        <w:jc w:val="both"/>
        <w:rPr>
          <w:rFonts w:eastAsia="Times New Roman" w:cstheme="minorHAnsi"/>
          <w:sz w:val="16"/>
          <w:szCs w:val="16"/>
          <w:lang w:eastAsia="it-IT"/>
        </w:rPr>
      </w:pPr>
      <w:r w:rsidRPr="00A90FD0">
        <w:rPr>
          <w:rFonts w:eastAsia="Times New Roman" w:cstheme="minorHAnsi"/>
          <w:sz w:val="16"/>
          <w:szCs w:val="16"/>
          <w:lang w:eastAsia="it-IT"/>
        </w:rPr>
        <w:t xml:space="preserve">Plastica, </w:t>
      </w:r>
      <w:r>
        <w:rPr>
          <w:rFonts w:eastAsia="Times New Roman" w:cstheme="minorHAnsi"/>
          <w:sz w:val="16"/>
          <w:szCs w:val="16"/>
          <w:lang w:eastAsia="it-IT"/>
        </w:rPr>
        <w:t xml:space="preserve">microplastica e il Lago di Como </w:t>
      </w:r>
      <w:r w:rsidRPr="00A90FD0">
        <w:rPr>
          <w:rFonts w:eastAsia="Times New Roman" w:cstheme="minorHAnsi"/>
          <w:i/>
          <w:iCs/>
          <w:sz w:val="16"/>
          <w:szCs w:val="16"/>
          <w:lang w:eastAsia="it-IT"/>
        </w:rPr>
        <w:t>di Roberta Bettinetti, Arianna Bellasi</w:t>
      </w:r>
    </w:p>
    <w:p w:rsidR="00A90FD0" w:rsidRPr="00A90FD0" w:rsidRDefault="00A90FD0" w:rsidP="00A90FD0">
      <w:pPr>
        <w:numPr>
          <w:ilvl w:val="0"/>
          <w:numId w:val="1"/>
        </w:numPr>
        <w:spacing w:after="0" w:line="240" w:lineRule="auto"/>
        <w:jc w:val="both"/>
        <w:rPr>
          <w:rFonts w:eastAsia="Times New Roman" w:cstheme="minorHAnsi"/>
          <w:sz w:val="16"/>
          <w:szCs w:val="16"/>
          <w:lang w:eastAsia="it-IT"/>
        </w:rPr>
      </w:pPr>
      <w:r w:rsidRPr="00A90FD0">
        <w:rPr>
          <w:rFonts w:eastAsia="Times New Roman" w:cstheme="minorHAnsi"/>
          <w:sz w:val="16"/>
          <w:szCs w:val="16"/>
          <w:lang w:eastAsia="it-IT"/>
        </w:rPr>
        <w:t xml:space="preserve">Lady Taylor sul Lago di Como: </w:t>
      </w:r>
      <w:r>
        <w:rPr>
          <w:rFonts w:eastAsia="Times New Roman" w:cstheme="minorHAnsi"/>
          <w:sz w:val="16"/>
          <w:szCs w:val="16"/>
          <w:lang w:eastAsia="it-IT"/>
        </w:rPr>
        <w:t xml:space="preserve">note da un viaggio ottocentesco </w:t>
      </w:r>
      <w:r w:rsidRPr="00A90FD0">
        <w:rPr>
          <w:rFonts w:eastAsia="Times New Roman" w:cstheme="minorHAnsi"/>
          <w:i/>
          <w:iCs/>
          <w:sz w:val="16"/>
          <w:szCs w:val="16"/>
          <w:lang w:eastAsia="it-IT"/>
        </w:rPr>
        <w:t>di Elisa Bianco</w:t>
      </w:r>
    </w:p>
    <w:p w:rsidR="00A90FD0" w:rsidRPr="00A90FD0" w:rsidRDefault="00A90FD0" w:rsidP="00A90FD0">
      <w:pPr>
        <w:numPr>
          <w:ilvl w:val="0"/>
          <w:numId w:val="1"/>
        </w:numPr>
        <w:spacing w:after="0" w:line="240" w:lineRule="auto"/>
        <w:jc w:val="both"/>
        <w:rPr>
          <w:rFonts w:eastAsia="Times New Roman" w:cstheme="minorHAnsi"/>
          <w:sz w:val="16"/>
          <w:szCs w:val="16"/>
          <w:lang w:eastAsia="it-IT"/>
        </w:rPr>
      </w:pPr>
      <w:r w:rsidRPr="00A90FD0">
        <w:rPr>
          <w:rFonts w:eastAsia="Times New Roman" w:cstheme="minorHAnsi"/>
          <w:sz w:val="16"/>
          <w:szCs w:val="16"/>
          <w:lang w:eastAsia="it-IT"/>
        </w:rPr>
        <w:t>Giorgio Luraschi: l’amore per il territo</w:t>
      </w:r>
      <w:r>
        <w:rPr>
          <w:rFonts w:eastAsia="Times New Roman" w:cstheme="minorHAnsi"/>
          <w:sz w:val="16"/>
          <w:szCs w:val="16"/>
          <w:lang w:eastAsia="it-IT"/>
        </w:rPr>
        <w:t xml:space="preserve">rio come modello di concretezza </w:t>
      </w:r>
      <w:r w:rsidRPr="00A90FD0">
        <w:rPr>
          <w:rFonts w:eastAsia="Times New Roman" w:cstheme="minorHAnsi"/>
          <w:i/>
          <w:iCs/>
          <w:sz w:val="16"/>
          <w:szCs w:val="16"/>
          <w:lang w:eastAsia="it-IT"/>
        </w:rPr>
        <w:t>di Paola Biavaschi</w:t>
      </w:r>
    </w:p>
    <w:p w:rsidR="00A90FD0" w:rsidRPr="00A90FD0" w:rsidRDefault="00A90FD0" w:rsidP="00A90FD0">
      <w:pPr>
        <w:numPr>
          <w:ilvl w:val="0"/>
          <w:numId w:val="1"/>
        </w:numPr>
        <w:spacing w:after="0" w:line="240" w:lineRule="auto"/>
        <w:jc w:val="both"/>
        <w:rPr>
          <w:rFonts w:eastAsia="Times New Roman" w:cstheme="minorHAnsi"/>
          <w:sz w:val="16"/>
          <w:szCs w:val="16"/>
          <w:lang w:eastAsia="it-IT"/>
        </w:rPr>
      </w:pPr>
      <w:r w:rsidRPr="00A90FD0">
        <w:rPr>
          <w:rFonts w:eastAsia="Times New Roman" w:cstheme="minorHAnsi"/>
          <w:sz w:val="16"/>
          <w:szCs w:val="16"/>
          <w:lang w:eastAsia="it-IT"/>
        </w:rPr>
        <w:t>La minoranza italiana di Crimea: identità spez</w:t>
      </w:r>
      <w:r>
        <w:rPr>
          <w:rFonts w:eastAsia="Times New Roman" w:cstheme="minorHAnsi"/>
          <w:sz w:val="16"/>
          <w:szCs w:val="16"/>
          <w:lang w:eastAsia="it-IT"/>
        </w:rPr>
        <w:t xml:space="preserve">zata, memoria, rivitalizzazione </w:t>
      </w:r>
      <w:r w:rsidRPr="00A90FD0">
        <w:rPr>
          <w:rFonts w:eastAsia="Times New Roman" w:cstheme="minorHAnsi"/>
          <w:i/>
          <w:iCs/>
          <w:sz w:val="16"/>
          <w:szCs w:val="16"/>
          <w:lang w:eastAsia="it-IT"/>
        </w:rPr>
        <w:t>di Paola Bocale</w:t>
      </w:r>
    </w:p>
    <w:p w:rsidR="00A90FD0" w:rsidRPr="00A90FD0" w:rsidRDefault="00A90FD0" w:rsidP="00A90FD0">
      <w:pPr>
        <w:numPr>
          <w:ilvl w:val="0"/>
          <w:numId w:val="1"/>
        </w:numPr>
        <w:spacing w:after="0" w:line="240" w:lineRule="auto"/>
        <w:jc w:val="both"/>
        <w:rPr>
          <w:rFonts w:eastAsia="Times New Roman" w:cstheme="minorHAnsi"/>
          <w:sz w:val="16"/>
          <w:szCs w:val="16"/>
          <w:lang w:eastAsia="it-IT"/>
        </w:rPr>
      </w:pPr>
      <w:r w:rsidRPr="00A90FD0">
        <w:rPr>
          <w:rFonts w:eastAsia="Times New Roman" w:cstheme="minorHAnsi"/>
          <w:sz w:val="16"/>
          <w:szCs w:val="16"/>
          <w:lang w:eastAsia="it-IT"/>
        </w:rPr>
        <w:t>A Como il primo Centro di R</w:t>
      </w:r>
      <w:r>
        <w:rPr>
          <w:rFonts w:eastAsia="Times New Roman" w:cstheme="minorHAnsi"/>
          <w:sz w:val="16"/>
          <w:szCs w:val="16"/>
          <w:lang w:eastAsia="it-IT"/>
        </w:rPr>
        <w:t xml:space="preserve">icerca italiano sulle Minoranze </w:t>
      </w:r>
      <w:r w:rsidRPr="00A90FD0">
        <w:rPr>
          <w:rFonts w:eastAsia="Times New Roman" w:cstheme="minorHAnsi"/>
          <w:i/>
          <w:iCs/>
          <w:sz w:val="16"/>
          <w:szCs w:val="16"/>
          <w:lang w:eastAsia="it-IT"/>
        </w:rPr>
        <w:t>di Paola Bocale, Daniele Brigadoi Cologna</w:t>
      </w:r>
    </w:p>
    <w:p w:rsidR="00A90FD0" w:rsidRPr="00A90FD0" w:rsidRDefault="00A90FD0" w:rsidP="00A90FD0">
      <w:pPr>
        <w:numPr>
          <w:ilvl w:val="0"/>
          <w:numId w:val="1"/>
        </w:numPr>
        <w:spacing w:after="0" w:line="240" w:lineRule="auto"/>
        <w:jc w:val="both"/>
        <w:rPr>
          <w:rFonts w:eastAsia="Times New Roman" w:cstheme="minorHAnsi"/>
          <w:sz w:val="16"/>
          <w:szCs w:val="16"/>
          <w:lang w:eastAsia="it-IT"/>
        </w:rPr>
      </w:pPr>
      <w:r w:rsidRPr="00A90FD0">
        <w:rPr>
          <w:rFonts w:eastAsia="Times New Roman" w:cstheme="minorHAnsi"/>
          <w:sz w:val="16"/>
          <w:szCs w:val="16"/>
          <w:lang w:eastAsia="it-IT"/>
        </w:rPr>
        <w:t>Innovare la</w:t>
      </w:r>
      <w:r>
        <w:rPr>
          <w:rFonts w:eastAsia="Times New Roman" w:cstheme="minorHAnsi"/>
          <w:sz w:val="16"/>
          <w:szCs w:val="16"/>
          <w:lang w:eastAsia="it-IT"/>
        </w:rPr>
        <w:t xml:space="preserve"> didattica nell’alta formazione </w:t>
      </w:r>
      <w:r w:rsidRPr="00A90FD0">
        <w:rPr>
          <w:rFonts w:eastAsia="Times New Roman" w:cstheme="minorHAnsi"/>
          <w:i/>
          <w:iCs/>
          <w:sz w:val="16"/>
          <w:szCs w:val="16"/>
          <w:lang w:eastAsia="it-IT"/>
        </w:rPr>
        <w:t>di Stefano Bonometti</w:t>
      </w:r>
    </w:p>
    <w:p w:rsidR="00A90FD0" w:rsidRPr="00A90FD0" w:rsidRDefault="00A90FD0" w:rsidP="00A90FD0">
      <w:pPr>
        <w:numPr>
          <w:ilvl w:val="0"/>
          <w:numId w:val="1"/>
        </w:numPr>
        <w:spacing w:after="0" w:line="240" w:lineRule="auto"/>
        <w:jc w:val="both"/>
        <w:rPr>
          <w:rFonts w:eastAsia="Times New Roman" w:cstheme="minorHAnsi"/>
          <w:sz w:val="16"/>
          <w:szCs w:val="16"/>
          <w:lang w:eastAsia="it-IT"/>
        </w:rPr>
      </w:pPr>
      <w:r w:rsidRPr="00A90FD0">
        <w:rPr>
          <w:rFonts w:eastAsia="Times New Roman" w:cstheme="minorHAnsi"/>
          <w:sz w:val="16"/>
          <w:szCs w:val="16"/>
          <w:lang w:eastAsia="it-IT"/>
        </w:rPr>
        <w:t xml:space="preserve">Il tramonto di un sogno europeo: il “Crucero universitario” </w:t>
      </w:r>
      <w:r>
        <w:rPr>
          <w:rFonts w:eastAsia="Times New Roman" w:cstheme="minorHAnsi"/>
          <w:sz w:val="16"/>
          <w:szCs w:val="16"/>
          <w:lang w:eastAsia="it-IT"/>
        </w:rPr>
        <w:t xml:space="preserve">del 1933 nella storia di Spagna </w:t>
      </w:r>
      <w:r w:rsidRPr="00A90FD0">
        <w:rPr>
          <w:rFonts w:eastAsia="Times New Roman" w:cstheme="minorHAnsi"/>
          <w:i/>
          <w:iCs/>
          <w:sz w:val="16"/>
          <w:szCs w:val="16"/>
          <w:lang w:eastAsia="it-IT"/>
        </w:rPr>
        <w:t>di Mario Salvatore Corveddu</w:t>
      </w:r>
    </w:p>
    <w:p w:rsidR="00A90FD0" w:rsidRPr="00A90FD0" w:rsidRDefault="00A90FD0" w:rsidP="00A90FD0">
      <w:pPr>
        <w:numPr>
          <w:ilvl w:val="0"/>
          <w:numId w:val="1"/>
        </w:numPr>
        <w:spacing w:after="0" w:line="240" w:lineRule="auto"/>
        <w:jc w:val="both"/>
        <w:rPr>
          <w:rFonts w:eastAsia="Times New Roman" w:cstheme="minorHAnsi"/>
          <w:sz w:val="16"/>
          <w:szCs w:val="16"/>
          <w:lang w:eastAsia="it-IT"/>
        </w:rPr>
      </w:pPr>
      <w:r w:rsidRPr="00A90FD0">
        <w:rPr>
          <w:rFonts w:eastAsia="Times New Roman" w:cstheme="minorHAnsi"/>
          <w:sz w:val="16"/>
          <w:szCs w:val="16"/>
          <w:lang w:eastAsia="it-IT"/>
        </w:rPr>
        <w:t>Da Twenty Art ad Ambrogio Pozzi: l’arte co</w:t>
      </w:r>
      <w:r>
        <w:rPr>
          <w:rFonts w:eastAsia="Times New Roman" w:cstheme="minorHAnsi"/>
          <w:sz w:val="16"/>
          <w:szCs w:val="16"/>
          <w:lang w:eastAsia="it-IT"/>
        </w:rPr>
        <w:t xml:space="preserve">ntemporanea entra in Università </w:t>
      </w:r>
      <w:r w:rsidRPr="00A90FD0">
        <w:rPr>
          <w:rFonts w:eastAsia="Times New Roman" w:cstheme="minorHAnsi"/>
          <w:i/>
          <w:iCs/>
          <w:sz w:val="16"/>
          <w:szCs w:val="16"/>
          <w:lang w:eastAsia="it-IT"/>
        </w:rPr>
        <w:t>di Laura Facchin, Massimiliano Ferrario</w:t>
      </w:r>
    </w:p>
    <w:p w:rsidR="00A90FD0" w:rsidRPr="00A90FD0" w:rsidRDefault="00A90FD0" w:rsidP="00A90FD0">
      <w:pPr>
        <w:numPr>
          <w:ilvl w:val="0"/>
          <w:numId w:val="1"/>
        </w:numPr>
        <w:spacing w:after="0" w:line="240" w:lineRule="auto"/>
        <w:jc w:val="both"/>
        <w:rPr>
          <w:rFonts w:eastAsia="Times New Roman" w:cstheme="minorHAnsi"/>
          <w:sz w:val="16"/>
          <w:szCs w:val="16"/>
          <w:lang w:eastAsia="it-IT"/>
        </w:rPr>
      </w:pPr>
      <w:r w:rsidRPr="00A90FD0">
        <w:rPr>
          <w:rFonts w:eastAsia="Times New Roman" w:cstheme="minorHAnsi"/>
          <w:sz w:val="16"/>
          <w:szCs w:val="16"/>
          <w:lang w:eastAsia="it-IT"/>
        </w:rPr>
        <w:t>Un viaggio tra i misteri della mente: Outof My Head di T</w:t>
      </w:r>
      <w:r>
        <w:rPr>
          <w:rFonts w:eastAsia="Times New Roman" w:cstheme="minorHAnsi"/>
          <w:sz w:val="16"/>
          <w:szCs w:val="16"/>
          <w:lang w:eastAsia="it-IT"/>
        </w:rPr>
        <w:t xml:space="preserve">im Parks in traduzione italiana </w:t>
      </w:r>
      <w:r w:rsidRPr="00A90FD0">
        <w:rPr>
          <w:rFonts w:eastAsia="Times New Roman" w:cstheme="minorHAnsi"/>
          <w:i/>
          <w:iCs/>
          <w:sz w:val="16"/>
          <w:szCs w:val="16"/>
          <w:lang w:eastAsia="it-IT"/>
        </w:rPr>
        <w:t>di Eleonora Gallitelli</w:t>
      </w:r>
    </w:p>
    <w:p w:rsidR="00A90FD0" w:rsidRPr="00A90FD0" w:rsidRDefault="00A90FD0" w:rsidP="00A90FD0">
      <w:pPr>
        <w:numPr>
          <w:ilvl w:val="0"/>
          <w:numId w:val="1"/>
        </w:numPr>
        <w:spacing w:after="0" w:line="240" w:lineRule="auto"/>
        <w:jc w:val="both"/>
        <w:rPr>
          <w:rFonts w:eastAsia="Times New Roman" w:cstheme="minorHAnsi"/>
          <w:sz w:val="16"/>
          <w:szCs w:val="16"/>
          <w:lang w:eastAsia="it-IT"/>
        </w:rPr>
      </w:pPr>
      <w:r w:rsidRPr="00A90FD0">
        <w:rPr>
          <w:rFonts w:eastAsia="Times New Roman" w:cstheme="minorHAnsi"/>
          <w:sz w:val="16"/>
          <w:szCs w:val="16"/>
          <w:lang w:eastAsia="it-IT"/>
        </w:rPr>
        <w:t xml:space="preserve">Un mito nato nell’età </w:t>
      </w:r>
      <w:r>
        <w:rPr>
          <w:rFonts w:eastAsia="Times New Roman" w:cstheme="minorHAnsi"/>
          <w:sz w:val="16"/>
          <w:szCs w:val="16"/>
          <w:lang w:eastAsia="it-IT"/>
        </w:rPr>
        <w:t xml:space="preserve">dei Lumi: la “scuola di Milano” </w:t>
      </w:r>
      <w:r w:rsidRPr="00A90FD0">
        <w:rPr>
          <w:rFonts w:eastAsia="Times New Roman" w:cstheme="minorHAnsi"/>
          <w:i/>
          <w:iCs/>
          <w:sz w:val="16"/>
          <w:szCs w:val="16"/>
          <w:lang w:eastAsia="it-IT"/>
        </w:rPr>
        <w:t>di Gianmarco Gaspari</w:t>
      </w:r>
    </w:p>
    <w:p w:rsidR="00A90FD0" w:rsidRPr="00A90FD0" w:rsidRDefault="00A90FD0" w:rsidP="00A90FD0">
      <w:pPr>
        <w:numPr>
          <w:ilvl w:val="0"/>
          <w:numId w:val="1"/>
        </w:numPr>
        <w:spacing w:after="0" w:line="240" w:lineRule="auto"/>
        <w:jc w:val="both"/>
        <w:rPr>
          <w:rFonts w:eastAsia="Times New Roman" w:cstheme="minorHAnsi"/>
          <w:sz w:val="16"/>
          <w:szCs w:val="16"/>
          <w:lang w:eastAsia="it-IT"/>
        </w:rPr>
      </w:pPr>
      <w:r w:rsidRPr="00A90FD0">
        <w:rPr>
          <w:rFonts w:eastAsia="Times New Roman" w:cstheme="minorHAnsi"/>
          <w:sz w:val="16"/>
          <w:szCs w:val="16"/>
          <w:lang w:eastAsia="it-IT"/>
        </w:rPr>
        <w:t>Come dissentire da Enrico VIII senza perdere la testa: La Historie of Grisilde</w:t>
      </w:r>
      <w:r>
        <w:rPr>
          <w:rFonts w:eastAsia="Times New Roman" w:cstheme="minorHAnsi"/>
          <w:sz w:val="16"/>
          <w:szCs w:val="16"/>
          <w:lang w:eastAsia="it-IT"/>
        </w:rPr>
        <w:t xml:space="preserve"> the Seconde di William Forrest </w:t>
      </w:r>
      <w:r w:rsidRPr="00A90FD0">
        <w:rPr>
          <w:rFonts w:eastAsia="Times New Roman" w:cstheme="minorHAnsi"/>
          <w:i/>
          <w:iCs/>
          <w:sz w:val="16"/>
          <w:szCs w:val="16"/>
          <w:lang w:eastAsia="it-IT"/>
        </w:rPr>
        <w:t>di Omar Khalaf</w:t>
      </w:r>
    </w:p>
    <w:p w:rsidR="00A90FD0" w:rsidRPr="00A90FD0" w:rsidRDefault="00A90FD0" w:rsidP="00A90FD0">
      <w:pPr>
        <w:numPr>
          <w:ilvl w:val="0"/>
          <w:numId w:val="1"/>
        </w:numPr>
        <w:spacing w:after="0" w:line="240" w:lineRule="auto"/>
        <w:jc w:val="both"/>
        <w:rPr>
          <w:rFonts w:eastAsia="Times New Roman" w:cstheme="minorHAnsi"/>
          <w:sz w:val="16"/>
          <w:szCs w:val="16"/>
          <w:lang w:eastAsia="it-IT"/>
        </w:rPr>
      </w:pPr>
      <w:r w:rsidRPr="00A90FD0">
        <w:rPr>
          <w:rFonts w:eastAsia="Times New Roman" w:cstheme="minorHAnsi"/>
          <w:sz w:val="16"/>
          <w:szCs w:val="16"/>
          <w:lang w:eastAsia="it-IT"/>
        </w:rPr>
        <w:t>Scenes from</w:t>
      </w:r>
      <w:r>
        <w:rPr>
          <w:rFonts w:eastAsia="Times New Roman" w:cstheme="minorHAnsi"/>
          <w:sz w:val="16"/>
          <w:szCs w:val="16"/>
          <w:lang w:eastAsia="it-IT"/>
        </w:rPr>
        <w:t xml:space="preserve"> </w:t>
      </w:r>
      <w:r w:rsidRPr="00A90FD0">
        <w:rPr>
          <w:rFonts w:eastAsia="Times New Roman" w:cstheme="minorHAnsi"/>
          <w:sz w:val="16"/>
          <w:szCs w:val="16"/>
          <w:lang w:eastAsia="it-IT"/>
        </w:rPr>
        <w:t xml:space="preserve">the End: The LastDays of World War II: </w:t>
      </w:r>
      <w:r>
        <w:rPr>
          <w:rFonts w:eastAsia="Times New Roman" w:cstheme="minorHAnsi"/>
          <w:sz w:val="16"/>
          <w:szCs w:val="16"/>
          <w:lang w:eastAsia="it-IT"/>
        </w:rPr>
        <w:t xml:space="preserve">La testimonianza di uno storico </w:t>
      </w:r>
      <w:r w:rsidRPr="00A90FD0">
        <w:rPr>
          <w:rFonts w:eastAsia="Times New Roman" w:cstheme="minorHAnsi"/>
          <w:i/>
          <w:iCs/>
          <w:sz w:val="16"/>
          <w:szCs w:val="16"/>
          <w:lang w:eastAsia="it-IT"/>
        </w:rPr>
        <w:t>di Ariane Mottale</w:t>
      </w:r>
    </w:p>
    <w:p w:rsidR="00A90FD0" w:rsidRPr="00A90FD0" w:rsidRDefault="00A90FD0" w:rsidP="00A90FD0">
      <w:pPr>
        <w:numPr>
          <w:ilvl w:val="0"/>
          <w:numId w:val="1"/>
        </w:numPr>
        <w:spacing w:after="0" w:line="240" w:lineRule="auto"/>
        <w:jc w:val="both"/>
        <w:rPr>
          <w:rFonts w:eastAsia="Times New Roman" w:cstheme="minorHAnsi"/>
          <w:sz w:val="16"/>
          <w:szCs w:val="16"/>
          <w:lang w:eastAsia="it-IT"/>
        </w:rPr>
      </w:pPr>
      <w:r w:rsidRPr="00A90FD0">
        <w:rPr>
          <w:rFonts w:eastAsia="Times New Roman" w:cstheme="minorHAnsi"/>
          <w:sz w:val="16"/>
          <w:szCs w:val="16"/>
          <w:lang w:eastAsia="it-IT"/>
        </w:rPr>
        <w:t>Con “Scienza &amp; Fantascienza” il fut</w:t>
      </w:r>
      <w:r>
        <w:rPr>
          <w:rFonts w:eastAsia="Times New Roman" w:cstheme="minorHAnsi"/>
          <w:sz w:val="16"/>
          <w:szCs w:val="16"/>
          <w:lang w:eastAsia="it-IT"/>
        </w:rPr>
        <w:t xml:space="preserve">uro all’Insubria è già presente </w:t>
      </w:r>
      <w:r w:rsidRPr="00A90FD0">
        <w:rPr>
          <w:rFonts w:eastAsia="Times New Roman" w:cstheme="minorHAnsi"/>
          <w:i/>
          <w:iCs/>
          <w:sz w:val="16"/>
          <w:szCs w:val="16"/>
          <w:lang w:eastAsia="it-IT"/>
        </w:rPr>
        <w:t>di Paolo Musso</w:t>
      </w:r>
    </w:p>
    <w:p w:rsidR="00A90FD0" w:rsidRPr="00A90FD0" w:rsidRDefault="00A90FD0" w:rsidP="00A90FD0">
      <w:pPr>
        <w:numPr>
          <w:ilvl w:val="0"/>
          <w:numId w:val="1"/>
        </w:numPr>
        <w:spacing w:after="0" w:line="240" w:lineRule="auto"/>
        <w:jc w:val="both"/>
        <w:rPr>
          <w:rFonts w:eastAsia="Times New Roman" w:cstheme="minorHAnsi"/>
          <w:sz w:val="16"/>
          <w:szCs w:val="16"/>
          <w:lang w:eastAsia="it-IT"/>
        </w:rPr>
      </w:pPr>
      <w:r w:rsidRPr="00A90FD0">
        <w:rPr>
          <w:rFonts w:eastAsia="Times New Roman" w:cstheme="minorHAnsi"/>
          <w:sz w:val="16"/>
          <w:szCs w:val="16"/>
          <w:lang w:eastAsia="it-IT"/>
        </w:rPr>
        <w:t xml:space="preserve">I fratelli De Lama e </w:t>
      </w:r>
      <w:r>
        <w:rPr>
          <w:rFonts w:eastAsia="Times New Roman" w:cstheme="minorHAnsi"/>
          <w:sz w:val="16"/>
          <w:szCs w:val="16"/>
          <w:lang w:eastAsia="it-IT"/>
        </w:rPr>
        <w:t xml:space="preserve">l’odeporica tardo-settecentesca </w:t>
      </w:r>
      <w:r w:rsidRPr="00A90FD0">
        <w:rPr>
          <w:rFonts w:eastAsia="Times New Roman" w:cstheme="minorHAnsi"/>
          <w:i/>
          <w:iCs/>
          <w:sz w:val="16"/>
          <w:szCs w:val="16"/>
          <w:lang w:eastAsia="it-IT"/>
        </w:rPr>
        <w:t>di Laura Orsi</w:t>
      </w:r>
    </w:p>
    <w:p w:rsidR="00A90FD0" w:rsidRPr="00A90FD0" w:rsidRDefault="00A90FD0" w:rsidP="00A90FD0">
      <w:pPr>
        <w:numPr>
          <w:ilvl w:val="0"/>
          <w:numId w:val="1"/>
        </w:numPr>
        <w:spacing w:after="0" w:line="240" w:lineRule="auto"/>
        <w:jc w:val="both"/>
        <w:rPr>
          <w:rFonts w:eastAsia="Times New Roman" w:cstheme="minorHAnsi"/>
          <w:sz w:val="16"/>
          <w:szCs w:val="16"/>
          <w:lang w:eastAsia="it-IT"/>
        </w:rPr>
      </w:pPr>
      <w:r w:rsidRPr="00A90FD0">
        <w:rPr>
          <w:rFonts w:eastAsia="Times New Roman" w:cstheme="minorHAnsi"/>
          <w:sz w:val="16"/>
          <w:szCs w:val="16"/>
          <w:lang w:eastAsia="it-IT"/>
        </w:rPr>
        <w:t>L’importanza di prevenire e comunicare</w:t>
      </w:r>
      <w:r>
        <w:rPr>
          <w:rFonts w:eastAsia="Times New Roman" w:cstheme="minorHAnsi"/>
          <w:sz w:val="16"/>
          <w:szCs w:val="16"/>
          <w:lang w:eastAsia="it-IT"/>
        </w:rPr>
        <w:t xml:space="preserve"> i rischi geologici e climatici </w:t>
      </w:r>
      <w:r w:rsidRPr="00A90FD0">
        <w:rPr>
          <w:rFonts w:eastAsia="Times New Roman" w:cstheme="minorHAnsi"/>
          <w:i/>
          <w:iCs/>
          <w:sz w:val="16"/>
          <w:szCs w:val="16"/>
          <w:lang w:eastAsia="it-IT"/>
        </w:rPr>
        <w:t>di Federico Pasquaré Mariotto</w:t>
      </w:r>
    </w:p>
    <w:p w:rsidR="00A90FD0" w:rsidRPr="00A90FD0" w:rsidRDefault="00A90FD0" w:rsidP="00A90FD0">
      <w:pPr>
        <w:numPr>
          <w:ilvl w:val="0"/>
          <w:numId w:val="1"/>
        </w:numPr>
        <w:spacing w:after="0" w:line="240" w:lineRule="auto"/>
        <w:jc w:val="both"/>
        <w:rPr>
          <w:rFonts w:eastAsia="Times New Roman" w:cstheme="minorHAnsi"/>
          <w:sz w:val="16"/>
          <w:szCs w:val="16"/>
          <w:lang w:eastAsia="it-IT"/>
        </w:rPr>
      </w:pPr>
      <w:r w:rsidRPr="00A90FD0">
        <w:rPr>
          <w:rFonts w:eastAsia="Times New Roman" w:cstheme="minorHAnsi"/>
          <w:sz w:val="16"/>
          <w:szCs w:val="16"/>
          <w:lang w:eastAsia="it-IT"/>
        </w:rPr>
        <w:t>Riflessi in un occhio d’oro: la tavolozza di France</w:t>
      </w:r>
      <w:r>
        <w:rPr>
          <w:rFonts w:eastAsia="Times New Roman" w:cstheme="minorHAnsi"/>
          <w:sz w:val="16"/>
          <w:szCs w:val="16"/>
          <w:lang w:eastAsia="it-IT"/>
        </w:rPr>
        <w:t xml:space="preserve">sco Hayez tra chimica e pittura </w:t>
      </w:r>
      <w:r w:rsidRPr="00A90FD0">
        <w:rPr>
          <w:rFonts w:eastAsia="Times New Roman" w:cstheme="minorHAnsi"/>
          <w:i/>
          <w:iCs/>
          <w:sz w:val="16"/>
          <w:szCs w:val="16"/>
          <w:lang w:eastAsia="it-IT"/>
        </w:rPr>
        <w:t>di Laura Rampazzi, Valentina Brunello, Cristina Corti, Elena Lissoni</w:t>
      </w:r>
    </w:p>
    <w:p w:rsidR="00A90FD0" w:rsidRPr="00A90FD0" w:rsidRDefault="00A90FD0" w:rsidP="00A90FD0">
      <w:pPr>
        <w:numPr>
          <w:ilvl w:val="0"/>
          <w:numId w:val="1"/>
        </w:numPr>
        <w:spacing w:after="0" w:line="240" w:lineRule="auto"/>
        <w:jc w:val="both"/>
        <w:rPr>
          <w:rFonts w:eastAsia="Times New Roman" w:cstheme="minorHAnsi"/>
          <w:sz w:val="16"/>
          <w:szCs w:val="16"/>
          <w:lang w:eastAsia="it-IT"/>
        </w:rPr>
      </w:pPr>
      <w:r w:rsidRPr="00A90FD0">
        <w:rPr>
          <w:rFonts w:eastAsia="Times New Roman" w:cstheme="minorHAnsi"/>
          <w:sz w:val="16"/>
          <w:szCs w:val="16"/>
          <w:lang w:eastAsia="it-IT"/>
        </w:rPr>
        <w:t>Storia globale: rischi, limiti, potenzialità nella prospet</w:t>
      </w:r>
      <w:r>
        <w:rPr>
          <w:rFonts w:eastAsia="Times New Roman" w:cstheme="minorHAnsi"/>
          <w:sz w:val="16"/>
          <w:szCs w:val="16"/>
          <w:lang w:eastAsia="it-IT"/>
        </w:rPr>
        <w:t xml:space="preserve">tiva del predominio occidentale </w:t>
      </w:r>
      <w:r w:rsidRPr="00A90FD0">
        <w:rPr>
          <w:rFonts w:eastAsia="Times New Roman" w:cstheme="minorHAnsi"/>
          <w:i/>
          <w:iCs/>
          <w:sz w:val="16"/>
          <w:szCs w:val="16"/>
          <w:lang w:eastAsia="it-IT"/>
        </w:rPr>
        <w:t>di Luigi Robuschi</w:t>
      </w:r>
    </w:p>
    <w:p w:rsidR="00A90FD0" w:rsidRPr="00A90FD0" w:rsidRDefault="00A90FD0" w:rsidP="00A90FD0">
      <w:pPr>
        <w:numPr>
          <w:ilvl w:val="0"/>
          <w:numId w:val="1"/>
        </w:numPr>
        <w:spacing w:after="0" w:line="240" w:lineRule="auto"/>
        <w:jc w:val="both"/>
        <w:rPr>
          <w:rFonts w:eastAsia="Times New Roman" w:cstheme="minorHAnsi"/>
          <w:sz w:val="16"/>
          <w:szCs w:val="16"/>
          <w:lang w:eastAsia="it-IT"/>
        </w:rPr>
      </w:pPr>
      <w:r w:rsidRPr="00A90FD0">
        <w:rPr>
          <w:rFonts w:eastAsia="Times New Roman" w:cstheme="minorHAnsi"/>
          <w:sz w:val="16"/>
          <w:szCs w:val="16"/>
          <w:lang w:eastAsia="it-IT"/>
        </w:rPr>
        <w:t>Basic English: una lingua ausiliaria i</w:t>
      </w:r>
      <w:r>
        <w:rPr>
          <w:rFonts w:eastAsia="Times New Roman" w:cstheme="minorHAnsi"/>
          <w:sz w:val="16"/>
          <w:szCs w:val="16"/>
          <w:lang w:eastAsia="it-IT"/>
        </w:rPr>
        <w:t xml:space="preserve">nternazionale “semiartificiale” </w:t>
      </w:r>
      <w:r w:rsidRPr="00A90FD0">
        <w:rPr>
          <w:rFonts w:eastAsia="Times New Roman" w:cstheme="minorHAnsi"/>
          <w:i/>
          <w:iCs/>
          <w:sz w:val="16"/>
          <w:szCs w:val="16"/>
          <w:lang w:eastAsia="it-IT"/>
        </w:rPr>
        <w:t>di Daniel Russo</w:t>
      </w:r>
    </w:p>
    <w:p w:rsidR="00A90FD0" w:rsidRPr="00A90FD0" w:rsidRDefault="00A90FD0" w:rsidP="00A90FD0">
      <w:pPr>
        <w:spacing w:after="0" w:line="240" w:lineRule="auto"/>
        <w:ind w:left="360"/>
        <w:jc w:val="both"/>
        <w:rPr>
          <w:rFonts w:eastAsia="Times New Roman" w:cstheme="minorHAnsi"/>
          <w:sz w:val="16"/>
          <w:szCs w:val="16"/>
          <w:lang w:eastAsia="it-IT"/>
        </w:rPr>
      </w:pPr>
      <w:hyperlink r:id="rId8" w:history="1">
        <w:r w:rsidRPr="00A90FD0">
          <w:rPr>
            <w:rStyle w:val="Collegamentoipertestuale"/>
            <w:rFonts w:eastAsia="Times New Roman" w:cstheme="minorHAnsi"/>
            <w:sz w:val="16"/>
            <w:szCs w:val="16"/>
            <w:lang w:eastAsia="it-IT"/>
          </w:rPr>
          <w:t>https://www.uninsubria.it/notizie/pubblicati-gli-annali-2019-2021-disuit-una-selezione-delle-ricerche-del-dipartimento</w:t>
        </w:r>
      </w:hyperlink>
    </w:p>
    <w:p w:rsidR="00A90FD0" w:rsidRPr="00A90FD0" w:rsidRDefault="00A90FD0" w:rsidP="00A90FD0">
      <w:pPr>
        <w:spacing w:after="0" w:line="240" w:lineRule="auto"/>
        <w:ind w:left="360"/>
        <w:jc w:val="both"/>
        <w:rPr>
          <w:rFonts w:eastAsia="Times New Roman" w:cstheme="minorHAnsi"/>
          <w:sz w:val="16"/>
          <w:szCs w:val="16"/>
          <w:lang w:eastAsia="it-IT"/>
        </w:rPr>
      </w:pPr>
    </w:p>
    <w:p w:rsidR="00A90FD0" w:rsidRPr="00A90FD0" w:rsidRDefault="00A90FD0" w:rsidP="00A90FD0">
      <w:pPr>
        <w:spacing w:after="0" w:line="240" w:lineRule="auto"/>
        <w:jc w:val="both"/>
        <w:rPr>
          <w:rFonts w:cstheme="minorHAnsi"/>
          <w:b/>
          <w:sz w:val="16"/>
          <w:szCs w:val="16"/>
        </w:rPr>
      </w:pPr>
    </w:p>
    <w:sectPr w:rsidR="00A90FD0" w:rsidRPr="00A90F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80053"/>
    <w:multiLevelType w:val="multilevel"/>
    <w:tmpl w:val="58CC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E58"/>
    <w:rsid w:val="00203E58"/>
    <w:rsid w:val="00740FE3"/>
    <w:rsid w:val="007B2D9E"/>
    <w:rsid w:val="00A90F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90FD0"/>
    <w:rPr>
      <w:color w:val="0000FF"/>
      <w:u w:val="single"/>
    </w:rPr>
  </w:style>
  <w:style w:type="paragraph" w:styleId="Testofumetto">
    <w:name w:val="Balloon Text"/>
    <w:basedOn w:val="Normale"/>
    <w:link w:val="TestofumettoCarattere"/>
    <w:uiPriority w:val="99"/>
    <w:semiHidden/>
    <w:unhideWhenUsed/>
    <w:rsid w:val="00A90F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0FD0"/>
    <w:rPr>
      <w:rFonts w:ascii="Tahoma" w:hAnsi="Tahoma" w:cs="Tahoma"/>
      <w:sz w:val="16"/>
      <w:szCs w:val="16"/>
    </w:rPr>
  </w:style>
  <w:style w:type="paragraph" w:styleId="NormaleWeb">
    <w:name w:val="Normal (Web)"/>
    <w:basedOn w:val="Normale"/>
    <w:uiPriority w:val="99"/>
    <w:semiHidden/>
    <w:unhideWhenUsed/>
    <w:rsid w:val="00A90FD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90FD0"/>
    <w:rPr>
      <w:b/>
      <w:bCs/>
    </w:rPr>
  </w:style>
  <w:style w:type="character" w:styleId="Enfasicorsivo">
    <w:name w:val="Emphasis"/>
    <w:basedOn w:val="Carpredefinitoparagrafo"/>
    <w:uiPriority w:val="20"/>
    <w:qFormat/>
    <w:rsid w:val="00A90FD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90FD0"/>
    <w:rPr>
      <w:color w:val="0000FF"/>
      <w:u w:val="single"/>
    </w:rPr>
  </w:style>
  <w:style w:type="paragraph" w:styleId="Testofumetto">
    <w:name w:val="Balloon Text"/>
    <w:basedOn w:val="Normale"/>
    <w:link w:val="TestofumettoCarattere"/>
    <w:uiPriority w:val="99"/>
    <w:semiHidden/>
    <w:unhideWhenUsed/>
    <w:rsid w:val="00A90F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0FD0"/>
    <w:rPr>
      <w:rFonts w:ascii="Tahoma" w:hAnsi="Tahoma" w:cs="Tahoma"/>
      <w:sz w:val="16"/>
      <w:szCs w:val="16"/>
    </w:rPr>
  </w:style>
  <w:style w:type="paragraph" w:styleId="NormaleWeb">
    <w:name w:val="Normal (Web)"/>
    <w:basedOn w:val="Normale"/>
    <w:uiPriority w:val="99"/>
    <w:semiHidden/>
    <w:unhideWhenUsed/>
    <w:rsid w:val="00A90FD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90FD0"/>
    <w:rPr>
      <w:b/>
      <w:bCs/>
    </w:rPr>
  </w:style>
  <w:style w:type="character" w:styleId="Enfasicorsivo">
    <w:name w:val="Emphasis"/>
    <w:basedOn w:val="Carpredefinitoparagrafo"/>
    <w:uiPriority w:val="20"/>
    <w:qFormat/>
    <w:rsid w:val="00A90F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15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nsubria.it/notizie/pubblicati-gli-annali-2019-2021-disuit-una-selezione-delle-ricerche-del-dipartimento" TargetMode="External"/><Relationship Id="rId3" Type="http://schemas.microsoft.com/office/2007/relationships/stylesWithEffects" Target="stylesWithEffects.xml"/><Relationship Id="rId7" Type="http://schemas.openxmlformats.org/officeDocument/2006/relationships/hyperlink" Target="https://www.mimesisedizioni.it/libro/97888575859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658</Words>
  <Characters>3753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2022-08-30T16:28:00Z</dcterms:created>
  <dcterms:modified xsi:type="dcterms:W3CDTF">2022-08-30T16:40:00Z</dcterms:modified>
</cp:coreProperties>
</file>