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89" w:rsidRPr="0069518F" w:rsidRDefault="00413B89" w:rsidP="0069518F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69518F">
        <w:rPr>
          <w:rFonts w:asciiTheme="minorHAnsi" w:hAnsiTheme="minorHAnsi" w:cstheme="minorHAnsi"/>
          <w:b/>
          <w:color w:val="C00000"/>
          <w:sz w:val="44"/>
          <w:szCs w:val="44"/>
        </w:rPr>
        <w:t>D</w:t>
      </w:r>
      <w:r w:rsidRPr="0069518F">
        <w:rPr>
          <w:rFonts w:asciiTheme="minorHAnsi" w:hAnsiTheme="minorHAnsi" w:cstheme="minorHAnsi"/>
          <w:b/>
          <w:color w:val="C00000"/>
          <w:sz w:val="44"/>
          <w:szCs w:val="44"/>
        </w:rPr>
        <w:t>6650</w:t>
      </w:r>
      <w:r w:rsidRPr="0069518F"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 w:rsidRPr="0069518F">
        <w:rPr>
          <w:rFonts w:asciiTheme="minorHAnsi" w:hAnsiTheme="minorHAnsi" w:cstheme="minorHAnsi"/>
          <w:b/>
          <w:color w:val="C00000"/>
          <w:sz w:val="16"/>
          <w:szCs w:val="16"/>
        </w:rPr>
        <w:t xml:space="preserve"> </w:t>
      </w:r>
      <w:r w:rsidRPr="0069518F">
        <w:rPr>
          <w:rFonts w:asciiTheme="minorHAnsi" w:hAnsiTheme="minorHAnsi" w:cstheme="minorHAnsi"/>
          <w:i/>
          <w:sz w:val="16"/>
          <w:szCs w:val="16"/>
        </w:rPr>
        <w:tab/>
      </w:r>
      <w:r w:rsidRPr="0069518F">
        <w:rPr>
          <w:rFonts w:asciiTheme="minorHAnsi" w:hAnsiTheme="minorHAnsi" w:cstheme="minorHAnsi"/>
          <w:i/>
          <w:sz w:val="16"/>
          <w:szCs w:val="16"/>
        </w:rPr>
        <w:tab/>
      </w:r>
      <w:r w:rsidRPr="0069518F">
        <w:rPr>
          <w:rFonts w:asciiTheme="minorHAnsi" w:hAnsiTheme="minorHAnsi" w:cstheme="minorHAnsi"/>
          <w:i/>
          <w:sz w:val="16"/>
          <w:szCs w:val="16"/>
        </w:rPr>
        <w:tab/>
      </w:r>
      <w:r w:rsidRPr="0069518F">
        <w:rPr>
          <w:rFonts w:asciiTheme="minorHAnsi" w:hAnsiTheme="minorHAnsi" w:cstheme="minorHAnsi"/>
          <w:i/>
          <w:sz w:val="16"/>
          <w:szCs w:val="16"/>
        </w:rPr>
        <w:tab/>
      </w:r>
      <w:r w:rsidRPr="0069518F">
        <w:rPr>
          <w:rFonts w:asciiTheme="minorHAnsi" w:hAnsiTheme="minorHAnsi" w:cstheme="minorHAnsi"/>
          <w:i/>
          <w:sz w:val="16"/>
          <w:szCs w:val="16"/>
        </w:rPr>
        <w:tab/>
      </w:r>
      <w:r w:rsidRPr="0069518F">
        <w:rPr>
          <w:rFonts w:asciiTheme="minorHAnsi" w:hAnsiTheme="minorHAnsi" w:cstheme="minorHAnsi"/>
          <w:i/>
          <w:sz w:val="16"/>
          <w:szCs w:val="16"/>
        </w:rPr>
        <w:tab/>
      </w:r>
      <w:r w:rsidRPr="0069518F">
        <w:rPr>
          <w:rFonts w:asciiTheme="minorHAnsi" w:hAnsiTheme="minorHAnsi" w:cstheme="minorHAnsi"/>
          <w:i/>
          <w:sz w:val="16"/>
          <w:szCs w:val="16"/>
        </w:rPr>
        <w:tab/>
      </w:r>
      <w:r w:rsidRPr="0069518F">
        <w:rPr>
          <w:rFonts w:asciiTheme="minorHAnsi" w:hAnsiTheme="minorHAnsi" w:cstheme="minorHAnsi"/>
          <w:i/>
          <w:sz w:val="16"/>
          <w:szCs w:val="16"/>
        </w:rPr>
        <w:tab/>
        <w:t>Scheda creata il 17  ottobre 2022</w:t>
      </w:r>
    </w:p>
    <w:p w:rsidR="00413B89" w:rsidRPr="0069518F" w:rsidRDefault="00413B89" w:rsidP="0069518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13B89" w:rsidRPr="0069518F" w:rsidRDefault="0069518F" w:rsidP="0069518F">
      <w:pPr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69518F">
        <w:rPr>
          <w:rFonts w:asciiTheme="minorHAnsi" w:hAnsiTheme="minorHAnsi" w:cstheme="minorHAns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E224999" wp14:editId="146E5351">
            <wp:simplePos x="0" y="0"/>
            <wp:positionH relativeFrom="column">
              <wp:posOffset>1270</wp:posOffset>
            </wp:positionH>
            <wp:positionV relativeFrom="page">
              <wp:posOffset>1409065</wp:posOffset>
            </wp:positionV>
            <wp:extent cx="2034000" cy="2880000"/>
            <wp:effectExtent l="0" t="0" r="4445" b="0"/>
            <wp:wrapSquare wrapText="bothSides"/>
            <wp:docPr id="2" name="Immagine 2" descr="OPAC - Lega del Filo d'Oro - dettaglio sch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AC - Lega del Filo d'Oro - dettaglio sche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B89" w:rsidRPr="0069518F">
        <w:rPr>
          <w:rFonts w:asciiTheme="minorHAnsi" w:hAnsiTheme="minorHAnsi" w:cstheme="minorHAnsi"/>
          <w:b/>
          <w:color w:val="C00000"/>
          <w:sz w:val="44"/>
          <w:szCs w:val="44"/>
        </w:rPr>
        <w:t>Descrizione bibliografica</w:t>
      </w:r>
    </w:p>
    <w:p w:rsidR="00413B89" w:rsidRPr="0069518F" w:rsidRDefault="00413B89" w:rsidP="0069518F">
      <w:pPr>
        <w:jc w:val="both"/>
        <w:rPr>
          <w:rFonts w:asciiTheme="minorHAnsi" w:hAnsiTheme="minorHAnsi" w:cstheme="minorHAnsi"/>
          <w:sz w:val="22"/>
          <w:szCs w:val="22"/>
        </w:rPr>
      </w:pPr>
      <w:r w:rsidRPr="0069518F">
        <w:rPr>
          <w:rFonts w:asciiTheme="minorHAnsi" w:hAnsiTheme="minorHAnsi" w:cstheme="minorHAnsi"/>
          <w:b/>
          <w:sz w:val="22"/>
          <w:szCs w:val="22"/>
        </w:rPr>
        <w:t>*Lavoro sociale</w:t>
      </w:r>
      <w:r w:rsidRPr="0069518F">
        <w:rPr>
          <w:rFonts w:asciiTheme="minorHAnsi" w:hAnsiTheme="minorHAnsi" w:cstheme="minorHAnsi"/>
          <w:sz w:val="22"/>
          <w:szCs w:val="22"/>
        </w:rPr>
        <w:t xml:space="preserve"> : operatori, servizi, comunità : quadrimestrale di metodologia e culture professionali. - Anno 1, n. 1 (aprile 2001)-    . - </w:t>
      </w:r>
      <w:r w:rsidRPr="0069518F">
        <w:rPr>
          <w:rFonts w:asciiTheme="minorHAnsi" w:hAnsiTheme="minorHAnsi" w:cstheme="minorHAnsi"/>
          <w:color w:val="000000"/>
          <w:sz w:val="22"/>
          <w:szCs w:val="22"/>
        </w:rPr>
        <w:t xml:space="preserve">Gardolo, Trento : </w:t>
      </w:r>
      <w:proofErr w:type="spellStart"/>
      <w:r w:rsidRPr="0069518F">
        <w:rPr>
          <w:rFonts w:asciiTheme="minorHAnsi" w:hAnsiTheme="minorHAnsi" w:cstheme="minorHAnsi"/>
          <w:color w:val="000000"/>
          <w:sz w:val="22"/>
          <w:szCs w:val="22"/>
        </w:rPr>
        <w:t>Erickson</w:t>
      </w:r>
      <w:proofErr w:type="spellEnd"/>
      <w:r w:rsidRPr="0069518F">
        <w:rPr>
          <w:rFonts w:asciiTheme="minorHAnsi" w:hAnsiTheme="minorHAnsi" w:cstheme="minorHAnsi"/>
          <w:color w:val="000000"/>
          <w:sz w:val="22"/>
          <w:szCs w:val="22"/>
        </w:rPr>
        <w:t>, 2001-    . – volumi ; 24 cm. ((</w:t>
      </w:r>
      <w:r w:rsidR="00637A69" w:rsidRPr="0069518F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69518F">
        <w:rPr>
          <w:rFonts w:asciiTheme="minorHAnsi" w:hAnsiTheme="minorHAnsi" w:cstheme="minorHAnsi"/>
          <w:color w:val="000000"/>
          <w:sz w:val="22"/>
          <w:szCs w:val="22"/>
        </w:rPr>
        <w:t>imestrale</w:t>
      </w:r>
      <w:r w:rsidR="00637A69" w:rsidRPr="0069518F">
        <w:rPr>
          <w:rFonts w:asciiTheme="minorHAnsi" w:hAnsiTheme="minorHAnsi" w:cstheme="minorHAnsi"/>
          <w:color w:val="000000"/>
          <w:sz w:val="22"/>
          <w:szCs w:val="22"/>
        </w:rPr>
        <w:t xml:space="preserve"> dal 2014</w:t>
      </w:r>
      <w:r w:rsidRPr="0069518F">
        <w:rPr>
          <w:rFonts w:asciiTheme="minorHAnsi" w:hAnsiTheme="minorHAnsi" w:cstheme="minorHAnsi"/>
          <w:color w:val="000000"/>
          <w:sz w:val="22"/>
          <w:szCs w:val="22"/>
        </w:rPr>
        <w:t xml:space="preserve">. - </w:t>
      </w:r>
      <w:r w:rsidRPr="0069518F">
        <w:rPr>
          <w:rFonts w:asciiTheme="minorHAnsi" w:hAnsiTheme="minorHAnsi" w:cstheme="minorHAnsi"/>
          <w:color w:val="000000"/>
          <w:sz w:val="22"/>
          <w:szCs w:val="22"/>
        </w:rPr>
        <w:t>Titolo della copertina: La rivista del lavoro sociale. - Il complemento del titolo varia: ricerche internazionali e buone prassi : quadrimestrale per le professioni sociali (dal n. 3/2006); poi: metodologie e tecniche per le professioni sociali</w:t>
      </w:r>
      <w:bookmarkStart w:id="0" w:name="_GoBack"/>
      <w:bookmarkEnd w:id="0"/>
      <w:r w:rsidRPr="0069518F">
        <w:rPr>
          <w:rFonts w:asciiTheme="minorHAnsi" w:hAnsiTheme="minorHAnsi" w:cstheme="minorHAnsi"/>
          <w:color w:val="000000"/>
          <w:sz w:val="22"/>
          <w:szCs w:val="22"/>
        </w:rPr>
        <w:t xml:space="preserve">. – Il formato varia: 27 cm. - ISSN 1721-4149. - BNI 2001-571S. - </w:t>
      </w:r>
      <w:r w:rsidRPr="0069518F">
        <w:rPr>
          <w:rFonts w:asciiTheme="minorHAnsi" w:hAnsiTheme="minorHAnsi" w:cstheme="minorHAnsi"/>
          <w:sz w:val="22"/>
          <w:szCs w:val="22"/>
        </w:rPr>
        <w:t>BVE0446428</w:t>
      </w:r>
      <w:r w:rsidRPr="0069518F">
        <w:rPr>
          <w:rFonts w:asciiTheme="minorHAnsi" w:hAnsiTheme="minorHAnsi" w:cstheme="minorHAnsi"/>
          <w:sz w:val="22"/>
          <w:szCs w:val="22"/>
        </w:rPr>
        <w:t>; CFI0512321; CFI0657958; RMS2980304</w:t>
      </w:r>
    </w:p>
    <w:p w:rsidR="00413B89" w:rsidRPr="0069518F" w:rsidRDefault="00413B89" w:rsidP="0069518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518F">
        <w:rPr>
          <w:rFonts w:asciiTheme="minorHAnsi" w:hAnsiTheme="minorHAnsi" w:cstheme="minorHAnsi"/>
          <w:sz w:val="22"/>
          <w:szCs w:val="22"/>
        </w:rPr>
        <w:t xml:space="preserve">Variante del titolo: </w:t>
      </w:r>
      <w:r w:rsidRPr="0069518F">
        <w:rPr>
          <w:rFonts w:asciiTheme="minorHAnsi" w:hAnsiTheme="minorHAnsi" w:cstheme="minorHAnsi"/>
          <w:color w:val="000000"/>
          <w:sz w:val="22"/>
          <w:szCs w:val="22"/>
        </w:rPr>
        <w:t>La *rivista del lavoro sociale</w:t>
      </w:r>
    </w:p>
    <w:p w:rsidR="00413B89" w:rsidRPr="0069518F" w:rsidRDefault="00413B89" w:rsidP="0069518F">
      <w:pPr>
        <w:jc w:val="both"/>
        <w:rPr>
          <w:rFonts w:asciiTheme="minorHAnsi" w:hAnsiTheme="minorHAnsi" w:cstheme="minorHAnsi"/>
          <w:sz w:val="22"/>
          <w:szCs w:val="22"/>
        </w:rPr>
      </w:pPr>
      <w:r w:rsidRPr="0069518F">
        <w:rPr>
          <w:rFonts w:asciiTheme="minorHAnsi" w:hAnsiTheme="minorHAnsi" w:cstheme="minorHAnsi"/>
          <w:color w:val="000000"/>
          <w:sz w:val="22"/>
          <w:szCs w:val="22"/>
        </w:rPr>
        <w:t>Soggetto:</w:t>
      </w:r>
      <w:r w:rsidRPr="0069518F">
        <w:rPr>
          <w:rFonts w:asciiTheme="minorHAnsi" w:hAnsiTheme="minorHAnsi" w:cstheme="minorHAnsi"/>
          <w:color w:val="000000"/>
          <w:sz w:val="22"/>
          <w:szCs w:val="22"/>
        </w:rPr>
        <w:t xml:space="preserve"> Assistenza sociale – Periodici; </w:t>
      </w:r>
      <w:r w:rsidRPr="0069518F">
        <w:rPr>
          <w:rFonts w:asciiTheme="minorHAnsi" w:hAnsiTheme="minorHAnsi" w:cstheme="minorHAnsi"/>
          <w:sz w:val="22"/>
          <w:szCs w:val="22"/>
        </w:rPr>
        <w:t>Servizio sociale - Periodici</w:t>
      </w:r>
    </w:p>
    <w:p w:rsidR="00413B89" w:rsidRPr="0069518F" w:rsidRDefault="00413B89" w:rsidP="0069518F">
      <w:pPr>
        <w:jc w:val="both"/>
        <w:rPr>
          <w:rFonts w:asciiTheme="minorHAnsi" w:hAnsiTheme="minorHAnsi" w:cstheme="minorHAnsi"/>
          <w:sz w:val="22"/>
          <w:szCs w:val="22"/>
        </w:rPr>
      </w:pPr>
      <w:r w:rsidRPr="0069518F">
        <w:rPr>
          <w:rFonts w:asciiTheme="minorHAnsi" w:hAnsiTheme="minorHAnsi" w:cstheme="minorHAnsi"/>
          <w:sz w:val="22"/>
          <w:szCs w:val="22"/>
        </w:rPr>
        <w:t>Classe: D361.305</w:t>
      </w:r>
    </w:p>
    <w:p w:rsidR="00413B89" w:rsidRPr="0069518F" w:rsidRDefault="00413B89" w:rsidP="006951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7A69" w:rsidRPr="0069518F" w:rsidRDefault="00637A69" w:rsidP="0069518F">
      <w:pPr>
        <w:jc w:val="both"/>
        <w:rPr>
          <w:rFonts w:asciiTheme="minorHAnsi" w:hAnsiTheme="minorHAnsi" w:cstheme="minorHAnsi"/>
          <w:color w:val="C00000"/>
          <w:sz w:val="44"/>
          <w:szCs w:val="44"/>
        </w:rPr>
      </w:pPr>
      <w:r w:rsidRPr="0069518F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Volumi disponibili in rete: </w:t>
      </w:r>
      <w:hyperlink r:id="rId7" w:history="1">
        <w:r w:rsidR="0069518F" w:rsidRPr="0069518F">
          <w:rPr>
            <w:rStyle w:val="Collegamentoipertestuale"/>
            <w:rFonts w:asciiTheme="minorHAnsi" w:hAnsiTheme="minorHAnsi" w:cstheme="minorHAnsi"/>
            <w:sz w:val="44"/>
            <w:szCs w:val="44"/>
          </w:rPr>
          <w:t>18,2(2018)</w:t>
        </w:r>
      </w:hyperlink>
      <w:r w:rsidR="0069518F" w:rsidRPr="0069518F">
        <w:rPr>
          <w:rFonts w:asciiTheme="minorHAnsi" w:hAnsiTheme="minorHAnsi" w:cstheme="minorHAnsi"/>
          <w:color w:val="C00000"/>
          <w:sz w:val="44"/>
          <w:szCs w:val="44"/>
        </w:rPr>
        <w:t xml:space="preserve">; </w:t>
      </w:r>
      <w:hyperlink r:id="rId8" w:history="1">
        <w:r w:rsidRPr="0069518F">
          <w:rPr>
            <w:rStyle w:val="Collegamentoipertestuale"/>
            <w:rFonts w:asciiTheme="minorHAnsi" w:hAnsiTheme="minorHAnsi" w:cstheme="minorHAnsi"/>
            <w:sz w:val="44"/>
            <w:szCs w:val="44"/>
          </w:rPr>
          <w:t>21,1(2021)</w:t>
        </w:r>
      </w:hyperlink>
    </w:p>
    <w:p w:rsidR="00637A69" w:rsidRPr="0069518F" w:rsidRDefault="00637A69" w:rsidP="0069518F">
      <w:pPr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413B89" w:rsidRPr="0069518F" w:rsidRDefault="00413B89" w:rsidP="0069518F">
      <w:pPr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69518F">
        <w:rPr>
          <w:rFonts w:asciiTheme="minorHAnsi" w:hAnsiTheme="minorHAnsi" w:cstheme="minorHAnsi"/>
          <w:b/>
          <w:color w:val="C00000"/>
          <w:sz w:val="44"/>
          <w:szCs w:val="44"/>
        </w:rPr>
        <w:t>Informazioni storico-bibliografiche</w:t>
      </w:r>
    </w:p>
    <w:p w:rsidR="00413B89" w:rsidRPr="00413B89" w:rsidRDefault="00413B89" w:rsidP="0069518F">
      <w:pPr>
        <w:jc w:val="both"/>
        <w:rPr>
          <w:rFonts w:asciiTheme="minorHAnsi" w:hAnsiTheme="minorHAnsi" w:cstheme="minorHAnsi"/>
          <w:sz w:val="22"/>
          <w:szCs w:val="22"/>
        </w:rPr>
      </w:pPr>
      <w:r w:rsidRPr="00413B89">
        <w:rPr>
          <w:rFonts w:asciiTheme="minorHAnsi" w:hAnsiTheme="minorHAnsi" w:cstheme="minorHAnsi"/>
          <w:sz w:val="22"/>
          <w:szCs w:val="22"/>
        </w:rPr>
        <w:t>Uno strumento agile, ricco di approfondimenti e aperto alla voce di chi lavora sul campo. Comprende:</w:t>
      </w:r>
    </w:p>
    <w:p w:rsidR="00413B89" w:rsidRPr="00413B89" w:rsidRDefault="0069518F" w:rsidP="006951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413B89" w:rsidRPr="00413B89">
        <w:rPr>
          <w:rFonts w:asciiTheme="minorHAnsi" w:hAnsiTheme="minorHAnsi" w:cstheme="minorHAnsi"/>
          <w:sz w:val="22"/>
          <w:szCs w:val="22"/>
        </w:rPr>
        <w:t>un </w:t>
      </w:r>
      <w:r w:rsidR="00413B89" w:rsidRPr="0069518F">
        <w:rPr>
          <w:rFonts w:asciiTheme="minorHAnsi" w:hAnsiTheme="minorHAnsi" w:cstheme="minorHAnsi"/>
          <w:b/>
          <w:bCs/>
          <w:sz w:val="22"/>
          <w:szCs w:val="22"/>
        </w:rPr>
        <w:t>magazine</w:t>
      </w:r>
      <w:r w:rsidR="00413B89" w:rsidRPr="00413B89">
        <w:rPr>
          <w:rFonts w:asciiTheme="minorHAnsi" w:hAnsiTheme="minorHAnsi" w:cstheme="minorHAnsi"/>
          <w:sz w:val="22"/>
          <w:szCs w:val="22"/>
        </w:rPr>
        <w:t> ricco di temi, contenuti e rubriche per affrontare le sfide quotidiane del social work;</w:t>
      </w:r>
    </w:p>
    <w:p w:rsidR="00413B89" w:rsidRPr="00413B89" w:rsidRDefault="0069518F" w:rsidP="006951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413B89" w:rsidRPr="00413B89">
        <w:rPr>
          <w:rFonts w:asciiTheme="minorHAnsi" w:hAnsiTheme="minorHAnsi" w:cstheme="minorHAnsi"/>
          <w:sz w:val="22"/>
          <w:szCs w:val="22"/>
        </w:rPr>
        <w:t xml:space="preserve">una </w:t>
      </w:r>
      <w:hyperlink r:id="rId9" w:tgtFrame="_blank" w:history="1">
        <w:r w:rsidR="00413B89" w:rsidRPr="0069518F">
          <w:rPr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sezione online</w:t>
        </w:r>
      </w:hyperlink>
      <w:r w:rsidR="00413B89" w:rsidRPr="00413B89">
        <w:rPr>
          <w:rFonts w:asciiTheme="minorHAnsi" w:hAnsiTheme="minorHAnsi" w:cstheme="minorHAnsi"/>
          <w:sz w:val="22"/>
          <w:szCs w:val="22"/>
        </w:rPr>
        <w:t xml:space="preserve"> che ospita </w:t>
      </w:r>
      <w:r w:rsidR="00413B89" w:rsidRPr="0069518F">
        <w:rPr>
          <w:rFonts w:asciiTheme="minorHAnsi" w:hAnsiTheme="minorHAnsi" w:cstheme="minorHAnsi"/>
          <w:b/>
          <w:bCs/>
          <w:sz w:val="22"/>
          <w:szCs w:val="22"/>
        </w:rPr>
        <w:t>contributi scientifici</w:t>
      </w:r>
      <w:r w:rsidR="00413B89" w:rsidRPr="00413B89">
        <w:rPr>
          <w:rFonts w:asciiTheme="minorHAnsi" w:hAnsiTheme="minorHAnsi" w:cstheme="minorHAnsi"/>
          <w:sz w:val="22"/>
          <w:szCs w:val="22"/>
        </w:rPr>
        <w:t xml:space="preserve"> provenienti dal mondo della ricerca dedicati all’approfondimento di tematiche connesse al lavoro sociale;</w:t>
      </w:r>
    </w:p>
    <w:p w:rsidR="00413B89" w:rsidRPr="0069518F" w:rsidRDefault="0069518F" w:rsidP="006951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13B89" w:rsidRPr="0069518F">
        <w:rPr>
          <w:rFonts w:asciiTheme="minorHAnsi" w:hAnsiTheme="minorHAnsi" w:cstheme="minorHAnsi"/>
          <w:b/>
          <w:bCs/>
          <w:sz w:val="22"/>
          <w:szCs w:val="22"/>
        </w:rPr>
        <w:t>notizie e aggiornamenti costanti</w:t>
      </w:r>
      <w:r w:rsidR="00413B89" w:rsidRPr="00413B89">
        <w:rPr>
          <w:rFonts w:asciiTheme="minorHAnsi" w:hAnsiTheme="minorHAnsi" w:cstheme="minorHAnsi"/>
          <w:sz w:val="22"/>
          <w:szCs w:val="22"/>
        </w:rPr>
        <w:t xml:space="preserve"> dal mondo del Lavoro Sociale consultabili tramite la sezione dedicata su Mondo </w:t>
      </w:r>
      <w:proofErr w:type="spellStart"/>
      <w:r w:rsidR="00413B89" w:rsidRPr="00413B89">
        <w:rPr>
          <w:rFonts w:asciiTheme="minorHAnsi" w:hAnsiTheme="minorHAnsi" w:cstheme="minorHAnsi"/>
          <w:sz w:val="22"/>
          <w:szCs w:val="22"/>
        </w:rPr>
        <w:t>Erickson</w:t>
      </w:r>
      <w:proofErr w:type="spellEnd"/>
      <w:r w:rsidR="00413B89" w:rsidRPr="00413B89">
        <w:rPr>
          <w:rFonts w:asciiTheme="minorHAnsi" w:hAnsiTheme="minorHAnsi" w:cstheme="minorHAnsi"/>
          <w:sz w:val="22"/>
          <w:szCs w:val="22"/>
        </w:rPr>
        <w:t>;</w:t>
      </w:r>
      <w:r w:rsidR="00637A69" w:rsidRPr="0069518F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637A69" w:rsidRPr="0069518F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https://www.erickson.it/it/lavoro-sociale?gclid=CjwKCAjw-rOaBhA9EiwAUkLV4nR3AfVL5DIS6h4Eray8XgU5S3vRwK84c_tN05tYgkgw3c3KoNK_vBoCRlMQAvD_BwE</w:t>
        </w:r>
      </w:hyperlink>
    </w:p>
    <w:p w:rsidR="0069518F" w:rsidRDefault="0069518F" w:rsidP="006951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33F" w:rsidRPr="0069518F" w:rsidRDefault="00D5633F" w:rsidP="0069518F">
      <w:pPr>
        <w:jc w:val="both"/>
        <w:rPr>
          <w:rFonts w:asciiTheme="minorHAnsi" w:hAnsiTheme="minorHAnsi" w:cstheme="minorHAnsi"/>
          <w:sz w:val="22"/>
          <w:szCs w:val="22"/>
        </w:rPr>
      </w:pPr>
      <w:r w:rsidRPr="00D5633F">
        <w:rPr>
          <w:rFonts w:asciiTheme="minorHAnsi" w:hAnsiTheme="minorHAnsi" w:cstheme="minorHAnsi"/>
          <w:sz w:val="22"/>
          <w:szCs w:val="22"/>
        </w:rPr>
        <w:t xml:space="preserve">Apprezzata da migliaia di operatori e servizi che operano nell’ambito delle professioni di aiuto, Lavoro Sociale è la rivista italiana che propone un articolato panorama del dibattito internazionale nel campo del social work. Il direttore </w:t>
      </w:r>
      <w:proofErr w:type="spellStart"/>
      <w:r w:rsidRPr="00D5633F">
        <w:rPr>
          <w:rFonts w:asciiTheme="minorHAnsi" w:hAnsiTheme="minorHAnsi" w:cstheme="minorHAnsi"/>
          <w:sz w:val="22"/>
          <w:szCs w:val="22"/>
        </w:rPr>
        <w:t>Folgheraiter</w:t>
      </w:r>
      <w:proofErr w:type="spellEnd"/>
      <w:r w:rsidRPr="00D5633F">
        <w:rPr>
          <w:rFonts w:asciiTheme="minorHAnsi" w:hAnsiTheme="minorHAnsi" w:cstheme="minorHAnsi"/>
          <w:sz w:val="22"/>
          <w:szCs w:val="22"/>
        </w:rPr>
        <w:t xml:space="preserve"> presenta la rivista. Dopo più di dieci anni, grazie alla rivoluzione di internet, questo progetto può essere potenziato e rilanciato con idee e supporti nuovi. Nasce così un’edizione completamente rinnovata della rivista. Due sono le più importanti novità. Da un lato, la parte cartacea della rivista raddoppia la periodicità, cambiando formato e impianto e diventando un magazine scientifico a carattere eminentemente divulgativo. Nel contempo il nuovo sito internet amplia e approfondisce l’offerta di servizi di studio e approfondimento. Su questo supporto digitale verranno postati: articoli integrali e </w:t>
      </w:r>
      <w:proofErr w:type="spellStart"/>
      <w:r w:rsidRPr="00D5633F">
        <w:rPr>
          <w:rFonts w:asciiTheme="minorHAnsi" w:hAnsiTheme="minorHAnsi" w:cstheme="minorHAnsi"/>
          <w:sz w:val="22"/>
          <w:szCs w:val="22"/>
        </w:rPr>
        <w:t>abstract</w:t>
      </w:r>
      <w:proofErr w:type="spellEnd"/>
      <w:r w:rsidRPr="00D5633F">
        <w:rPr>
          <w:rFonts w:asciiTheme="minorHAnsi" w:hAnsiTheme="minorHAnsi" w:cstheme="minorHAnsi"/>
          <w:sz w:val="22"/>
          <w:szCs w:val="22"/>
        </w:rPr>
        <w:t xml:space="preserve"> tratti dalle maggiori riviste scientifiche internazionali; bibliografie ragionate nelle principali aree tematiche (tutela dei minori, adulti e anziani, disabilità, psichiatria, dipendenze, ecc.); interviste a grandi autori; interventi filmati da convegni e seminari nazionali e internazionali; un forum per lo scambio e la condivisione di idee ed esperienze professionali ed altro ancora. I vari approfondimenti saranno rivolti sia a studenti per il lavoro di tesi sia agli operatori professionali o ai dirigenti di servizi sociali. In un periodo mai così critico e difficile, in cui sempre più la competenza tecnica e la serietà della riflessione operativa farà la differenza, il nuovo Lavoro Sociale si propone come ausilio di studio e di aggiornamento indispensabile per chi intende stare al passo con i tempi e contribuire al miglioramento culturale e tecnico delle professioni sociali italiane.</w:t>
      </w:r>
      <w:r w:rsidRPr="0069518F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69518F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https://clmr.infoteca.it/bw5net/opac.aspx?WEB=BFLO&amp;OPAC=DEFAULT&amp;IDS=28971</w:t>
        </w:r>
      </w:hyperlink>
    </w:p>
    <w:sectPr w:rsidR="00D5633F" w:rsidRPr="00695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8B6"/>
    <w:multiLevelType w:val="multilevel"/>
    <w:tmpl w:val="75B0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1"/>
    <w:rsid w:val="00413B89"/>
    <w:rsid w:val="00637A69"/>
    <w:rsid w:val="0069518F"/>
    <w:rsid w:val="00BD6F71"/>
    <w:rsid w:val="00D43088"/>
    <w:rsid w:val="00D5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3B8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13B8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13B8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1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18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3B8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13B8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13B8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1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18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ickson.it/it/lavoro-sociale?gclid=CjwKCAjw-rOaBhA9EiwAUkLV4nR3AfVL5DIS6h4Eray8XgU5S3vRwK84c_tN05tYgkgw3c3KoNK_vBoCRlMQAvD_Bw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ssuu.com/edizionierickson/docs/pagine1a11_ls_2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lmr.infoteca.it/bw5net/opac.aspx?WEB=BFLO&amp;OPAC=DEFAULT&amp;IDS=289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rickson.it/it/lavoro-sociale?gclid=CjwKCAjw-rOaBhA9EiwAUkLV4nR3AfVL5DIS6h4Eray8XgU5S3vRwK84c_tN05tYgkgw3c3KoNK_vBoCRlMQAvD_B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vistedigitali.erickson.it/lavoro-sociale-saggi-scientifici/archiv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2022-10-17T15:43:00Z</dcterms:created>
  <dcterms:modified xsi:type="dcterms:W3CDTF">2022-10-17T16:41:00Z</dcterms:modified>
</cp:coreProperties>
</file>