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CED7E" w14:textId="67C1719A" w:rsidR="0044369E" w:rsidRDefault="0044369E" w:rsidP="0044369E">
      <w:pPr>
        <w:jc w:val="both"/>
        <w:rPr>
          <w:rFonts w:asciiTheme="minorHAnsi" w:hAnsiTheme="minorHAnsi" w:cstheme="minorHAnsi"/>
          <w:i/>
          <w:sz w:val="16"/>
          <w:szCs w:val="16"/>
        </w:rPr>
      </w:pPr>
      <w:r w:rsidRPr="00140297">
        <w:rPr>
          <w:rFonts w:asciiTheme="minorHAnsi" w:hAnsiTheme="minorHAnsi" w:cstheme="minorHAnsi"/>
          <w:b/>
          <w:color w:val="C00000"/>
          <w:sz w:val="44"/>
          <w:szCs w:val="44"/>
        </w:rPr>
        <w:t>HX5</w:t>
      </w:r>
      <w:r>
        <w:rPr>
          <w:rFonts w:asciiTheme="minorHAnsi" w:hAnsiTheme="minorHAnsi" w:cstheme="minorHAnsi"/>
          <w:b/>
          <w:color w:val="C00000"/>
          <w:sz w:val="44"/>
          <w:szCs w:val="44"/>
        </w:rPr>
        <w:t>65</w:t>
      </w:r>
      <w:r w:rsidRPr="00370EBA">
        <w:rPr>
          <w:rFonts w:asciiTheme="minorHAnsi" w:hAnsiTheme="minorHAnsi" w:cstheme="minorHAnsi"/>
          <w:b/>
          <w:color w:val="C00000"/>
          <w:sz w:val="32"/>
          <w:szCs w:val="32"/>
        </w:rPr>
        <w:t xml:space="preserve"> </w:t>
      </w:r>
      <w:r w:rsidRPr="00370EBA">
        <w:rPr>
          <w:rFonts w:asciiTheme="minorHAnsi" w:hAnsiTheme="minorHAnsi" w:cstheme="minorHAnsi"/>
          <w:b/>
          <w:color w:val="C00000"/>
          <w:sz w:val="32"/>
          <w:szCs w:val="32"/>
        </w:rPr>
        <w:tab/>
      </w:r>
      <w:r w:rsidRPr="00370EBA">
        <w:rPr>
          <w:rFonts w:asciiTheme="minorHAnsi" w:hAnsiTheme="minorHAnsi" w:cstheme="minorHAnsi"/>
          <w:b/>
          <w:color w:val="C00000"/>
          <w:sz w:val="16"/>
          <w:szCs w:val="16"/>
        </w:rPr>
        <w:tab/>
      </w:r>
      <w:r w:rsidRPr="00370EBA">
        <w:rPr>
          <w:rFonts w:asciiTheme="minorHAnsi" w:hAnsiTheme="minorHAnsi" w:cstheme="minorHAnsi"/>
          <w:b/>
          <w:color w:val="C00000"/>
          <w:sz w:val="16"/>
          <w:szCs w:val="16"/>
        </w:rPr>
        <w:tab/>
      </w:r>
      <w:r w:rsidRPr="00370EBA">
        <w:rPr>
          <w:rFonts w:asciiTheme="minorHAnsi" w:hAnsiTheme="minorHAnsi" w:cstheme="minorHAnsi"/>
          <w:b/>
          <w:color w:val="C00000"/>
          <w:sz w:val="16"/>
          <w:szCs w:val="16"/>
        </w:rPr>
        <w:tab/>
      </w:r>
      <w:r w:rsidRPr="00370EBA">
        <w:rPr>
          <w:rFonts w:asciiTheme="minorHAnsi" w:hAnsiTheme="minorHAnsi" w:cstheme="minorHAnsi"/>
          <w:b/>
          <w:color w:val="C00000"/>
          <w:sz w:val="16"/>
          <w:szCs w:val="16"/>
        </w:rPr>
        <w:tab/>
      </w:r>
      <w:r w:rsidRPr="00370EBA">
        <w:rPr>
          <w:rFonts w:asciiTheme="minorHAnsi" w:hAnsiTheme="minorHAnsi" w:cstheme="minorHAnsi"/>
          <w:b/>
          <w:color w:val="C00000"/>
          <w:sz w:val="16"/>
          <w:szCs w:val="16"/>
        </w:rPr>
        <w:tab/>
      </w:r>
      <w:r w:rsidRPr="00370EBA">
        <w:rPr>
          <w:rFonts w:asciiTheme="minorHAnsi" w:hAnsiTheme="minorHAnsi" w:cstheme="minorHAnsi"/>
          <w:b/>
          <w:color w:val="C00000"/>
          <w:sz w:val="16"/>
          <w:szCs w:val="16"/>
        </w:rPr>
        <w:tab/>
      </w:r>
      <w:r w:rsidRPr="00370EBA">
        <w:rPr>
          <w:rFonts w:asciiTheme="minorHAnsi" w:hAnsiTheme="minorHAnsi" w:cstheme="minorHAnsi"/>
          <w:b/>
          <w:color w:val="C00000"/>
          <w:sz w:val="16"/>
          <w:szCs w:val="16"/>
        </w:rPr>
        <w:tab/>
      </w:r>
      <w:r>
        <w:rPr>
          <w:rFonts w:asciiTheme="minorHAnsi" w:hAnsiTheme="minorHAnsi" w:cstheme="minorHAnsi"/>
          <w:b/>
          <w:color w:val="C00000"/>
          <w:sz w:val="16"/>
          <w:szCs w:val="16"/>
        </w:rPr>
        <w:tab/>
      </w:r>
      <w:r w:rsidRPr="00370EBA">
        <w:rPr>
          <w:rFonts w:asciiTheme="minorHAnsi" w:hAnsiTheme="minorHAnsi" w:cstheme="minorHAnsi"/>
          <w:i/>
          <w:sz w:val="16"/>
          <w:szCs w:val="16"/>
        </w:rPr>
        <w:t xml:space="preserve">Scheda creata il </w:t>
      </w:r>
      <w:r>
        <w:rPr>
          <w:rFonts w:asciiTheme="minorHAnsi" w:hAnsiTheme="minorHAnsi" w:cstheme="minorHAnsi"/>
          <w:i/>
          <w:sz w:val="16"/>
          <w:szCs w:val="16"/>
        </w:rPr>
        <w:t>16</w:t>
      </w:r>
      <w:r w:rsidRPr="00370EBA">
        <w:rPr>
          <w:rFonts w:asciiTheme="minorHAnsi" w:hAnsiTheme="minorHAnsi" w:cstheme="minorHAnsi"/>
          <w:i/>
          <w:sz w:val="16"/>
          <w:szCs w:val="16"/>
        </w:rPr>
        <w:t xml:space="preserve"> dicembre 2022</w:t>
      </w:r>
    </w:p>
    <w:p w14:paraId="0D44D8FB" w14:textId="2602135F" w:rsidR="00A5362B" w:rsidRDefault="00264AFE" w:rsidP="00A5362B">
      <w:pPr>
        <w:jc w:val="center"/>
        <w:rPr>
          <w:rFonts w:asciiTheme="minorHAnsi" w:hAnsiTheme="minorHAnsi" w:cstheme="minorHAnsi"/>
          <w:i/>
          <w:sz w:val="16"/>
          <w:szCs w:val="16"/>
        </w:rPr>
      </w:pPr>
      <w:r>
        <w:rPr>
          <w:noProof/>
        </w:rPr>
        <w:drawing>
          <wp:inline distT="0" distB="0" distL="0" distR="0" wp14:anchorId="11F7E487" wp14:editId="5C27B86A">
            <wp:extent cx="2512800" cy="3600000"/>
            <wp:effectExtent l="0" t="0" r="1905" b="63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12800" cy="3600000"/>
                    </a:xfrm>
                    <a:prstGeom prst="rect">
                      <a:avLst/>
                    </a:prstGeom>
                    <a:noFill/>
                    <a:ln>
                      <a:noFill/>
                    </a:ln>
                  </pic:spPr>
                </pic:pic>
              </a:graphicData>
            </a:graphic>
          </wp:inline>
        </w:drawing>
      </w:r>
      <w:r w:rsidR="00A5362B">
        <w:rPr>
          <w:noProof/>
        </w:rPr>
        <w:drawing>
          <wp:inline distT="0" distB="0" distL="0" distR="0" wp14:anchorId="3F08B8D0" wp14:editId="7ADAA01B">
            <wp:extent cx="2512800" cy="3600000"/>
            <wp:effectExtent l="0" t="0" r="1905" b="635"/>
            <wp:docPr id="4" name="Immagine 4" descr="Nascita di una ri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scita di una rivist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2800" cy="3600000"/>
                    </a:xfrm>
                    <a:prstGeom prst="rect">
                      <a:avLst/>
                    </a:prstGeom>
                    <a:noFill/>
                    <a:ln>
                      <a:noFill/>
                    </a:ln>
                  </pic:spPr>
                </pic:pic>
              </a:graphicData>
            </a:graphic>
          </wp:inline>
        </w:drawing>
      </w:r>
    </w:p>
    <w:p w14:paraId="4D35AD02" w14:textId="1D7D375B" w:rsidR="0044369E" w:rsidRPr="00140297" w:rsidRDefault="00264AFE" w:rsidP="0044369E">
      <w:pPr>
        <w:jc w:val="both"/>
        <w:rPr>
          <w:rFonts w:asciiTheme="minorHAnsi" w:hAnsiTheme="minorHAnsi" w:cstheme="minorHAnsi"/>
          <w:b/>
          <w:color w:val="C00000"/>
          <w:sz w:val="44"/>
          <w:szCs w:val="44"/>
        </w:rPr>
      </w:pPr>
      <w:r>
        <w:rPr>
          <w:noProof/>
        </w:rPr>
        <w:drawing>
          <wp:inline distT="0" distB="0" distL="0" distR="0" wp14:anchorId="581DA255" wp14:editId="7C0D18CC">
            <wp:extent cx="6120130" cy="1554480"/>
            <wp:effectExtent l="0" t="0" r="0" b="762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1554480"/>
                    </a:xfrm>
                    <a:prstGeom prst="rect">
                      <a:avLst/>
                    </a:prstGeom>
                    <a:noFill/>
                    <a:ln>
                      <a:noFill/>
                    </a:ln>
                  </pic:spPr>
                </pic:pic>
              </a:graphicData>
            </a:graphic>
          </wp:inline>
        </w:drawing>
      </w:r>
      <w:r w:rsidRPr="00140297">
        <w:rPr>
          <w:rFonts w:asciiTheme="minorHAnsi" w:hAnsiTheme="minorHAnsi" w:cstheme="minorHAnsi"/>
          <w:b/>
          <w:color w:val="C00000"/>
          <w:sz w:val="44"/>
          <w:szCs w:val="44"/>
        </w:rPr>
        <w:t xml:space="preserve"> </w:t>
      </w:r>
      <w:r w:rsidR="0044369E" w:rsidRPr="00140297">
        <w:rPr>
          <w:rFonts w:asciiTheme="minorHAnsi" w:hAnsiTheme="minorHAnsi" w:cstheme="minorHAnsi"/>
          <w:b/>
          <w:color w:val="C00000"/>
          <w:sz w:val="44"/>
          <w:szCs w:val="44"/>
        </w:rPr>
        <w:t xml:space="preserve">Descrizione </w:t>
      </w:r>
      <w:r w:rsidR="0044369E">
        <w:rPr>
          <w:rFonts w:asciiTheme="minorHAnsi" w:hAnsiTheme="minorHAnsi" w:cstheme="minorHAnsi"/>
          <w:b/>
          <w:color w:val="C00000"/>
          <w:sz w:val="44"/>
          <w:szCs w:val="44"/>
        </w:rPr>
        <w:t>storico-</w:t>
      </w:r>
      <w:r w:rsidR="0044369E" w:rsidRPr="00140297">
        <w:rPr>
          <w:rFonts w:asciiTheme="minorHAnsi" w:hAnsiTheme="minorHAnsi" w:cstheme="minorHAnsi"/>
          <w:b/>
          <w:color w:val="C00000"/>
          <w:sz w:val="44"/>
          <w:szCs w:val="44"/>
        </w:rPr>
        <w:t>bibliografica</w:t>
      </w:r>
    </w:p>
    <w:p w14:paraId="1BA34126" w14:textId="642BCD32" w:rsidR="0044369E" w:rsidRPr="0044369E" w:rsidRDefault="0044369E" w:rsidP="0044369E">
      <w:pPr>
        <w:jc w:val="both"/>
        <w:rPr>
          <w:rFonts w:ascii="Calibri" w:hAnsi="Calibri" w:cs="Calibri"/>
          <w:sz w:val="22"/>
          <w:szCs w:val="22"/>
        </w:rPr>
      </w:pPr>
      <w:r w:rsidRPr="0044369E">
        <w:rPr>
          <w:rFonts w:ascii="Calibri" w:hAnsi="Calibri" w:cs="Calibri"/>
          <w:b/>
          <w:bCs/>
          <w:sz w:val="22"/>
          <w:szCs w:val="22"/>
        </w:rPr>
        <w:t xml:space="preserve">*Antologia militare. </w:t>
      </w:r>
      <w:r w:rsidRPr="0044369E">
        <w:rPr>
          <w:rFonts w:ascii="Calibri" w:hAnsi="Calibri" w:cs="Calibri"/>
          <w:sz w:val="22"/>
          <w:szCs w:val="22"/>
        </w:rPr>
        <w:t>- Anno 1, n. 1 (</w:t>
      </w:r>
      <w:proofErr w:type="gramStart"/>
      <w:r w:rsidRPr="0044369E">
        <w:rPr>
          <w:rFonts w:ascii="Calibri" w:hAnsi="Calibri" w:cs="Calibri"/>
          <w:sz w:val="22"/>
          <w:szCs w:val="22"/>
        </w:rPr>
        <w:t>1835)-</w:t>
      </w:r>
      <w:proofErr w:type="gramEnd"/>
      <w:r w:rsidRPr="0044369E">
        <w:rPr>
          <w:rFonts w:ascii="Calibri" w:hAnsi="Calibri" w:cs="Calibri"/>
          <w:sz w:val="22"/>
          <w:szCs w:val="22"/>
        </w:rPr>
        <w:t xml:space="preserve">anno 10, vol. 20 (1845/46). - </w:t>
      </w:r>
      <w:proofErr w:type="gramStart"/>
      <w:r w:rsidRPr="0044369E">
        <w:rPr>
          <w:rFonts w:ascii="Calibri" w:hAnsi="Calibri" w:cs="Calibri"/>
          <w:sz w:val="22"/>
          <w:szCs w:val="22"/>
        </w:rPr>
        <w:t>Napoli :</w:t>
      </w:r>
      <w:proofErr w:type="gramEnd"/>
      <w:r w:rsidRPr="0044369E">
        <w:rPr>
          <w:rFonts w:ascii="Calibri" w:hAnsi="Calibri" w:cs="Calibri"/>
          <w:sz w:val="22"/>
          <w:szCs w:val="22"/>
        </w:rPr>
        <w:t xml:space="preserve"> </w:t>
      </w:r>
      <w:proofErr w:type="spellStart"/>
      <w:r w:rsidRPr="0044369E">
        <w:rPr>
          <w:rFonts w:ascii="Calibri" w:hAnsi="Calibri" w:cs="Calibri"/>
          <w:sz w:val="22"/>
          <w:szCs w:val="22"/>
        </w:rPr>
        <w:t>stamp</w:t>
      </w:r>
      <w:proofErr w:type="spellEnd"/>
      <w:r w:rsidRPr="0044369E">
        <w:rPr>
          <w:rFonts w:ascii="Calibri" w:hAnsi="Calibri" w:cs="Calibri"/>
          <w:sz w:val="22"/>
          <w:szCs w:val="22"/>
        </w:rPr>
        <w:t xml:space="preserve">. dell'Aquila di V. </w:t>
      </w:r>
      <w:proofErr w:type="spellStart"/>
      <w:r w:rsidRPr="0044369E">
        <w:rPr>
          <w:rFonts w:ascii="Calibri" w:hAnsi="Calibri" w:cs="Calibri"/>
          <w:sz w:val="22"/>
          <w:szCs w:val="22"/>
        </w:rPr>
        <w:t>Puzziello</w:t>
      </w:r>
      <w:proofErr w:type="spellEnd"/>
      <w:r w:rsidRPr="0044369E">
        <w:rPr>
          <w:rFonts w:ascii="Calibri" w:hAnsi="Calibri" w:cs="Calibri"/>
          <w:sz w:val="22"/>
          <w:szCs w:val="22"/>
        </w:rPr>
        <w:t xml:space="preserve">, 1835-1846. - 20 </w:t>
      </w:r>
      <w:proofErr w:type="gramStart"/>
      <w:r w:rsidRPr="0044369E">
        <w:rPr>
          <w:rFonts w:ascii="Calibri" w:hAnsi="Calibri" w:cs="Calibri"/>
          <w:sz w:val="22"/>
          <w:szCs w:val="22"/>
        </w:rPr>
        <w:t>volumi :</w:t>
      </w:r>
      <w:proofErr w:type="gramEnd"/>
      <w:r w:rsidRPr="0044369E">
        <w:rPr>
          <w:rFonts w:ascii="Calibri" w:hAnsi="Calibri" w:cs="Calibri"/>
          <w:sz w:val="22"/>
          <w:szCs w:val="22"/>
        </w:rPr>
        <w:t xml:space="preserve"> ill. ; 21 cm. ((Semestrale. – Dal n. 3 (1837) editore: Dalla Reale tipografia della guerra. – Da anno 4, n. 8 (1839) indicazione di nuova serie. </w:t>
      </w:r>
      <w:r w:rsidR="00A5362B">
        <w:rPr>
          <w:rFonts w:ascii="Calibri" w:hAnsi="Calibri" w:cs="Calibri"/>
          <w:sz w:val="22"/>
          <w:szCs w:val="22"/>
        </w:rPr>
        <w:t>–</w:t>
      </w:r>
      <w:r w:rsidRPr="0044369E">
        <w:rPr>
          <w:rFonts w:ascii="Calibri" w:hAnsi="Calibri" w:cs="Calibri"/>
          <w:sz w:val="22"/>
          <w:szCs w:val="22"/>
        </w:rPr>
        <w:t xml:space="preserve"> </w:t>
      </w:r>
      <w:r w:rsidR="00A5362B">
        <w:rPr>
          <w:rFonts w:ascii="Calibri" w:hAnsi="Calibri" w:cs="Calibri"/>
          <w:sz w:val="22"/>
          <w:szCs w:val="22"/>
        </w:rPr>
        <w:t xml:space="preserve">Disponibile anche online. - </w:t>
      </w:r>
      <w:r w:rsidRPr="0044369E">
        <w:rPr>
          <w:rFonts w:ascii="Calibri" w:hAnsi="Calibri" w:cs="Calibri"/>
          <w:sz w:val="22"/>
          <w:szCs w:val="22"/>
        </w:rPr>
        <w:t>TO00176563</w:t>
      </w:r>
    </w:p>
    <w:p w14:paraId="61071336" w14:textId="77777777" w:rsidR="0044369E" w:rsidRPr="0044369E" w:rsidRDefault="0044369E" w:rsidP="0044369E">
      <w:pPr>
        <w:jc w:val="both"/>
        <w:rPr>
          <w:rFonts w:ascii="Calibri" w:hAnsi="Calibri" w:cs="Calibri"/>
          <w:sz w:val="22"/>
          <w:szCs w:val="22"/>
        </w:rPr>
      </w:pPr>
      <w:r w:rsidRPr="0044369E">
        <w:rPr>
          <w:rFonts w:ascii="Calibri" w:hAnsi="Calibri" w:cs="Calibri"/>
          <w:sz w:val="22"/>
          <w:szCs w:val="22"/>
        </w:rPr>
        <w:t xml:space="preserve">Soggetto: </w:t>
      </w:r>
      <w:hyperlink r:id="rId7" w:tooltip="Id soggetto: CFIC015220" w:history="1">
        <w:r w:rsidRPr="0044369E">
          <w:rPr>
            <w:rStyle w:val="Collegamentoipertestuale"/>
            <w:rFonts w:ascii="Calibri" w:hAnsi="Calibri" w:cs="Calibri"/>
            <w:sz w:val="22"/>
            <w:szCs w:val="22"/>
          </w:rPr>
          <w:t>Arte e scienze militari - Periodici</w:t>
        </w:r>
      </w:hyperlink>
    </w:p>
    <w:p w14:paraId="1903453C" w14:textId="77777777" w:rsidR="0044369E" w:rsidRPr="0044369E" w:rsidRDefault="0044369E" w:rsidP="0044369E">
      <w:pPr>
        <w:jc w:val="both"/>
        <w:rPr>
          <w:rFonts w:ascii="Calibri" w:hAnsi="Calibri" w:cs="Calibri"/>
          <w:sz w:val="22"/>
          <w:szCs w:val="22"/>
        </w:rPr>
      </w:pPr>
    </w:p>
    <w:p w14:paraId="26E5FAB2" w14:textId="77777777" w:rsidR="0044369E" w:rsidRPr="0044369E" w:rsidRDefault="0044369E" w:rsidP="0044369E">
      <w:pPr>
        <w:jc w:val="both"/>
        <w:rPr>
          <w:rFonts w:ascii="Calibri" w:hAnsi="Calibri" w:cs="Calibri"/>
          <w:sz w:val="22"/>
          <w:szCs w:val="22"/>
        </w:rPr>
      </w:pPr>
      <w:r w:rsidRPr="0044369E">
        <w:rPr>
          <w:rFonts w:ascii="Calibri" w:hAnsi="Calibri" w:cs="Calibri"/>
          <w:b/>
          <w:sz w:val="22"/>
          <w:szCs w:val="22"/>
        </w:rPr>
        <w:t xml:space="preserve">*Nuova antologia </w:t>
      </w:r>
      <w:proofErr w:type="gramStart"/>
      <w:r w:rsidRPr="0044369E">
        <w:rPr>
          <w:rFonts w:ascii="Calibri" w:hAnsi="Calibri" w:cs="Calibri"/>
          <w:b/>
          <w:sz w:val="22"/>
          <w:szCs w:val="22"/>
        </w:rPr>
        <w:t>militare</w:t>
      </w:r>
      <w:r w:rsidRPr="0044369E">
        <w:rPr>
          <w:rFonts w:ascii="Calibri" w:hAnsi="Calibri" w:cs="Calibri"/>
          <w:sz w:val="22"/>
          <w:szCs w:val="22"/>
        </w:rPr>
        <w:t xml:space="preserve"> :</w:t>
      </w:r>
      <w:proofErr w:type="gramEnd"/>
      <w:r w:rsidRPr="0044369E">
        <w:rPr>
          <w:rFonts w:ascii="Calibri" w:hAnsi="Calibri" w:cs="Calibri"/>
          <w:sz w:val="22"/>
          <w:szCs w:val="22"/>
        </w:rPr>
        <w:t xml:space="preserve"> rivista interdisciplinare della Società italiana di storia militare. – N. 1 = Fasc. 0 (febbraio </w:t>
      </w:r>
      <w:proofErr w:type="gramStart"/>
      <w:r w:rsidRPr="0044369E">
        <w:rPr>
          <w:rFonts w:ascii="Calibri" w:hAnsi="Calibri" w:cs="Calibri"/>
          <w:sz w:val="22"/>
          <w:szCs w:val="22"/>
        </w:rPr>
        <w:t>2020)-</w:t>
      </w:r>
      <w:proofErr w:type="gramEnd"/>
      <w:r w:rsidRPr="0044369E">
        <w:rPr>
          <w:rFonts w:ascii="Calibri" w:hAnsi="Calibri" w:cs="Calibri"/>
          <w:sz w:val="22"/>
          <w:szCs w:val="22"/>
        </w:rPr>
        <w:t xml:space="preserve">    . - </w:t>
      </w:r>
      <w:proofErr w:type="gramStart"/>
      <w:r w:rsidRPr="0044369E">
        <w:rPr>
          <w:rFonts w:ascii="Calibri" w:hAnsi="Calibri" w:cs="Calibri"/>
          <w:sz w:val="22"/>
          <w:szCs w:val="22"/>
        </w:rPr>
        <w:t>Roma :</w:t>
      </w:r>
      <w:proofErr w:type="gramEnd"/>
      <w:r w:rsidRPr="0044369E">
        <w:rPr>
          <w:rFonts w:ascii="Calibri" w:hAnsi="Calibri" w:cs="Calibri"/>
          <w:sz w:val="22"/>
          <w:szCs w:val="22"/>
        </w:rPr>
        <w:t xml:space="preserve"> Tab, 2020-    . – Testi </w:t>
      </w:r>
      <w:proofErr w:type="gramStart"/>
      <w:r w:rsidRPr="0044369E">
        <w:rPr>
          <w:rFonts w:ascii="Calibri" w:hAnsi="Calibri" w:cs="Calibri"/>
          <w:sz w:val="22"/>
          <w:szCs w:val="22"/>
        </w:rPr>
        <w:t>elettronici ;</w:t>
      </w:r>
      <w:proofErr w:type="gramEnd"/>
      <w:r w:rsidRPr="0044369E">
        <w:rPr>
          <w:rFonts w:ascii="Calibri" w:hAnsi="Calibri" w:cs="Calibri"/>
          <w:sz w:val="22"/>
          <w:szCs w:val="22"/>
        </w:rPr>
        <w:t xml:space="preserve"> file PDF. ((Quadrimestrale. - Direttore scientifico: Virgilio Ilari. – Si richiama idealmente a: Antologia militare, Napoli 1835-1846. - Disponibile in Internet, URL: </w:t>
      </w:r>
      <w:hyperlink r:id="rId8" w:history="1">
        <w:r w:rsidRPr="0044369E">
          <w:rPr>
            <w:rStyle w:val="Collegamentoipertestuale"/>
            <w:rFonts w:ascii="Calibri" w:hAnsi="Calibri" w:cs="Calibri"/>
            <w:sz w:val="22"/>
            <w:szCs w:val="22"/>
          </w:rPr>
          <w:t>https://www.tabediz</w:t>
        </w:r>
        <w:r w:rsidRPr="0044369E">
          <w:rPr>
            <w:rStyle w:val="Collegamentoipertestuale"/>
            <w:rFonts w:ascii="Calibri" w:hAnsi="Calibri" w:cs="Calibri"/>
            <w:sz w:val="22"/>
            <w:szCs w:val="22"/>
          </w:rPr>
          <w:t>ioni.it/shop/books/series/nuova-antologia-militare-16</w:t>
        </w:r>
      </w:hyperlink>
      <w:r w:rsidRPr="0044369E">
        <w:rPr>
          <w:rFonts w:ascii="Calibri" w:hAnsi="Calibri" w:cs="Calibri"/>
          <w:sz w:val="22"/>
          <w:szCs w:val="22"/>
        </w:rPr>
        <w:t xml:space="preserve">. – ISSN 2704-9795. – BVE0851428  </w:t>
      </w:r>
      <w:r w:rsidRPr="0044369E">
        <w:rPr>
          <w:rFonts w:ascii="Calibri" w:hAnsi="Calibri" w:cs="Calibri"/>
          <w:sz w:val="22"/>
          <w:szCs w:val="22"/>
        </w:rPr>
        <w:tab/>
      </w:r>
    </w:p>
    <w:p w14:paraId="5FCF54D4" w14:textId="77777777" w:rsidR="0044369E" w:rsidRPr="0044369E" w:rsidRDefault="0044369E" w:rsidP="0044369E">
      <w:pPr>
        <w:jc w:val="both"/>
        <w:rPr>
          <w:rFonts w:ascii="Calibri" w:hAnsi="Calibri" w:cs="Calibri"/>
          <w:sz w:val="22"/>
          <w:szCs w:val="22"/>
        </w:rPr>
      </w:pPr>
      <w:r w:rsidRPr="0044369E">
        <w:rPr>
          <w:rFonts w:ascii="Calibri" w:hAnsi="Calibri" w:cs="Calibri"/>
          <w:sz w:val="22"/>
          <w:szCs w:val="22"/>
        </w:rPr>
        <w:t>Autore: Società italiana di storia militare</w:t>
      </w:r>
    </w:p>
    <w:p w14:paraId="2FF644E0" w14:textId="77777777" w:rsidR="0044369E" w:rsidRPr="0044369E" w:rsidRDefault="0044369E" w:rsidP="0044369E">
      <w:pPr>
        <w:jc w:val="both"/>
        <w:rPr>
          <w:rFonts w:ascii="Calibri" w:hAnsi="Calibri" w:cs="Calibri"/>
          <w:sz w:val="22"/>
          <w:szCs w:val="22"/>
        </w:rPr>
      </w:pPr>
      <w:r w:rsidRPr="0044369E">
        <w:rPr>
          <w:rFonts w:ascii="Calibri" w:hAnsi="Calibri" w:cs="Calibri"/>
          <w:sz w:val="22"/>
          <w:szCs w:val="22"/>
        </w:rPr>
        <w:t>Soggetto: Storia militare - Periodici</w:t>
      </w:r>
    </w:p>
    <w:p w14:paraId="15BD0285" w14:textId="2A39A075" w:rsidR="0044369E" w:rsidRDefault="0044369E" w:rsidP="0044369E">
      <w:pPr>
        <w:jc w:val="both"/>
        <w:rPr>
          <w:rFonts w:ascii="Calibri" w:hAnsi="Calibri" w:cs="Calibri"/>
          <w:sz w:val="22"/>
          <w:szCs w:val="22"/>
        </w:rPr>
      </w:pPr>
      <w:r w:rsidRPr="0044369E">
        <w:rPr>
          <w:rFonts w:ascii="Calibri" w:hAnsi="Calibri" w:cs="Calibri"/>
          <w:sz w:val="22"/>
          <w:szCs w:val="22"/>
        </w:rPr>
        <w:t>Classe: D</w:t>
      </w:r>
      <w:hyperlink r:id="rId9" w:history="1">
        <w:r w:rsidRPr="0044369E">
          <w:rPr>
            <w:rStyle w:val="Collegamentoipertestuale"/>
            <w:rFonts w:ascii="Calibri" w:hAnsi="Calibri" w:cs="Calibri"/>
            <w:sz w:val="22"/>
            <w:szCs w:val="22"/>
          </w:rPr>
          <w:t>355.009</w:t>
        </w:r>
      </w:hyperlink>
    </w:p>
    <w:p w14:paraId="7FCD851D" w14:textId="0A7896DC" w:rsidR="00264AFE" w:rsidRDefault="00264AFE" w:rsidP="0044369E">
      <w:pPr>
        <w:jc w:val="both"/>
        <w:rPr>
          <w:rFonts w:ascii="Calibri" w:hAnsi="Calibri" w:cs="Calibri"/>
          <w:sz w:val="22"/>
          <w:szCs w:val="22"/>
        </w:rPr>
      </w:pPr>
    </w:p>
    <w:p w14:paraId="4F4029FF" w14:textId="3A930821" w:rsidR="00264AFE" w:rsidRPr="00A5362B" w:rsidRDefault="00264AFE" w:rsidP="0044369E">
      <w:pPr>
        <w:jc w:val="both"/>
        <w:rPr>
          <w:rFonts w:ascii="Calibri" w:hAnsi="Calibri" w:cs="Calibri"/>
          <w:sz w:val="44"/>
          <w:szCs w:val="44"/>
        </w:rPr>
      </w:pPr>
      <w:r w:rsidRPr="00A5362B">
        <w:rPr>
          <w:rFonts w:ascii="Calibri" w:hAnsi="Calibri" w:cs="Calibri"/>
          <w:b/>
          <w:bCs/>
          <w:color w:val="C00000"/>
          <w:sz w:val="44"/>
          <w:szCs w:val="44"/>
        </w:rPr>
        <w:t xml:space="preserve">Volumi disponibili in rete </w:t>
      </w:r>
      <w:hyperlink r:id="rId10" w:history="1">
        <w:r w:rsidRPr="00A5362B">
          <w:rPr>
            <w:rStyle w:val="Collegamentoipertestuale"/>
            <w:rFonts w:ascii="Calibri" w:hAnsi="Calibri" w:cs="Calibri"/>
            <w:sz w:val="44"/>
            <w:szCs w:val="44"/>
          </w:rPr>
          <w:t>1837; 1839-184</w:t>
        </w:r>
      </w:hyperlink>
      <w:r w:rsidRPr="00A5362B">
        <w:rPr>
          <w:rFonts w:ascii="Calibri" w:hAnsi="Calibri" w:cs="Calibri"/>
          <w:sz w:val="44"/>
          <w:szCs w:val="44"/>
        </w:rPr>
        <w:t>4</w:t>
      </w:r>
      <w:r w:rsidR="00A5362B" w:rsidRPr="00A5362B">
        <w:rPr>
          <w:rFonts w:ascii="Calibri" w:hAnsi="Calibri" w:cs="Calibri"/>
          <w:sz w:val="44"/>
          <w:szCs w:val="44"/>
        </w:rPr>
        <w:t xml:space="preserve">; </w:t>
      </w:r>
      <w:hyperlink r:id="rId11" w:history="1">
        <w:r w:rsidR="00A5362B" w:rsidRPr="00A5362B">
          <w:rPr>
            <w:rStyle w:val="Collegamentoipertestuale"/>
            <w:rFonts w:ascii="Calibri" w:hAnsi="Calibri" w:cs="Calibri"/>
            <w:sz w:val="44"/>
            <w:szCs w:val="44"/>
          </w:rPr>
          <w:t>2020-</w:t>
        </w:r>
      </w:hyperlink>
    </w:p>
    <w:p w14:paraId="6AE9AF3C" w14:textId="21F47654" w:rsidR="00A5362B" w:rsidRDefault="00A5362B" w:rsidP="0044369E">
      <w:pPr>
        <w:jc w:val="both"/>
        <w:rPr>
          <w:rFonts w:ascii="Calibri" w:hAnsi="Calibri" w:cs="Calibri"/>
          <w:sz w:val="22"/>
          <w:szCs w:val="22"/>
        </w:rPr>
      </w:pPr>
    </w:p>
    <w:p w14:paraId="154CF2A4" w14:textId="37865216" w:rsidR="00A5362B" w:rsidRPr="00A5362B" w:rsidRDefault="00A5362B" w:rsidP="0044369E">
      <w:pPr>
        <w:jc w:val="both"/>
        <w:rPr>
          <w:rFonts w:ascii="Calibri" w:hAnsi="Calibri" w:cs="Calibri"/>
          <w:b/>
          <w:bCs/>
          <w:color w:val="C00000"/>
          <w:sz w:val="44"/>
          <w:szCs w:val="44"/>
        </w:rPr>
      </w:pPr>
      <w:r w:rsidRPr="00A5362B">
        <w:rPr>
          <w:rFonts w:ascii="Calibri" w:hAnsi="Calibri" w:cs="Calibri"/>
          <w:b/>
          <w:bCs/>
          <w:color w:val="C00000"/>
          <w:sz w:val="44"/>
          <w:szCs w:val="44"/>
        </w:rPr>
        <w:lastRenderedPageBreak/>
        <w:t>Informazioni storico-bibliografiche</w:t>
      </w:r>
    </w:p>
    <w:p w14:paraId="044A8DEB" w14:textId="38E7F081" w:rsidR="00A5362B" w:rsidRPr="00A5362B" w:rsidRDefault="00A5362B" w:rsidP="00A5362B">
      <w:pPr>
        <w:pStyle w:val="NormaleWeb"/>
        <w:shd w:val="clear" w:color="auto" w:fill="FFFFFF"/>
        <w:spacing w:before="0" w:beforeAutospacing="0" w:after="0" w:afterAutospacing="0"/>
        <w:jc w:val="both"/>
        <w:rPr>
          <w:rFonts w:asciiTheme="minorHAnsi" w:hAnsiTheme="minorHAnsi" w:cstheme="minorHAnsi"/>
          <w:sz w:val="16"/>
          <w:szCs w:val="16"/>
        </w:rPr>
      </w:pPr>
      <w:r w:rsidRPr="00A5362B">
        <w:rPr>
          <w:rFonts w:asciiTheme="minorHAnsi" w:hAnsiTheme="minorHAnsi" w:cstheme="minorHAnsi"/>
          <w:b/>
          <w:bCs/>
          <w:color w:val="FF0000"/>
          <w:sz w:val="16"/>
          <w:szCs w:val="16"/>
        </w:rPr>
        <w:t xml:space="preserve">Perché vogliamo fondare </w:t>
      </w:r>
      <w:r w:rsidRPr="00A5362B">
        <w:rPr>
          <w:rFonts w:asciiTheme="minorHAnsi" w:hAnsiTheme="minorHAnsi" w:cstheme="minorHAnsi"/>
          <w:b/>
          <w:bCs/>
          <w:i/>
          <w:iCs/>
          <w:color w:val="FF0000"/>
          <w:sz w:val="16"/>
          <w:szCs w:val="16"/>
        </w:rPr>
        <w:t>Nuova Antologia Militare</w:t>
      </w:r>
    </w:p>
    <w:p w14:paraId="3288DDCD" w14:textId="77777777" w:rsidR="00A5362B" w:rsidRPr="00A5362B" w:rsidRDefault="00A5362B" w:rsidP="00A5362B">
      <w:pPr>
        <w:pStyle w:val="NormaleWeb"/>
        <w:spacing w:before="0" w:beforeAutospacing="0" w:after="0" w:afterAutospacing="0"/>
        <w:ind w:firstLine="369"/>
        <w:jc w:val="both"/>
        <w:rPr>
          <w:rFonts w:asciiTheme="minorHAnsi" w:hAnsiTheme="minorHAnsi" w:cstheme="minorHAnsi"/>
          <w:sz w:val="16"/>
          <w:szCs w:val="16"/>
        </w:rPr>
      </w:pPr>
      <w:r w:rsidRPr="00A5362B">
        <w:rPr>
          <w:rFonts w:asciiTheme="minorHAnsi" w:hAnsiTheme="minorHAnsi" w:cstheme="minorHAnsi"/>
          <w:color w:val="000000"/>
          <w:sz w:val="16"/>
          <w:szCs w:val="16"/>
        </w:rPr>
        <w:t xml:space="preserve">Il titolo della rivista e il logo della Società Italiana di Storia Militare (SISM) si richiamano idealmente ad </w:t>
      </w:r>
      <w:r w:rsidRPr="00A5362B">
        <w:rPr>
          <w:rFonts w:asciiTheme="minorHAnsi" w:hAnsiTheme="minorHAnsi" w:cstheme="minorHAnsi"/>
          <w:i/>
          <w:iCs/>
          <w:color w:val="000000"/>
          <w:sz w:val="16"/>
          <w:szCs w:val="16"/>
        </w:rPr>
        <w:t>Antologia Militare</w:t>
      </w:r>
      <w:r w:rsidRPr="00A5362B">
        <w:rPr>
          <w:rFonts w:asciiTheme="minorHAnsi" w:hAnsiTheme="minorHAnsi" w:cstheme="minorHAnsi"/>
          <w:color w:val="000000"/>
          <w:sz w:val="16"/>
          <w:szCs w:val="16"/>
        </w:rPr>
        <w:t xml:space="preserve">, la prima rivista militare italiana, pubblicata a Napoli dal 1835 al 1846. NAM è il risultato di una quarantennale esperienza “militante” nel campo della storia ed epistemologia della storiografia militare e degli studi strategici, cominciata nell’ultima decade della guerra fredda, quando vennero fondati l’Istituto Studi e Ricerche Difesa (presieduto dal Senatore Vittorelli), il Centro Interuniversitario di Studi e Ricerche Storico-Militari (fondato da Giorgio </w:t>
      </w:r>
      <w:proofErr w:type="spellStart"/>
      <w:r w:rsidRPr="00A5362B">
        <w:rPr>
          <w:rFonts w:asciiTheme="minorHAnsi" w:hAnsiTheme="minorHAnsi" w:cstheme="minorHAnsi"/>
          <w:color w:val="000000"/>
          <w:sz w:val="16"/>
          <w:szCs w:val="16"/>
        </w:rPr>
        <w:t>Rochat</w:t>
      </w:r>
      <w:proofErr w:type="spellEnd"/>
      <w:r w:rsidRPr="00A5362B">
        <w:rPr>
          <w:rFonts w:asciiTheme="minorHAnsi" w:hAnsiTheme="minorHAnsi" w:cstheme="minorHAnsi"/>
          <w:color w:val="000000"/>
          <w:sz w:val="16"/>
          <w:szCs w:val="16"/>
        </w:rPr>
        <w:t xml:space="preserve">, Piero Del Negro e Filippo Frassati), la Società Italiana di Storia Militare (fondata da Raimondo Luraghi, Virgilio Ilari, Mariano Gabriele, Massimo Mazzetti, Giuseppe Conti, Alberto Santoni, Antonio Pelliccia, Marco Grandi e Michele Nones), il Centro Militare di Studi Strategici del Ministero della Difesa (fondato dal Generale Carlo Jean), le Cattedre di storia delle istituzioni militari dell’Università Cattolica di Milano (Ilari) e di Studi Strategici della Luiss (Jean), la Libreria Militare di Milano (di Angelo </w:t>
      </w:r>
      <w:proofErr w:type="spellStart"/>
      <w:r w:rsidRPr="00A5362B">
        <w:rPr>
          <w:rFonts w:asciiTheme="minorHAnsi" w:hAnsiTheme="minorHAnsi" w:cstheme="minorHAnsi"/>
          <w:color w:val="000000"/>
          <w:sz w:val="16"/>
          <w:szCs w:val="16"/>
        </w:rPr>
        <w:t>Pirocchi</w:t>
      </w:r>
      <w:proofErr w:type="spellEnd"/>
      <w:r w:rsidRPr="00A5362B">
        <w:rPr>
          <w:rFonts w:asciiTheme="minorHAnsi" w:hAnsiTheme="minorHAnsi" w:cstheme="minorHAnsi"/>
          <w:color w:val="000000"/>
          <w:sz w:val="16"/>
          <w:szCs w:val="16"/>
        </w:rPr>
        <w:t xml:space="preserve">) e la rivista </w:t>
      </w:r>
      <w:r w:rsidRPr="00A5362B">
        <w:rPr>
          <w:rFonts w:asciiTheme="minorHAnsi" w:hAnsiTheme="minorHAnsi" w:cstheme="minorHAnsi"/>
          <w:i/>
          <w:iCs/>
          <w:color w:val="000000"/>
          <w:sz w:val="16"/>
          <w:szCs w:val="16"/>
        </w:rPr>
        <w:t>Limes</w:t>
      </w:r>
      <w:r w:rsidRPr="00A5362B">
        <w:rPr>
          <w:rFonts w:asciiTheme="minorHAnsi" w:hAnsiTheme="minorHAnsi" w:cstheme="minorHAnsi"/>
          <w:color w:val="000000"/>
          <w:sz w:val="16"/>
          <w:szCs w:val="16"/>
        </w:rPr>
        <w:t xml:space="preserve"> fondata da Lucio Caracciolo. Sviluppi testimoniati dalla Collana </w:t>
      </w:r>
      <w:proofErr w:type="spellStart"/>
      <w:r w:rsidRPr="00A5362B">
        <w:rPr>
          <w:rFonts w:asciiTheme="minorHAnsi" w:hAnsiTheme="minorHAnsi" w:cstheme="minorHAnsi"/>
          <w:color w:val="000000"/>
          <w:sz w:val="16"/>
          <w:szCs w:val="16"/>
        </w:rPr>
        <w:t>CeMiSS</w:t>
      </w:r>
      <w:proofErr w:type="spellEnd"/>
      <w:r w:rsidRPr="00A5362B">
        <w:rPr>
          <w:rFonts w:asciiTheme="minorHAnsi" w:hAnsiTheme="minorHAnsi" w:cstheme="minorHAnsi"/>
          <w:color w:val="000000"/>
          <w:sz w:val="16"/>
          <w:szCs w:val="16"/>
        </w:rPr>
        <w:t xml:space="preserve"> (ed. da </w:t>
      </w:r>
      <w:r w:rsidRPr="00A5362B">
        <w:rPr>
          <w:rFonts w:asciiTheme="minorHAnsi" w:hAnsiTheme="minorHAnsi" w:cstheme="minorHAnsi"/>
          <w:i/>
          <w:iCs/>
          <w:color w:val="000000"/>
          <w:sz w:val="16"/>
          <w:szCs w:val="16"/>
        </w:rPr>
        <w:t>Rivista Militare</w:t>
      </w:r>
      <w:r w:rsidRPr="00A5362B">
        <w:rPr>
          <w:rFonts w:asciiTheme="minorHAnsi" w:hAnsiTheme="minorHAnsi" w:cstheme="minorHAnsi"/>
          <w:color w:val="000000"/>
          <w:sz w:val="16"/>
          <w:szCs w:val="16"/>
        </w:rPr>
        <w:t xml:space="preserve">, la rivista dell’Esercito Italiano, poi dalla </w:t>
      </w:r>
      <w:proofErr w:type="spellStart"/>
      <w:r w:rsidRPr="00A5362B">
        <w:rPr>
          <w:rFonts w:asciiTheme="minorHAnsi" w:hAnsiTheme="minorHAnsi" w:cstheme="minorHAnsi"/>
          <w:color w:val="000000"/>
          <w:sz w:val="16"/>
          <w:szCs w:val="16"/>
        </w:rPr>
        <w:t>FrancoAngeli</w:t>
      </w:r>
      <w:proofErr w:type="spellEnd"/>
      <w:r w:rsidRPr="00A5362B">
        <w:rPr>
          <w:rFonts w:asciiTheme="minorHAnsi" w:hAnsiTheme="minorHAnsi" w:cstheme="minorHAnsi"/>
          <w:color w:val="000000"/>
          <w:sz w:val="16"/>
          <w:szCs w:val="16"/>
        </w:rPr>
        <w:t xml:space="preserve">), dagli atti dei convegni nazionali e internazionali svoltisi dal 1969 al 1999, dalla </w:t>
      </w:r>
      <w:r w:rsidRPr="00A5362B">
        <w:rPr>
          <w:rFonts w:asciiTheme="minorHAnsi" w:hAnsiTheme="minorHAnsi" w:cstheme="minorHAnsi"/>
          <w:i/>
          <w:iCs/>
          <w:color w:val="000000"/>
          <w:sz w:val="16"/>
          <w:szCs w:val="16"/>
        </w:rPr>
        <w:t>Guida alla storia militare italiana</w:t>
      </w:r>
      <w:r w:rsidRPr="00A5362B">
        <w:rPr>
          <w:rFonts w:asciiTheme="minorHAnsi" w:hAnsiTheme="minorHAnsi" w:cstheme="minorHAnsi"/>
          <w:color w:val="000000"/>
          <w:sz w:val="16"/>
          <w:szCs w:val="16"/>
        </w:rPr>
        <w:t xml:space="preserve"> (ESI, Napoli, 1997) curata da Piero Del Negro e dal dottorato di ricerca in storia militare tra le Università di Torino (</w:t>
      </w:r>
      <w:proofErr w:type="spellStart"/>
      <w:r w:rsidRPr="00A5362B">
        <w:rPr>
          <w:rFonts w:asciiTheme="minorHAnsi" w:hAnsiTheme="minorHAnsi" w:cstheme="minorHAnsi"/>
          <w:color w:val="000000"/>
          <w:sz w:val="16"/>
          <w:szCs w:val="16"/>
        </w:rPr>
        <w:t>Rochat</w:t>
      </w:r>
      <w:proofErr w:type="spellEnd"/>
      <w:r w:rsidRPr="00A5362B">
        <w:rPr>
          <w:rFonts w:asciiTheme="minorHAnsi" w:hAnsiTheme="minorHAnsi" w:cstheme="minorHAnsi"/>
          <w:color w:val="000000"/>
          <w:sz w:val="16"/>
          <w:szCs w:val="16"/>
        </w:rPr>
        <w:t>), Padova (Del Negro) e Cattolica di Milano (Ilari).</w:t>
      </w:r>
    </w:p>
    <w:p w14:paraId="47B1C907" w14:textId="77777777" w:rsidR="00A5362B" w:rsidRPr="00A5362B" w:rsidRDefault="00A5362B" w:rsidP="00A5362B">
      <w:pPr>
        <w:pStyle w:val="NormaleWeb"/>
        <w:spacing w:before="0" w:beforeAutospacing="0" w:after="0" w:afterAutospacing="0"/>
        <w:ind w:firstLine="369"/>
        <w:jc w:val="both"/>
        <w:rPr>
          <w:rFonts w:asciiTheme="minorHAnsi" w:hAnsiTheme="minorHAnsi" w:cstheme="minorHAnsi"/>
          <w:sz w:val="16"/>
          <w:szCs w:val="16"/>
        </w:rPr>
      </w:pPr>
      <w:r w:rsidRPr="00A5362B">
        <w:rPr>
          <w:rFonts w:asciiTheme="minorHAnsi" w:hAnsiTheme="minorHAnsi" w:cstheme="minorHAnsi"/>
          <w:color w:val="000000"/>
          <w:sz w:val="16"/>
          <w:szCs w:val="16"/>
        </w:rPr>
        <w:t xml:space="preserve">Questi primi sviluppi, contemporanei e in parte connessi con quelli analoghi nel resto dell’Occidente, in Italia però si arenarono; e, paradossalmente, proprio mentre, finita la guerra fredda e rimossi i pregiudizi ideologici, aumentava anche da noi la domanda di studio e informazione sulle questioni militari. Domanda a cui le strutture accademiche ed editoriali italiane non furono in grado di rispondere adeguatamente, con la conseguenza che la produzione storico-militare italiana fu lasciata esclusivamente agli amatori e ai media e non fu dunque più in grado di tenere il passo con gli standard crescenti della storiografia militare internazionale e degli studi strategici, documentati ampiamente nel saggio bibliografico “Per una epistemologia della storia militare” incluso nel primo volume della Collana </w:t>
      </w:r>
      <w:proofErr w:type="spellStart"/>
      <w:r w:rsidRPr="00A5362B">
        <w:rPr>
          <w:rFonts w:asciiTheme="minorHAnsi" w:hAnsiTheme="minorHAnsi" w:cstheme="minorHAnsi"/>
          <w:color w:val="000000"/>
          <w:sz w:val="16"/>
          <w:szCs w:val="16"/>
        </w:rPr>
        <w:t>Sism</w:t>
      </w:r>
      <w:proofErr w:type="spellEnd"/>
      <w:r w:rsidRPr="00A5362B">
        <w:rPr>
          <w:rFonts w:asciiTheme="minorHAnsi" w:hAnsiTheme="minorHAnsi" w:cstheme="minorHAnsi"/>
          <w:color w:val="000000"/>
          <w:sz w:val="16"/>
          <w:szCs w:val="16"/>
        </w:rPr>
        <w:t xml:space="preserve"> “</w:t>
      </w:r>
      <w:proofErr w:type="spellStart"/>
      <w:r w:rsidRPr="00A5362B">
        <w:rPr>
          <w:rFonts w:asciiTheme="minorHAnsi" w:hAnsiTheme="minorHAnsi" w:cstheme="minorHAnsi"/>
          <w:color w:val="000000"/>
          <w:sz w:val="16"/>
          <w:szCs w:val="16"/>
        </w:rPr>
        <w:t>Fvcina</w:t>
      </w:r>
      <w:proofErr w:type="spellEnd"/>
      <w:r w:rsidRPr="00A5362B">
        <w:rPr>
          <w:rFonts w:asciiTheme="minorHAnsi" w:hAnsiTheme="minorHAnsi" w:cstheme="minorHAnsi"/>
          <w:color w:val="000000"/>
          <w:sz w:val="16"/>
          <w:szCs w:val="16"/>
        </w:rPr>
        <w:t xml:space="preserve"> di Marte” (</w:t>
      </w:r>
      <w:r w:rsidRPr="00A5362B">
        <w:rPr>
          <w:rFonts w:asciiTheme="minorHAnsi" w:hAnsiTheme="minorHAnsi" w:cstheme="minorHAnsi"/>
          <w:i/>
          <w:iCs/>
          <w:color w:val="000000"/>
          <w:sz w:val="16"/>
          <w:szCs w:val="16"/>
        </w:rPr>
        <w:t>Clausewitz in Italia e altre lezioni di storia militare</w:t>
      </w:r>
      <w:r w:rsidRPr="00A5362B">
        <w:rPr>
          <w:rFonts w:asciiTheme="minorHAnsi" w:hAnsiTheme="minorHAnsi" w:cstheme="minorHAnsi"/>
          <w:color w:val="000000"/>
          <w:sz w:val="16"/>
          <w:szCs w:val="16"/>
        </w:rPr>
        <w:t>, Roma, Aracne, 2019, pp. 241-276).</w:t>
      </w:r>
    </w:p>
    <w:p w14:paraId="0A79FD4B" w14:textId="77777777" w:rsidR="00A5362B" w:rsidRPr="00A5362B" w:rsidRDefault="00A5362B" w:rsidP="00A5362B">
      <w:pPr>
        <w:pStyle w:val="NormaleWeb"/>
        <w:spacing w:before="0" w:beforeAutospacing="0" w:after="0" w:afterAutospacing="0"/>
        <w:ind w:firstLine="369"/>
        <w:jc w:val="both"/>
        <w:rPr>
          <w:rFonts w:asciiTheme="minorHAnsi" w:hAnsiTheme="minorHAnsi" w:cstheme="minorHAnsi"/>
          <w:sz w:val="16"/>
          <w:szCs w:val="16"/>
        </w:rPr>
      </w:pPr>
      <w:r w:rsidRPr="00A5362B">
        <w:rPr>
          <w:rFonts w:asciiTheme="minorHAnsi" w:hAnsiTheme="minorHAnsi" w:cstheme="minorHAnsi"/>
          <w:color w:val="000000"/>
          <w:sz w:val="16"/>
          <w:szCs w:val="16"/>
        </w:rPr>
        <w:t>A partire dal 2010, sia pure in modo non sufficientemente coordinato, alcuni pochi docenti universitari di riconosciuta specializzazione nel settore della storia militare, cominciarono nondimeno a produrre un corpus di testi di valore scientifico, in particolare le collane del CISRM (</w:t>
      </w:r>
      <w:proofErr w:type="spellStart"/>
      <w:r w:rsidRPr="00A5362B">
        <w:rPr>
          <w:rFonts w:asciiTheme="minorHAnsi" w:hAnsiTheme="minorHAnsi" w:cstheme="minorHAnsi"/>
          <w:color w:val="000000"/>
          <w:sz w:val="16"/>
          <w:szCs w:val="16"/>
        </w:rPr>
        <w:t>Unicopli</w:t>
      </w:r>
      <w:proofErr w:type="spellEnd"/>
      <w:r w:rsidRPr="00A5362B">
        <w:rPr>
          <w:rFonts w:asciiTheme="minorHAnsi" w:hAnsiTheme="minorHAnsi" w:cstheme="minorHAnsi"/>
          <w:color w:val="000000"/>
          <w:sz w:val="16"/>
          <w:szCs w:val="16"/>
        </w:rPr>
        <w:t xml:space="preserve">, diretta da Nicola Labanca), del nuovo Centro Studi sulle Polizie e il Controllo del Territorio (Rubbettino, diretta da Livio Antonielli) e della </w:t>
      </w:r>
      <w:proofErr w:type="spellStart"/>
      <w:r w:rsidRPr="00A5362B">
        <w:rPr>
          <w:rFonts w:asciiTheme="minorHAnsi" w:hAnsiTheme="minorHAnsi" w:cstheme="minorHAnsi"/>
          <w:color w:val="000000"/>
          <w:sz w:val="16"/>
          <w:szCs w:val="16"/>
        </w:rPr>
        <w:t>Sism</w:t>
      </w:r>
      <w:proofErr w:type="spellEnd"/>
      <w:r w:rsidRPr="00A5362B">
        <w:rPr>
          <w:rFonts w:asciiTheme="minorHAnsi" w:hAnsiTheme="minorHAnsi" w:cstheme="minorHAnsi"/>
          <w:color w:val="000000"/>
          <w:sz w:val="16"/>
          <w:szCs w:val="16"/>
        </w:rPr>
        <w:t xml:space="preserve"> (i </w:t>
      </w:r>
      <w:r w:rsidRPr="00A5362B">
        <w:rPr>
          <w:rFonts w:asciiTheme="minorHAnsi" w:hAnsiTheme="minorHAnsi" w:cstheme="minorHAnsi"/>
          <w:i/>
          <w:iCs/>
          <w:color w:val="000000"/>
          <w:sz w:val="16"/>
          <w:szCs w:val="16"/>
        </w:rPr>
        <w:t xml:space="preserve">Quaderni </w:t>
      </w:r>
      <w:proofErr w:type="spellStart"/>
      <w:r w:rsidRPr="00A5362B">
        <w:rPr>
          <w:rFonts w:asciiTheme="minorHAnsi" w:hAnsiTheme="minorHAnsi" w:cstheme="minorHAnsi"/>
          <w:i/>
          <w:iCs/>
          <w:color w:val="000000"/>
          <w:sz w:val="16"/>
          <w:szCs w:val="16"/>
        </w:rPr>
        <w:t>Sism</w:t>
      </w:r>
      <w:proofErr w:type="spellEnd"/>
      <w:r w:rsidRPr="00A5362B">
        <w:rPr>
          <w:rFonts w:asciiTheme="minorHAnsi" w:hAnsiTheme="minorHAnsi" w:cstheme="minorHAnsi"/>
          <w:color w:val="000000"/>
          <w:sz w:val="16"/>
          <w:szCs w:val="16"/>
        </w:rPr>
        <w:t>, diretti da Virgilio Ilari), la Collana “Storia Politica, Costituzionale e Militare del Mondo Antico” (</w:t>
      </w:r>
      <w:proofErr w:type="spellStart"/>
      <w:r w:rsidRPr="00A5362B">
        <w:rPr>
          <w:rFonts w:asciiTheme="minorHAnsi" w:hAnsiTheme="minorHAnsi" w:cstheme="minorHAnsi"/>
          <w:color w:val="000000"/>
          <w:sz w:val="16"/>
          <w:szCs w:val="16"/>
        </w:rPr>
        <w:t>Jovene</w:t>
      </w:r>
      <w:proofErr w:type="spellEnd"/>
      <w:r w:rsidRPr="00A5362B">
        <w:rPr>
          <w:rFonts w:asciiTheme="minorHAnsi" w:hAnsiTheme="minorHAnsi" w:cstheme="minorHAnsi"/>
          <w:color w:val="000000"/>
          <w:sz w:val="16"/>
          <w:szCs w:val="16"/>
        </w:rPr>
        <w:t xml:space="preserve">, diretta da Luigi Loreto) e la </w:t>
      </w:r>
      <w:r w:rsidRPr="00A5362B">
        <w:rPr>
          <w:rFonts w:asciiTheme="minorHAnsi" w:hAnsiTheme="minorHAnsi" w:cstheme="minorHAnsi"/>
          <w:i/>
          <w:iCs/>
          <w:color w:val="000000"/>
          <w:sz w:val="16"/>
          <w:szCs w:val="16"/>
        </w:rPr>
        <w:t>Rivista di Studi Militari</w:t>
      </w:r>
      <w:r w:rsidRPr="00A5362B">
        <w:rPr>
          <w:rFonts w:asciiTheme="minorHAnsi" w:hAnsiTheme="minorHAnsi" w:cstheme="minorHAnsi"/>
          <w:color w:val="000000"/>
          <w:sz w:val="16"/>
          <w:szCs w:val="16"/>
        </w:rPr>
        <w:t xml:space="preserve"> (Patron, diretta da Giovanni Brizzi).</w:t>
      </w:r>
    </w:p>
    <w:p w14:paraId="04F6E15E" w14:textId="77777777" w:rsidR="00A5362B" w:rsidRPr="00A5362B" w:rsidRDefault="00A5362B" w:rsidP="00A5362B">
      <w:pPr>
        <w:pStyle w:val="NormaleWeb"/>
        <w:spacing w:before="0" w:beforeAutospacing="0" w:after="0" w:afterAutospacing="0"/>
        <w:ind w:firstLine="369"/>
        <w:jc w:val="both"/>
        <w:rPr>
          <w:rFonts w:asciiTheme="minorHAnsi" w:hAnsiTheme="minorHAnsi" w:cstheme="minorHAnsi"/>
          <w:sz w:val="16"/>
          <w:szCs w:val="16"/>
        </w:rPr>
      </w:pPr>
      <w:r w:rsidRPr="00A5362B">
        <w:rPr>
          <w:rFonts w:asciiTheme="minorHAnsi" w:hAnsiTheme="minorHAnsi" w:cstheme="minorHAnsi"/>
          <w:color w:val="000000"/>
          <w:sz w:val="16"/>
          <w:szCs w:val="16"/>
        </w:rPr>
        <w:t xml:space="preserve">In particolare, la </w:t>
      </w:r>
      <w:proofErr w:type="spellStart"/>
      <w:r w:rsidRPr="00A5362B">
        <w:rPr>
          <w:rFonts w:asciiTheme="minorHAnsi" w:hAnsiTheme="minorHAnsi" w:cstheme="minorHAnsi"/>
          <w:color w:val="000000"/>
          <w:sz w:val="16"/>
          <w:szCs w:val="16"/>
        </w:rPr>
        <w:t>Sism</w:t>
      </w:r>
      <w:proofErr w:type="spellEnd"/>
      <w:r w:rsidRPr="00A5362B">
        <w:rPr>
          <w:rFonts w:asciiTheme="minorHAnsi" w:hAnsiTheme="minorHAnsi" w:cstheme="minorHAnsi"/>
          <w:color w:val="000000"/>
          <w:sz w:val="16"/>
          <w:szCs w:val="16"/>
        </w:rPr>
        <w:t xml:space="preserve"> (che è interamente auto-finanziata dai suoi 450 soci e perciò immune al brusco taglio del </w:t>
      </w:r>
      <w:proofErr w:type="spellStart"/>
      <w:r w:rsidRPr="00A5362B">
        <w:rPr>
          <w:rFonts w:asciiTheme="minorHAnsi" w:hAnsiTheme="minorHAnsi" w:cstheme="minorHAnsi"/>
          <w:color w:val="000000"/>
          <w:sz w:val="16"/>
          <w:szCs w:val="16"/>
        </w:rPr>
        <w:t>fnanziamento</w:t>
      </w:r>
      <w:proofErr w:type="spellEnd"/>
      <w:r w:rsidRPr="00A5362B">
        <w:rPr>
          <w:rFonts w:asciiTheme="minorHAnsi" w:hAnsiTheme="minorHAnsi" w:cstheme="minorHAnsi"/>
          <w:color w:val="000000"/>
          <w:sz w:val="16"/>
          <w:szCs w:val="16"/>
        </w:rPr>
        <w:t xml:space="preserve"> pubblico della ricerca scientifica, nonché ben stabilita nella rete internazionale di condivisione scientifica) – si è dotata di una fondamentale bibliografia internazionale (i 20 mila volumi della Biblioteca Militare Italiana di Varallo Sesia e i 100 mila testi della Biblioteca Militare Digitale) che le ha permesso di specializzare la sua collana di monografie collettive (i </w:t>
      </w:r>
      <w:r w:rsidRPr="00A5362B">
        <w:rPr>
          <w:rFonts w:asciiTheme="minorHAnsi" w:hAnsiTheme="minorHAnsi" w:cstheme="minorHAnsi"/>
          <w:i/>
          <w:iCs/>
          <w:color w:val="000000"/>
          <w:sz w:val="16"/>
          <w:szCs w:val="16"/>
        </w:rPr>
        <w:t xml:space="preserve">Quaderni </w:t>
      </w:r>
      <w:proofErr w:type="spellStart"/>
      <w:r w:rsidRPr="00A5362B">
        <w:rPr>
          <w:rFonts w:asciiTheme="minorHAnsi" w:hAnsiTheme="minorHAnsi" w:cstheme="minorHAnsi"/>
          <w:i/>
          <w:iCs/>
          <w:color w:val="000000"/>
          <w:sz w:val="16"/>
          <w:szCs w:val="16"/>
        </w:rPr>
        <w:t>Sism</w:t>
      </w:r>
      <w:proofErr w:type="spellEnd"/>
      <w:r w:rsidRPr="00A5362B">
        <w:rPr>
          <w:rFonts w:asciiTheme="minorHAnsi" w:hAnsiTheme="minorHAnsi" w:cstheme="minorHAnsi"/>
          <w:color w:val="000000"/>
          <w:sz w:val="16"/>
          <w:szCs w:val="16"/>
        </w:rPr>
        <w:t xml:space="preserve">) nello studio sistematico dei temi di punta su cui si orienta la ricerca storico-militare internazionale, che sono maggiormente trascurati in Italia. I Quaderni </w:t>
      </w:r>
      <w:proofErr w:type="spellStart"/>
      <w:r w:rsidRPr="00A5362B">
        <w:rPr>
          <w:rFonts w:asciiTheme="minorHAnsi" w:hAnsiTheme="minorHAnsi" w:cstheme="minorHAnsi"/>
          <w:i/>
          <w:iCs/>
          <w:color w:val="000000"/>
          <w:sz w:val="16"/>
          <w:szCs w:val="16"/>
        </w:rPr>
        <w:t>Naval</w:t>
      </w:r>
      <w:proofErr w:type="spellEnd"/>
      <w:r w:rsidRPr="00A5362B">
        <w:rPr>
          <w:rFonts w:asciiTheme="minorHAnsi" w:hAnsiTheme="minorHAnsi" w:cstheme="minorHAnsi"/>
          <w:i/>
          <w:iCs/>
          <w:color w:val="000000"/>
          <w:sz w:val="16"/>
          <w:szCs w:val="16"/>
        </w:rPr>
        <w:t xml:space="preserve"> History</w:t>
      </w:r>
      <w:r w:rsidRPr="00A5362B">
        <w:rPr>
          <w:rFonts w:asciiTheme="minorHAnsi" w:hAnsiTheme="minorHAnsi" w:cstheme="minorHAnsi"/>
          <w:color w:val="000000"/>
          <w:sz w:val="16"/>
          <w:szCs w:val="16"/>
        </w:rPr>
        <w:t xml:space="preserve"> (2014), </w:t>
      </w:r>
      <w:r w:rsidRPr="00A5362B">
        <w:rPr>
          <w:rFonts w:asciiTheme="minorHAnsi" w:hAnsiTheme="minorHAnsi" w:cstheme="minorHAnsi"/>
          <w:i/>
          <w:iCs/>
          <w:color w:val="000000"/>
          <w:sz w:val="16"/>
          <w:szCs w:val="16"/>
        </w:rPr>
        <w:t xml:space="preserve">War </w:t>
      </w:r>
      <w:proofErr w:type="spellStart"/>
      <w:r w:rsidRPr="00A5362B">
        <w:rPr>
          <w:rFonts w:asciiTheme="minorHAnsi" w:hAnsiTheme="minorHAnsi" w:cstheme="minorHAnsi"/>
          <w:i/>
          <w:iCs/>
          <w:color w:val="000000"/>
          <w:sz w:val="16"/>
          <w:szCs w:val="16"/>
        </w:rPr>
        <w:t>Films</w:t>
      </w:r>
      <w:proofErr w:type="spellEnd"/>
      <w:r w:rsidRPr="00A5362B">
        <w:rPr>
          <w:rFonts w:asciiTheme="minorHAnsi" w:hAnsiTheme="minorHAnsi" w:cstheme="minorHAnsi"/>
          <w:color w:val="000000"/>
          <w:sz w:val="16"/>
          <w:szCs w:val="16"/>
        </w:rPr>
        <w:t xml:space="preserve"> (2015), </w:t>
      </w:r>
      <w:r w:rsidRPr="00A5362B">
        <w:rPr>
          <w:rFonts w:asciiTheme="minorHAnsi" w:hAnsiTheme="minorHAnsi" w:cstheme="minorHAnsi"/>
          <w:i/>
          <w:iCs/>
          <w:color w:val="000000"/>
          <w:sz w:val="16"/>
          <w:szCs w:val="16"/>
        </w:rPr>
        <w:t>Future Wars</w:t>
      </w:r>
      <w:r w:rsidRPr="00A5362B">
        <w:rPr>
          <w:rFonts w:asciiTheme="minorHAnsi" w:hAnsiTheme="minorHAnsi" w:cstheme="minorHAnsi"/>
          <w:color w:val="000000"/>
          <w:sz w:val="16"/>
          <w:szCs w:val="16"/>
        </w:rPr>
        <w:t xml:space="preserve"> (2016), </w:t>
      </w:r>
      <w:proofErr w:type="spellStart"/>
      <w:r w:rsidRPr="00A5362B">
        <w:rPr>
          <w:rFonts w:asciiTheme="minorHAnsi" w:hAnsiTheme="minorHAnsi" w:cstheme="minorHAnsi"/>
          <w:i/>
          <w:iCs/>
          <w:color w:val="000000"/>
          <w:sz w:val="16"/>
          <w:szCs w:val="16"/>
        </w:rPr>
        <w:t>Economic</w:t>
      </w:r>
      <w:proofErr w:type="spellEnd"/>
      <w:r w:rsidRPr="00A5362B">
        <w:rPr>
          <w:rFonts w:asciiTheme="minorHAnsi" w:hAnsiTheme="minorHAnsi" w:cstheme="minorHAnsi"/>
          <w:i/>
          <w:iCs/>
          <w:color w:val="000000"/>
          <w:sz w:val="16"/>
          <w:szCs w:val="16"/>
        </w:rPr>
        <w:t xml:space="preserve"> Warfare</w:t>
      </w:r>
      <w:r w:rsidRPr="00A5362B">
        <w:rPr>
          <w:rFonts w:asciiTheme="minorHAnsi" w:hAnsiTheme="minorHAnsi" w:cstheme="minorHAnsi"/>
          <w:color w:val="000000"/>
          <w:sz w:val="16"/>
          <w:szCs w:val="16"/>
        </w:rPr>
        <w:t xml:space="preserve"> (2017), </w:t>
      </w:r>
      <w:r w:rsidRPr="00A5362B">
        <w:rPr>
          <w:rFonts w:asciiTheme="minorHAnsi" w:hAnsiTheme="minorHAnsi" w:cstheme="minorHAnsi"/>
          <w:i/>
          <w:iCs/>
          <w:color w:val="000000"/>
          <w:sz w:val="16"/>
          <w:szCs w:val="16"/>
        </w:rPr>
        <w:t xml:space="preserve">Over </w:t>
      </w:r>
      <w:proofErr w:type="spellStart"/>
      <w:r w:rsidRPr="00A5362B">
        <w:rPr>
          <w:rFonts w:asciiTheme="minorHAnsi" w:hAnsiTheme="minorHAnsi" w:cstheme="minorHAnsi"/>
          <w:i/>
          <w:iCs/>
          <w:color w:val="000000"/>
          <w:sz w:val="16"/>
          <w:szCs w:val="16"/>
        </w:rPr>
        <w:t>There</w:t>
      </w:r>
      <w:proofErr w:type="spellEnd"/>
      <w:r w:rsidRPr="00A5362B">
        <w:rPr>
          <w:rFonts w:asciiTheme="minorHAnsi" w:hAnsiTheme="minorHAnsi" w:cstheme="minorHAnsi"/>
          <w:i/>
          <w:iCs/>
          <w:color w:val="000000"/>
          <w:sz w:val="16"/>
          <w:szCs w:val="16"/>
        </w:rPr>
        <w:t xml:space="preserve"> in </w:t>
      </w:r>
      <w:proofErr w:type="spellStart"/>
      <w:r w:rsidRPr="00A5362B">
        <w:rPr>
          <w:rFonts w:asciiTheme="minorHAnsi" w:hAnsiTheme="minorHAnsi" w:cstheme="minorHAnsi"/>
          <w:i/>
          <w:iCs/>
          <w:color w:val="000000"/>
          <w:sz w:val="16"/>
          <w:szCs w:val="16"/>
        </w:rPr>
        <w:t>Italy</w:t>
      </w:r>
      <w:proofErr w:type="spellEnd"/>
      <w:r w:rsidRPr="00A5362B">
        <w:rPr>
          <w:rFonts w:asciiTheme="minorHAnsi" w:hAnsiTheme="minorHAnsi" w:cstheme="minorHAnsi"/>
          <w:color w:val="000000"/>
          <w:sz w:val="16"/>
          <w:szCs w:val="16"/>
        </w:rPr>
        <w:t xml:space="preserve"> (2018) e </w:t>
      </w:r>
      <w:proofErr w:type="spellStart"/>
      <w:r w:rsidRPr="00A5362B">
        <w:rPr>
          <w:rFonts w:asciiTheme="minorHAnsi" w:hAnsiTheme="minorHAnsi" w:cstheme="minorHAnsi"/>
          <w:i/>
          <w:iCs/>
          <w:color w:val="000000"/>
          <w:sz w:val="16"/>
          <w:szCs w:val="16"/>
        </w:rPr>
        <w:t>Italy</w:t>
      </w:r>
      <w:proofErr w:type="spellEnd"/>
      <w:r w:rsidRPr="00A5362B">
        <w:rPr>
          <w:rFonts w:asciiTheme="minorHAnsi" w:hAnsiTheme="minorHAnsi" w:cstheme="minorHAnsi"/>
          <w:i/>
          <w:iCs/>
          <w:color w:val="000000"/>
          <w:sz w:val="16"/>
          <w:szCs w:val="16"/>
        </w:rPr>
        <w:t xml:space="preserve"> on the </w:t>
      </w:r>
      <w:proofErr w:type="spellStart"/>
      <w:r w:rsidRPr="00A5362B">
        <w:rPr>
          <w:rFonts w:asciiTheme="minorHAnsi" w:hAnsiTheme="minorHAnsi" w:cstheme="minorHAnsi"/>
          <w:i/>
          <w:iCs/>
          <w:color w:val="000000"/>
          <w:sz w:val="16"/>
          <w:szCs w:val="16"/>
        </w:rPr>
        <w:t>Rimland</w:t>
      </w:r>
      <w:proofErr w:type="spellEnd"/>
      <w:r w:rsidRPr="00A5362B">
        <w:rPr>
          <w:rFonts w:asciiTheme="minorHAnsi" w:hAnsiTheme="minorHAnsi" w:cstheme="minorHAnsi"/>
          <w:color w:val="000000"/>
          <w:sz w:val="16"/>
          <w:szCs w:val="16"/>
        </w:rPr>
        <w:t xml:space="preserve"> (2019) riuniscono un totale di 305 articoli (5.000 pagine) di 250 autori, molti dei quali stranieri (inclusi Jeremy Black, </w:t>
      </w:r>
      <w:proofErr w:type="spellStart"/>
      <w:r w:rsidRPr="00A5362B">
        <w:rPr>
          <w:rFonts w:asciiTheme="minorHAnsi" w:hAnsiTheme="minorHAnsi" w:cstheme="minorHAnsi"/>
          <w:color w:val="000000"/>
          <w:sz w:val="16"/>
          <w:szCs w:val="16"/>
        </w:rPr>
        <w:t>Antulio</w:t>
      </w:r>
      <w:proofErr w:type="spellEnd"/>
      <w:r w:rsidRPr="00A5362B">
        <w:rPr>
          <w:rFonts w:asciiTheme="minorHAnsi" w:hAnsiTheme="minorHAnsi" w:cstheme="minorHAnsi"/>
          <w:color w:val="000000"/>
          <w:sz w:val="16"/>
          <w:szCs w:val="16"/>
        </w:rPr>
        <w:t xml:space="preserve"> Echevarria II e Christopher </w:t>
      </w:r>
      <w:proofErr w:type="spellStart"/>
      <w:r w:rsidRPr="00A5362B">
        <w:rPr>
          <w:rFonts w:asciiTheme="minorHAnsi" w:hAnsiTheme="minorHAnsi" w:cstheme="minorHAnsi"/>
          <w:color w:val="000000"/>
          <w:sz w:val="16"/>
          <w:szCs w:val="16"/>
        </w:rPr>
        <w:t>Bassford</w:t>
      </w:r>
      <w:proofErr w:type="spellEnd"/>
      <w:r w:rsidRPr="00A5362B">
        <w:rPr>
          <w:rFonts w:asciiTheme="minorHAnsi" w:hAnsiTheme="minorHAnsi" w:cstheme="minorHAnsi"/>
          <w:color w:val="000000"/>
          <w:sz w:val="16"/>
          <w:szCs w:val="16"/>
        </w:rPr>
        <w:t xml:space="preserve">). I prossimi progetti riguardano </w:t>
      </w:r>
      <w:r w:rsidRPr="00A5362B">
        <w:rPr>
          <w:rFonts w:asciiTheme="minorHAnsi" w:hAnsiTheme="minorHAnsi" w:cstheme="minorHAnsi"/>
          <w:i/>
          <w:iCs/>
          <w:color w:val="000000"/>
          <w:sz w:val="16"/>
          <w:szCs w:val="16"/>
        </w:rPr>
        <w:t>Geographic Warfare</w:t>
      </w:r>
      <w:r w:rsidRPr="00A5362B">
        <w:rPr>
          <w:rFonts w:asciiTheme="minorHAnsi" w:hAnsiTheme="minorHAnsi" w:cstheme="minorHAnsi"/>
          <w:color w:val="000000"/>
          <w:sz w:val="16"/>
          <w:szCs w:val="16"/>
        </w:rPr>
        <w:t xml:space="preserve">, </w:t>
      </w:r>
      <w:r w:rsidRPr="00A5362B">
        <w:rPr>
          <w:rFonts w:asciiTheme="minorHAnsi" w:hAnsiTheme="minorHAnsi" w:cstheme="minorHAnsi"/>
          <w:i/>
          <w:iCs/>
          <w:color w:val="000000"/>
          <w:sz w:val="16"/>
          <w:szCs w:val="16"/>
        </w:rPr>
        <w:t>Technology in War</w:t>
      </w:r>
      <w:r w:rsidRPr="00A5362B">
        <w:rPr>
          <w:rFonts w:asciiTheme="minorHAnsi" w:hAnsiTheme="minorHAnsi" w:cstheme="minorHAnsi"/>
          <w:color w:val="000000"/>
          <w:sz w:val="16"/>
          <w:szCs w:val="16"/>
        </w:rPr>
        <w:t xml:space="preserve">, </w:t>
      </w:r>
      <w:r w:rsidRPr="00A5362B">
        <w:rPr>
          <w:rFonts w:asciiTheme="minorHAnsi" w:hAnsiTheme="minorHAnsi" w:cstheme="minorHAnsi"/>
          <w:i/>
          <w:iCs/>
          <w:color w:val="000000"/>
          <w:sz w:val="16"/>
          <w:szCs w:val="16"/>
        </w:rPr>
        <w:t>Information Warfare</w:t>
      </w:r>
      <w:r w:rsidRPr="00A5362B">
        <w:rPr>
          <w:rFonts w:asciiTheme="minorHAnsi" w:hAnsiTheme="minorHAnsi" w:cstheme="minorHAnsi"/>
          <w:color w:val="000000"/>
          <w:sz w:val="16"/>
          <w:szCs w:val="16"/>
        </w:rPr>
        <w:t xml:space="preserve">. </w:t>
      </w:r>
    </w:p>
    <w:p w14:paraId="0E3092B1" w14:textId="77777777" w:rsidR="00A5362B" w:rsidRPr="00A5362B" w:rsidRDefault="00A5362B" w:rsidP="00A5362B">
      <w:pPr>
        <w:pStyle w:val="NormaleWeb"/>
        <w:spacing w:before="0" w:beforeAutospacing="0" w:after="0" w:afterAutospacing="0"/>
        <w:ind w:firstLine="369"/>
        <w:jc w:val="both"/>
        <w:rPr>
          <w:rFonts w:asciiTheme="minorHAnsi" w:hAnsiTheme="minorHAnsi" w:cstheme="minorHAnsi"/>
          <w:sz w:val="16"/>
          <w:szCs w:val="16"/>
        </w:rPr>
      </w:pPr>
      <w:r w:rsidRPr="00A5362B">
        <w:rPr>
          <w:rFonts w:asciiTheme="minorHAnsi" w:hAnsiTheme="minorHAnsi" w:cstheme="minorHAnsi"/>
          <w:color w:val="000000"/>
          <w:sz w:val="16"/>
          <w:szCs w:val="16"/>
        </w:rPr>
        <w:t xml:space="preserve">Antonello Biagini, Mariano Gabriele e Massimo De Leonardis hanno inoltre mantenuto costanti collegamenti tra la ricerca storico-militare universitaria e le attività della Commissione Italiana di Storia Militare (CISM), formata inizialmente dagli Uffici Storici degli Stati Maggiori di Forza Armata, le cui funzioni sono state centralizzate nel 2012 nell’Ufficio Storico dello SM Difesa. Numerosi professori appartenenti alla SISM hanno inoltre mantenuto una connessione con gli istituti di formazione della Difesa come pure delle riviste militari, di geopolitica e di intelligence, inclusi </w:t>
      </w:r>
      <w:r w:rsidRPr="00A5362B">
        <w:rPr>
          <w:rFonts w:asciiTheme="minorHAnsi" w:hAnsiTheme="minorHAnsi" w:cstheme="minorHAnsi"/>
          <w:i/>
          <w:iCs/>
          <w:color w:val="000000"/>
          <w:sz w:val="16"/>
          <w:szCs w:val="16"/>
        </w:rPr>
        <w:t>Limes</w:t>
      </w:r>
      <w:r w:rsidRPr="00A5362B">
        <w:rPr>
          <w:rFonts w:asciiTheme="minorHAnsi" w:hAnsiTheme="minorHAnsi" w:cstheme="minorHAnsi"/>
          <w:color w:val="000000"/>
          <w:sz w:val="16"/>
          <w:szCs w:val="16"/>
        </w:rPr>
        <w:t xml:space="preserve"> (diretta da Lucio Caracciolo) e </w:t>
      </w:r>
      <w:proofErr w:type="spellStart"/>
      <w:r w:rsidRPr="00A5362B">
        <w:rPr>
          <w:rFonts w:asciiTheme="minorHAnsi" w:hAnsiTheme="minorHAnsi" w:cstheme="minorHAnsi"/>
          <w:i/>
          <w:iCs/>
          <w:color w:val="000000"/>
          <w:sz w:val="16"/>
          <w:szCs w:val="16"/>
        </w:rPr>
        <w:t>Gnosis</w:t>
      </w:r>
      <w:proofErr w:type="spellEnd"/>
      <w:r w:rsidRPr="00A5362B">
        <w:rPr>
          <w:rFonts w:asciiTheme="minorHAnsi" w:hAnsiTheme="minorHAnsi" w:cstheme="minorHAnsi"/>
          <w:color w:val="000000"/>
          <w:sz w:val="16"/>
          <w:szCs w:val="16"/>
        </w:rPr>
        <w:t xml:space="preserve"> (dell’AISI). </w:t>
      </w:r>
      <w:proofErr w:type="gramStart"/>
      <w:r w:rsidRPr="00A5362B">
        <w:rPr>
          <w:rFonts w:asciiTheme="minorHAnsi" w:hAnsiTheme="minorHAnsi" w:cstheme="minorHAnsi"/>
          <w:color w:val="000000"/>
          <w:sz w:val="16"/>
          <w:szCs w:val="16"/>
        </w:rPr>
        <w:t>Inoltre</w:t>
      </w:r>
      <w:proofErr w:type="gramEnd"/>
      <w:r w:rsidRPr="00A5362B">
        <w:rPr>
          <w:rFonts w:asciiTheme="minorHAnsi" w:hAnsiTheme="minorHAnsi" w:cstheme="minorHAnsi"/>
          <w:color w:val="000000"/>
          <w:sz w:val="16"/>
          <w:szCs w:val="16"/>
        </w:rPr>
        <w:t xml:space="preserve"> la partecipazione italiana alle conferenze della Commissione Internazionale di storia militare (CIHM / ICMH) è stata significativa, portando alla recente elezione a presidente di Massimo De Leonardis, primo italiano a ricoprire l’ufficio. </w:t>
      </w:r>
    </w:p>
    <w:p w14:paraId="787844F9" w14:textId="77777777" w:rsidR="00A5362B" w:rsidRPr="00A5362B" w:rsidRDefault="00A5362B" w:rsidP="00A5362B">
      <w:pPr>
        <w:pStyle w:val="NormaleWeb"/>
        <w:spacing w:before="0" w:beforeAutospacing="0" w:after="0" w:afterAutospacing="0"/>
        <w:ind w:firstLine="369"/>
        <w:jc w:val="both"/>
        <w:rPr>
          <w:rFonts w:asciiTheme="minorHAnsi" w:hAnsiTheme="minorHAnsi" w:cstheme="minorHAnsi"/>
          <w:sz w:val="16"/>
          <w:szCs w:val="16"/>
        </w:rPr>
      </w:pPr>
      <w:r w:rsidRPr="00A5362B">
        <w:rPr>
          <w:rFonts w:asciiTheme="minorHAnsi" w:hAnsiTheme="minorHAnsi" w:cstheme="minorHAnsi"/>
          <w:color w:val="000000"/>
          <w:sz w:val="16"/>
          <w:szCs w:val="16"/>
        </w:rPr>
        <w:t xml:space="preserve">Malgrado ciò, la mancanza di un serio dibattito sullo statuto epistemologico della storia militare nelle sue molteplici articolazioni (non solo per “epoca”, ma soprattutto per “prospettiva” e “scopo”), ha impedito il riconoscimento da parte delle università italiane del carattere specialistico e necessariamente interdisciplinare dello studio storico dei conflitti, delle guerre e del militare. L’effetto di questa lacuna nel sistema universitario italiano è l’isolamento della ricerca italiana dalla comunità internazionale, lasciandola interamente alle inclinazioni individuali di ricercatori autodidatti, che sono forzati a competere in differenti contesti disciplinari raramente in grado di poter valutare i loro contributi per mancanza di competenze specifiche. </w:t>
      </w:r>
    </w:p>
    <w:p w14:paraId="38FAF8E5" w14:textId="77777777" w:rsidR="00A5362B" w:rsidRPr="00A5362B" w:rsidRDefault="00A5362B" w:rsidP="00A5362B">
      <w:pPr>
        <w:pStyle w:val="NormaleWeb"/>
        <w:spacing w:before="0" w:beforeAutospacing="0" w:after="0" w:afterAutospacing="0"/>
        <w:ind w:firstLine="369"/>
        <w:jc w:val="both"/>
        <w:rPr>
          <w:rFonts w:asciiTheme="minorHAnsi" w:hAnsiTheme="minorHAnsi" w:cstheme="minorHAnsi"/>
          <w:sz w:val="16"/>
          <w:szCs w:val="16"/>
        </w:rPr>
      </w:pPr>
      <w:r w:rsidRPr="00A5362B">
        <w:rPr>
          <w:rFonts w:asciiTheme="minorHAnsi" w:hAnsiTheme="minorHAnsi" w:cstheme="minorHAnsi"/>
          <w:color w:val="000000"/>
          <w:sz w:val="16"/>
          <w:szCs w:val="16"/>
        </w:rPr>
        <w:t xml:space="preserve">Questa frammentazione è un ostacolo alla </w:t>
      </w:r>
      <w:proofErr w:type="gramStart"/>
      <w:r w:rsidRPr="00A5362B">
        <w:rPr>
          <w:rFonts w:asciiTheme="minorHAnsi" w:hAnsiTheme="minorHAnsi" w:cstheme="minorHAnsi"/>
          <w:color w:val="000000"/>
          <w:sz w:val="16"/>
          <w:szCs w:val="16"/>
        </w:rPr>
        <w:t>interdisciplinarietà</w:t>
      </w:r>
      <w:proofErr w:type="gramEnd"/>
      <w:r w:rsidRPr="00A5362B">
        <w:rPr>
          <w:rFonts w:asciiTheme="minorHAnsi" w:hAnsiTheme="minorHAnsi" w:cstheme="minorHAnsi"/>
          <w:color w:val="000000"/>
          <w:sz w:val="16"/>
          <w:szCs w:val="16"/>
        </w:rPr>
        <w:t xml:space="preserve">, che è indispensabile per il riconoscimento della specificità di questo campo di studi e per la co-operazione internazionale. Ma è anche un forte ostacolo allo scambio di conoscenza con centinaia di studiosi anche esterni al sistema accademico. </w:t>
      </w:r>
    </w:p>
    <w:p w14:paraId="0F2B4D86" w14:textId="77777777" w:rsidR="00A5362B" w:rsidRPr="00A5362B" w:rsidRDefault="00A5362B" w:rsidP="00A5362B">
      <w:pPr>
        <w:pStyle w:val="NormaleWeb"/>
        <w:spacing w:before="0" w:beforeAutospacing="0" w:after="0" w:afterAutospacing="0"/>
        <w:ind w:firstLine="369"/>
        <w:jc w:val="both"/>
        <w:rPr>
          <w:rFonts w:asciiTheme="minorHAnsi" w:hAnsiTheme="minorHAnsi" w:cstheme="minorHAnsi"/>
          <w:sz w:val="16"/>
          <w:szCs w:val="16"/>
        </w:rPr>
      </w:pPr>
      <w:proofErr w:type="gramStart"/>
      <w:r w:rsidRPr="00A5362B">
        <w:rPr>
          <w:rFonts w:asciiTheme="minorHAnsi" w:hAnsiTheme="minorHAnsi" w:cstheme="minorHAnsi"/>
          <w:color w:val="000000"/>
          <w:sz w:val="16"/>
          <w:szCs w:val="16"/>
        </w:rPr>
        <w:t>Tuttavia</w:t>
      </w:r>
      <w:proofErr w:type="gramEnd"/>
      <w:r w:rsidRPr="00A5362B">
        <w:rPr>
          <w:rFonts w:asciiTheme="minorHAnsi" w:hAnsiTheme="minorHAnsi" w:cstheme="minorHAnsi"/>
          <w:color w:val="000000"/>
          <w:sz w:val="16"/>
          <w:szCs w:val="16"/>
        </w:rPr>
        <w:t xml:space="preserve"> la conseguenza più immediata e drammatica è l’impossibilità di formare i futuri storici militari da parte delle università italiane. La mancanza di cattedre di ruolo e di dottorati di ricerca, condanna chi sente la vocazione per queste materie ad un eterno autodidattismo, per l’estrema difficoltà di identificare docenti e orientamento, e per il timore di non poter essere realmente valutati in base anche al contenuto, oltre che alla forma della propria ricerca. Risorse costrette a trasferirsi all’estero, dove non pochi si sono affermati, come nel prestigioso War Studies </w:t>
      </w:r>
      <w:proofErr w:type="spellStart"/>
      <w:r w:rsidRPr="00A5362B">
        <w:rPr>
          <w:rFonts w:asciiTheme="minorHAnsi" w:hAnsiTheme="minorHAnsi" w:cstheme="minorHAnsi"/>
          <w:color w:val="000000"/>
          <w:sz w:val="16"/>
          <w:szCs w:val="16"/>
        </w:rPr>
        <w:t>department</w:t>
      </w:r>
      <w:proofErr w:type="spellEnd"/>
      <w:r w:rsidRPr="00A5362B">
        <w:rPr>
          <w:rFonts w:asciiTheme="minorHAnsi" w:hAnsiTheme="minorHAnsi" w:cstheme="minorHAnsi"/>
          <w:color w:val="000000"/>
          <w:sz w:val="16"/>
          <w:szCs w:val="16"/>
        </w:rPr>
        <w:t xml:space="preserve"> del </w:t>
      </w:r>
      <w:proofErr w:type="spellStart"/>
      <w:r w:rsidRPr="00A5362B">
        <w:rPr>
          <w:rFonts w:asciiTheme="minorHAnsi" w:hAnsiTheme="minorHAnsi" w:cstheme="minorHAnsi"/>
          <w:color w:val="000000"/>
          <w:sz w:val="16"/>
          <w:szCs w:val="16"/>
        </w:rPr>
        <w:t>King’s</w:t>
      </w:r>
      <w:proofErr w:type="spellEnd"/>
      <w:r w:rsidRPr="00A5362B">
        <w:rPr>
          <w:rFonts w:asciiTheme="minorHAnsi" w:hAnsiTheme="minorHAnsi" w:cstheme="minorHAnsi"/>
          <w:color w:val="000000"/>
          <w:sz w:val="16"/>
          <w:szCs w:val="16"/>
        </w:rPr>
        <w:t xml:space="preserve"> College di Londra. </w:t>
      </w:r>
    </w:p>
    <w:p w14:paraId="0B49C97A" w14:textId="77777777" w:rsidR="00A5362B" w:rsidRPr="00A5362B" w:rsidRDefault="00A5362B" w:rsidP="00A5362B">
      <w:pPr>
        <w:pStyle w:val="NormaleWeb"/>
        <w:spacing w:before="0" w:beforeAutospacing="0" w:after="0" w:afterAutospacing="0"/>
        <w:ind w:firstLine="369"/>
        <w:jc w:val="both"/>
        <w:rPr>
          <w:rFonts w:asciiTheme="minorHAnsi" w:hAnsiTheme="minorHAnsi" w:cstheme="minorHAnsi"/>
          <w:sz w:val="16"/>
          <w:szCs w:val="16"/>
        </w:rPr>
      </w:pPr>
      <w:r w:rsidRPr="00A5362B">
        <w:rPr>
          <w:rFonts w:asciiTheme="minorHAnsi" w:hAnsiTheme="minorHAnsi" w:cstheme="minorHAnsi"/>
          <w:color w:val="000000"/>
          <w:sz w:val="16"/>
          <w:szCs w:val="16"/>
        </w:rPr>
        <w:t xml:space="preserve">Soprattutto la domanda di formazione in storia militare si è cominciata a manifestare in modo organizzato anche presso alcune università, come Padova e Bologna, dove sono attivi i gruppi di </w:t>
      </w:r>
      <w:r w:rsidRPr="00A5362B">
        <w:rPr>
          <w:rFonts w:asciiTheme="minorHAnsi" w:hAnsiTheme="minorHAnsi" w:cstheme="minorHAnsi"/>
          <w:i/>
          <w:iCs/>
          <w:color w:val="000000"/>
          <w:sz w:val="16"/>
          <w:szCs w:val="16"/>
        </w:rPr>
        <w:t xml:space="preserve">Ars </w:t>
      </w:r>
      <w:proofErr w:type="spellStart"/>
      <w:r w:rsidRPr="00A5362B">
        <w:rPr>
          <w:rFonts w:asciiTheme="minorHAnsi" w:hAnsiTheme="minorHAnsi" w:cstheme="minorHAnsi"/>
          <w:i/>
          <w:iCs/>
          <w:color w:val="000000"/>
          <w:sz w:val="16"/>
          <w:szCs w:val="16"/>
        </w:rPr>
        <w:t>Militaris</w:t>
      </w:r>
      <w:proofErr w:type="spellEnd"/>
      <w:r w:rsidRPr="00A5362B">
        <w:rPr>
          <w:rFonts w:asciiTheme="minorHAnsi" w:hAnsiTheme="minorHAnsi" w:cstheme="minorHAnsi"/>
          <w:color w:val="000000"/>
          <w:sz w:val="16"/>
          <w:szCs w:val="16"/>
        </w:rPr>
        <w:t xml:space="preserve"> e </w:t>
      </w:r>
      <w:r w:rsidRPr="00A5362B">
        <w:rPr>
          <w:rFonts w:asciiTheme="minorHAnsi" w:hAnsiTheme="minorHAnsi" w:cstheme="minorHAnsi"/>
          <w:i/>
          <w:iCs/>
          <w:color w:val="000000"/>
          <w:sz w:val="16"/>
          <w:szCs w:val="16"/>
        </w:rPr>
        <w:t>Casus Belli</w:t>
      </w:r>
      <w:r w:rsidRPr="00A5362B">
        <w:rPr>
          <w:rFonts w:asciiTheme="minorHAnsi" w:hAnsiTheme="minorHAnsi" w:cstheme="minorHAnsi"/>
          <w:color w:val="000000"/>
          <w:sz w:val="16"/>
          <w:szCs w:val="16"/>
        </w:rPr>
        <w:t xml:space="preserve">. Per venir incontro a queste esigenze la </w:t>
      </w:r>
      <w:proofErr w:type="spellStart"/>
      <w:r w:rsidRPr="00A5362B">
        <w:rPr>
          <w:rFonts w:asciiTheme="minorHAnsi" w:hAnsiTheme="minorHAnsi" w:cstheme="minorHAnsi"/>
          <w:color w:val="000000"/>
          <w:sz w:val="16"/>
          <w:szCs w:val="16"/>
        </w:rPr>
        <w:t>Sism</w:t>
      </w:r>
      <w:proofErr w:type="spellEnd"/>
      <w:r w:rsidRPr="00A5362B">
        <w:rPr>
          <w:rFonts w:asciiTheme="minorHAnsi" w:hAnsiTheme="minorHAnsi" w:cstheme="minorHAnsi"/>
          <w:color w:val="000000"/>
          <w:sz w:val="16"/>
          <w:szCs w:val="16"/>
        </w:rPr>
        <w:t xml:space="preserve"> ha deciso di specializzare la sua nuova collana Aracne (“</w:t>
      </w:r>
      <w:proofErr w:type="spellStart"/>
      <w:r w:rsidRPr="00A5362B">
        <w:rPr>
          <w:rFonts w:asciiTheme="minorHAnsi" w:hAnsiTheme="minorHAnsi" w:cstheme="minorHAnsi"/>
          <w:color w:val="000000"/>
          <w:sz w:val="16"/>
          <w:szCs w:val="16"/>
        </w:rPr>
        <w:t>Fvcina</w:t>
      </w:r>
      <w:proofErr w:type="spellEnd"/>
      <w:r w:rsidRPr="00A5362B">
        <w:rPr>
          <w:rFonts w:asciiTheme="minorHAnsi" w:hAnsiTheme="minorHAnsi" w:cstheme="minorHAnsi"/>
          <w:color w:val="000000"/>
          <w:sz w:val="16"/>
          <w:szCs w:val="16"/>
        </w:rPr>
        <w:t xml:space="preserve"> di Marte”) nella pubblicazione gratuita delle migliori tesi di dottorato e appunto di fondare una rivista accademica interdisciplinare che aspira alla “Classe A”, allo scopo di offrire agli autori, specialmente esordienti, una valutazione realmente competente non solo dei canoni formali ma anche dei contenuti sostanziali. </w:t>
      </w:r>
    </w:p>
    <w:p w14:paraId="28C2FEDA" w14:textId="77777777" w:rsidR="00A5362B" w:rsidRPr="00A5362B" w:rsidRDefault="00A5362B" w:rsidP="00A5362B">
      <w:pPr>
        <w:pStyle w:val="NormaleWeb"/>
        <w:spacing w:before="0" w:beforeAutospacing="0" w:after="0" w:afterAutospacing="0"/>
        <w:ind w:firstLine="369"/>
        <w:jc w:val="both"/>
        <w:rPr>
          <w:rFonts w:asciiTheme="minorHAnsi" w:hAnsiTheme="minorHAnsi" w:cstheme="minorHAnsi"/>
          <w:sz w:val="16"/>
          <w:szCs w:val="16"/>
        </w:rPr>
      </w:pPr>
      <w:r w:rsidRPr="00A5362B">
        <w:rPr>
          <w:rFonts w:asciiTheme="minorHAnsi" w:hAnsiTheme="minorHAnsi" w:cstheme="minorHAnsi"/>
          <w:color w:val="000000"/>
          <w:sz w:val="16"/>
          <w:szCs w:val="16"/>
        </w:rPr>
        <w:t xml:space="preserve">Roma, 6 </w:t>
      </w:r>
      <w:proofErr w:type="gramStart"/>
      <w:r w:rsidRPr="00A5362B">
        <w:rPr>
          <w:rFonts w:asciiTheme="minorHAnsi" w:hAnsiTheme="minorHAnsi" w:cstheme="minorHAnsi"/>
          <w:color w:val="000000"/>
          <w:sz w:val="16"/>
          <w:szCs w:val="16"/>
        </w:rPr>
        <w:t>Novembre</w:t>
      </w:r>
      <w:proofErr w:type="gramEnd"/>
      <w:r w:rsidRPr="00A5362B">
        <w:rPr>
          <w:rFonts w:asciiTheme="minorHAnsi" w:hAnsiTheme="minorHAnsi" w:cstheme="minorHAnsi"/>
          <w:color w:val="000000"/>
          <w:sz w:val="16"/>
          <w:szCs w:val="16"/>
        </w:rPr>
        <w:t xml:space="preserve"> 2019</w:t>
      </w:r>
    </w:p>
    <w:p w14:paraId="5BB7A724" w14:textId="77777777" w:rsidR="00A5362B" w:rsidRPr="00A5362B" w:rsidRDefault="00A5362B" w:rsidP="00A5362B">
      <w:pPr>
        <w:pStyle w:val="NormaleWeb"/>
        <w:spacing w:before="0" w:beforeAutospacing="0" w:after="0" w:afterAutospacing="0"/>
        <w:ind w:firstLine="369"/>
        <w:jc w:val="both"/>
        <w:rPr>
          <w:rFonts w:asciiTheme="minorHAnsi" w:hAnsiTheme="minorHAnsi" w:cstheme="minorHAnsi"/>
          <w:sz w:val="16"/>
          <w:szCs w:val="16"/>
        </w:rPr>
      </w:pPr>
      <w:r w:rsidRPr="00A5362B">
        <w:rPr>
          <w:rFonts w:asciiTheme="minorHAnsi" w:hAnsiTheme="minorHAnsi" w:cstheme="minorHAnsi"/>
          <w:color w:val="000000"/>
          <w:sz w:val="16"/>
          <w:szCs w:val="16"/>
        </w:rPr>
        <w:t>Virgilio Ilari e Giovanni Brizzi</w:t>
      </w:r>
    </w:p>
    <w:p w14:paraId="3707D6F5" w14:textId="187C52A5" w:rsidR="00A5362B" w:rsidRPr="00A5362B" w:rsidRDefault="00A5362B" w:rsidP="00A5362B">
      <w:pPr>
        <w:jc w:val="both"/>
        <w:rPr>
          <w:rFonts w:asciiTheme="minorHAnsi" w:hAnsiTheme="minorHAnsi" w:cstheme="minorHAnsi"/>
          <w:color w:val="C00000"/>
          <w:sz w:val="16"/>
          <w:szCs w:val="16"/>
        </w:rPr>
      </w:pPr>
      <w:hyperlink r:id="rId12" w:history="1">
        <w:r w:rsidRPr="00A5362B">
          <w:rPr>
            <w:rStyle w:val="Collegamentoipertestuale"/>
            <w:rFonts w:asciiTheme="minorHAnsi" w:hAnsiTheme="minorHAnsi" w:cstheme="minorHAnsi"/>
            <w:sz w:val="16"/>
            <w:szCs w:val="16"/>
          </w:rPr>
          <w:t>https://www.nam-sism.org/1.1%20aim.html</w:t>
        </w:r>
      </w:hyperlink>
    </w:p>
    <w:p w14:paraId="5113A769" w14:textId="77777777" w:rsidR="00A5362B" w:rsidRPr="00A5362B" w:rsidRDefault="00A5362B" w:rsidP="00A5362B">
      <w:pPr>
        <w:jc w:val="both"/>
        <w:rPr>
          <w:rFonts w:asciiTheme="minorHAnsi" w:hAnsiTheme="minorHAnsi" w:cstheme="minorHAnsi"/>
          <w:b/>
          <w:bCs/>
          <w:color w:val="C00000"/>
          <w:sz w:val="16"/>
          <w:szCs w:val="16"/>
        </w:rPr>
      </w:pPr>
    </w:p>
    <w:p w14:paraId="3A6C2CCA" w14:textId="35ABA7B1" w:rsidR="00A5362B" w:rsidRPr="00A5362B" w:rsidRDefault="00A5362B" w:rsidP="00A5362B">
      <w:pPr>
        <w:jc w:val="both"/>
        <w:rPr>
          <w:rFonts w:asciiTheme="minorHAnsi" w:hAnsiTheme="minorHAnsi" w:cstheme="minorHAnsi"/>
          <w:b/>
          <w:bCs/>
          <w:color w:val="C00000"/>
          <w:sz w:val="44"/>
          <w:szCs w:val="44"/>
        </w:rPr>
      </w:pPr>
      <w:r w:rsidRPr="00A5362B">
        <w:rPr>
          <w:rFonts w:asciiTheme="minorHAnsi" w:hAnsiTheme="minorHAnsi" w:cstheme="minorHAnsi"/>
          <w:b/>
          <w:bCs/>
          <w:color w:val="C00000"/>
          <w:sz w:val="44"/>
          <w:szCs w:val="44"/>
        </w:rPr>
        <w:t>Note sulla digitalizzazione</w:t>
      </w:r>
    </w:p>
    <w:p w14:paraId="443891B6" w14:textId="231FEF72" w:rsidR="00A5362B" w:rsidRPr="00A5362B" w:rsidRDefault="00A5362B" w:rsidP="00A5362B">
      <w:pPr>
        <w:jc w:val="both"/>
        <w:rPr>
          <w:rFonts w:asciiTheme="minorHAnsi" w:hAnsiTheme="minorHAnsi" w:cstheme="minorHAnsi"/>
          <w:sz w:val="20"/>
          <w:szCs w:val="20"/>
        </w:rPr>
      </w:pPr>
      <w:r w:rsidRPr="00A5362B">
        <w:rPr>
          <w:rFonts w:asciiTheme="minorHAnsi" w:hAnsiTheme="minorHAnsi" w:cstheme="minorHAnsi"/>
          <w:sz w:val="20"/>
          <w:szCs w:val="20"/>
        </w:rPr>
        <w:t xml:space="preserve">I volumi digitalizzati provengono dal Fondo lasciato in eredità alla Harvard College Library dal diplomatico e professore di storia Archibald Cary Coolidge (1866-1928), direttore della biblioteca dal 1910 alla morte. I volumi recano l’indicazione “Libreria già Nardecchia, Roma” (la celebre libreria, fondata da Angelo Nardecchia nel 1895 e con sede in Palazzo Carpegna, fu in seguito rilevata dai librai Walter </w:t>
      </w:r>
      <w:proofErr w:type="spellStart"/>
      <w:r w:rsidRPr="00A5362B">
        <w:rPr>
          <w:rFonts w:asciiTheme="minorHAnsi" w:hAnsiTheme="minorHAnsi" w:cstheme="minorHAnsi"/>
          <w:sz w:val="20"/>
          <w:szCs w:val="20"/>
        </w:rPr>
        <w:t>Regenberg</w:t>
      </w:r>
      <w:proofErr w:type="spellEnd"/>
      <w:r w:rsidRPr="00A5362B">
        <w:rPr>
          <w:rFonts w:asciiTheme="minorHAnsi" w:hAnsiTheme="minorHAnsi" w:cstheme="minorHAnsi"/>
          <w:sz w:val="20"/>
          <w:szCs w:val="20"/>
        </w:rPr>
        <w:t xml:space="preserve"> </w:t>
      </w:r>
      <w:proofErr w:type="gramStart"/>
      <w:r w:rsidRPr="00A5362B">
        <w:rPr>
          <w:rFonts w:asciiTheme="minorHAnsi" w:hAnsiTheme="minorHAnsi" w:cstheme="minorHAnsi"/>
          <w:sz w:val="20"/>
          <w:szCs w:val="20"/>
        </w:rPr>
        <w:t>e</w:t>
      </w:r>
      <w:proofErr w:type="gramEnd"/>
      <w:r w:rsidRPr="00A5362B">
        <w:rPr>
          <w:rFonts w:asciiTheme="minorHAnsi" w:hAnsiTheme="minorHAnsi" w:cstheme="minorHAnsi"/>
          <w:sz w:val="20"/>
          <w:szCs w:val="20"/>
        </w:rPr>
        <w:t xml:space="preserve"> Ernest </w:t>
      </w:r>
      <w:proofErr w:type="spellStart"/>
      <w:r w:rsidRPr="00A5362B">
        <w:rPr>
          <w:rFonts w:asciiTheme="minorHAnsi" w:hAnsiTheme="minorHAnsi" w:cstheme="minorHAnsi"/>
          <w:sz w:val="20"/>
          <w:szCs w:val="20"/>
        </w:rPr>
        <w:t>Immelen</w:t>
      </w:r>
      <w:proofErr w:type="spellEnd"/>
      <w:r w:rsidRPr="00A5362B">
        <w:rPr>
          <w:rFonts w:asciiTheme="minorHAnsi" w:hAnsiTheme="minorHAnsi" w:cstheme="minorHAnsi"/>
          <w:sz w:val="20"/>
          <w:szCs w:val="20"/>
        </w:rPr>
        <w:t>, trasferendosi in Piazza Cavour. Dal 1994 ha sede in via Pasquale Revoltella 105).</w:t>
      </w:r>
      <w:r w:rsidRPr="00A5362B">
        <w:rPr>
          <w:rFonts w:asciiTheme="minorHAnsi" w:hAnsiTheme="minorHAnsi" w:cstheme="minorHAnsi"/>
          <w:sz w:val="20"/>
          <w:szCs w:val="20"/>
        </w:rPr>
        <w:t xml:space="preserve"> </w:t>
      </w:r>
      <w:hyperlink r:id="rId13" w:history="1">
        <w:r w:rsidRPr="00A5362B">
          <w:rPr>
            <w:rStyle w:val="Collegamentoipertestuale"/>
            <w:rFonts w:asciiTheme="minorHAnsi" w:hAnsiTheme="minorHAnsi" w:cstheme="minorHAnsi"/>
            <w:sz w:val="20"/>
            <w:szCs w:val="20"/>
          </w:rPr>
          <w:t>https://www.nam-sism.org/5.3%20antologia.html</w:t>
        </w:r>
      </w:hyperlink>
    </w:p>
    <w:p w14:paraId="11FA0876" w14:textId="77777777" w:rsidR="00A5362B" w:rsidRPr="00A5362B" w:rsidRDefault="00A5362B" w:rsidP="00A5362B">
      <w:pPr>
        <w:jc w:val="both"/>
        <w:rPr>
          <w:rFonts w:asciiTheme="minorHAnsi" w:hAnsiTheme="minorHAnsi" w:cstheme="minorHAnsi"/>
          <w:b/>
          <w:bCs/>
          <w:sz w:val="16"/>
          <w:szCs w:val="16"/>
        </w:rPr>
      </w:pPr>
    </w:p>
    <w:p w14:paraId="76ADAA5D" w14:textId="77777777" w:rsidR="003A0D42" w:rsidRPr="00A5362B" w:rsidRDefault="003A0D42" w:rsidP="00A5362B">
      <w:pPr>
        <w:jc w:val="both"/>
        <w:rPr>
          <w:rFonts w:asciiTheme="minorHAnsi" w:hAnsiTheme="minorHAnsi" w:cstheme="minorHAnsi"/>
          <w:sz w:val="16"/>
          <w:szCs w:val="16"/>
        </w:rPr>
      </w:pPr>
    </w:p>
    <w:sectPr w:rsidR="003A0D42" w:rsidRPr="00A5362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C2A91"/>
    <w:rsid w:val="00264AFE"/>
    <w:rsid w:val="003A0D42"/>
    <w:rsid w:val="0044369E"/>
    <w:rsid w:val="006C2A91"/>
    <w:rsid w:val="00A5362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AD2D6"/>
  <w15:chartTrackingRefBased/>
  <w15:docId w15:val="{098DC214-20A5-425C-A7A7-05540F2C0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4369E"/>
    <w:pPr>
      <w:suppressAutoHyphens/>
      <w:spacing w:after="0" w:line="240" w:lineRule="auto"/>
    </w:pPr>
    <w:rPr>
      <w:rFonts w:ascii="Times New Roman" w:eastAsia="Times New Roman" w:hAnsi="Times New Roman" w:cs="Times New Roman"/>
      <w:sz w:val="24"/>
      <w:szCs w:val="24"/>
      <w:lang w:eastAsia="zh-C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44369E"/>
    <w:rPr>
      <w:strike w:val="0"/>
      <w:dstrike w:val="0"/>
      <w:color w:val="000000"/>
      <w:u w:val="none"/>
    </w:rPr>
  </w:style>
  <w:style w:type="character" w:styleId="Menzionenonrisolta">
    <w:name w:val="Unresolved Mention"/>
    <w:basedOn w:val="Carpredefinitoparagrafo"/>
    <w:uiPriority w:val="99"/>
    <w:semiHidden/>
    <w:unhideWhenUsed/>
    <w:rsid w:val="00264AFE"/>
    <w:rPr>
      <w:color w:val="605E5C"/>
      <w:shd w:val="clear" w:color="auto" w:fill="E1DFDD"/>
    </w:rPr>
  </w:style>
  <w:style w:type="paragraph" w:styleId="NormaleWeb">
    <w:name w:val="Normal (Web)"/>
    <w:basedOn w:val="Normale"/>
    <w:uiPriority w:val="99"/>
    <w:semiHidden/>
    <w:unhideWhenUsed/>
    <w:rsid w:val="00A5362B"/>
    <w:pPr>
      <w:suppressAutoHyphens w:val="0"/>
      <w:spacing w:before="100" w:beforeAutospacing="1" w:after="100" w:afterAutospacing="1"/>
    </w:pPr>
    <w:rPr>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8714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abedizioni.it/shop/books/series/nuova-antologia-militare-16" TargetMode="External"/><Relationship Id="rId13" Type="http://schemas.openxmlformats.org/officeDocument/2006/relationships/hyperlink" Target="https://www.nam-sism.org/5.3%20antologia.html" TargetMode="External"/><Relationship Id="rId3" Type="http://schemas.openxmlformats.org/officeDocument/2006/relationships/webSettings" Target="webSettings.xml"/><Relationship Id="rId7" Type="http://schemas.openxmlformats.org/officeDocument/2006/relationships/hyperlink" Target="https://opac.sbn.it/opacsbn/opaclib?db=solr_iccu&amp;resultForward=opac/iccu/brief.jsp&amp;from=1&amp;nentries=10&amp;searchForm=opac/iccu/error.jsp&amp;do_cmd=search_show_cmd&amp;item:8021:Soggetti::@frase@=CFIC015220" TargetMode="External"/><Relationship Id="rId12" Type="http://schemas.openxmlformats.org/officeDocument/2006/relationships/hyperlink" Target="https://www.nam-sism.org/1.1%20aim.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nam-sism.org/3.2%20%20fascicoli.html" TargetMode="External"/><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hyperlink" Target="https://www.nam-sism.org/5.3%20antologia.html" TargetMode="External"/><Relationship Id="rId4" Type="http://schemas.openxmlformats.org/officeDocument/2006/relationships/image" Target="media/image1.png"/><Relationship Id="rId9" Type="http://schemas.openxmlformats.org/officeDocument/2006/relationships/hyperlink" Target="http://bve.sbnweb.almaviva.it/sbn/gestionebibliografica/titolo/analiticaTitolo.do?TREE_ID=40880942&amp;TREE_URL_KEY=1605945&amp;ftarget=40880817" TargetMode="Externa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Pages>
  <Words>1509</Words>
  <Characters>8607</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10096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3</cp:revision>
  <dcterms:created xsi:type="dcterms:W3CDTF">2022-12-16T11:42:00Z</dcterms:created>
  <dcterms:modified xsi:type="dcterms:W3CDTF">2022-12-16T12:00:00Z</dcterms:modified>
</cp:coreProperties>
</file>