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974A" w14:textId="7CA35056" w:rsidR="006D6E06" w:rsidRPr="00B04520" w:rsidRDefault="006D6E06" w:rsidP="00B04520">
      <w:pPr>
        <w:tabs>
          <w:tab w:val="right" w:pos="6660"/>
        </w:tabs>
        <w:jc w:val="both"/>
        <w:rPr>
          <w:rFonts w:asciiTheme="minorHAnsi" w:hAnsiTheme="minorHAnsi" w:cstheme="minorHAnsi"/>
          <w:i/>
          <w:sz w:val="16"/>
          <w:szCs w:val="16"/>
        </w:rPr>
      </w:pPr>
      <w:r w:rsidRPr="00B04520">
        <w:rPr>
          <w:rFonts w:asciiTheme="minorHAnsi" w:hAnsiTheme="minorHAnsi" w:cstheme="minorHAnsi"/>
          <w:b/>
          <w:color w:val="C00000"/>
          <w:sz w:val="44"/>
          <w:szCs w:val="44"/>
        </w:rPr>
        <w:t>HX3</w:t>
      </w:r>
      <w:r w:rsidRPr="00B04520">
        <w:rPr>
          <w:rFonts w:asciiTheme="minorHAnsi" w:hAnsiTheme="minorHAnsi" w:cstheme="minorHAnsi"/>
          <w:b/>
          <w:color w:val="C00000"/>
          <w:sz w:val="44"/>
          <w:szCs w:val="44"/>
        </w:rPr>
        <w:t>08</w:t>
      </w:r>
      <w:r w:rsidRPr="00B04520">
        <w:rPr>
          <w:rFonts w:asciiTheme="minorHAnsi" w:hAnsiTheme="minorHAnsi" w:cstheme="minorHAnsi"/>
          <w:b/>
          <w:color w:val="C00000"/>
          <w:sz w:val="44"/>
          <w:szCs w:val="44"/>
        </w:rPr>
        <w:t xml:space="preserve"> </w:t>
      </w:r>
      <w:r w:rsidRPr="00B04520">
        <w:rPr>
          <w:rFonts w:asciiTheme="minorHAnsi" w:hAnsiTheme="minorHAnsi" w:cstheme="minorHAnsi"/>
          <w:b/>
          <w:sz w:val="16"/>
          <w:szCs w:val="16"/>
        </w:rPr>
        <w:tab/>
      </w:r>
      <w:r w:rsidRPr="00B04520">
        <w:rPr>
          <w:rFonts w:asciiTheme="minorHAnsi" w:hAnsiTheme="minorHAnsi" w:cstheme="minorHAnsi"/>
          <w:b/>
          <w:sz w:val="16"/>
          <w:szCs w:val="16"/>
        </w:rPr>
        <w:tab/>
      </w:r>
      <w:r w:rsidRPr="00B04520">
        <w:rPr>
          <w:rFonts w:asciiTheme="minorHAnsi" w:hAnsiTheme="minorHAnsi" w:cstheme="minorHAnsi"/>
          <w:i/>
          <w:sz w:val="16"/>
          <w:szCs w:val="16"/>
        </w:rPr>
        <w:t>Scheda creata il 30 gennaio 2023</w:t>
      </w:r>
    </w:p>
    <w:p w14:paraId="204DEFDA" w14:textId="77777777" w:rsidR="00B04520" w:rsidRPr="00B04520" w:rsidRDefault="00B04520" w:rsidP="00B04520">
      <w:pPr>
        <w:tabs>
          <w:tab w:val="right" w:pos="6660"/>
        </w:tabs>
        <w:jc w:val="both"/>
        <w:rPr>
          <w:rFonts w:asciiTheme="minorHAnsi" w:hAnsiTheme="minorHAnsi" w:cstheme="minorHAnsi"/>
          <w:i/>
          <w:sz w:val="22"/>
          <w:szCs w:val="22"/>
        </w:rPr>
      </w:pPr>
    </w:p>
    <w:p w14:paraId="2F2FFC2C" w14:textId="794EDB55" w:rsidR="006D6E06" w:rsidRPr="00B04520" w:rsidRDefault="00B04520" w:rsidP="00B04520">
      <w:pPr>
        <w:tabs>
          <w:tab w:val="right" w:pos="6660"/>
        </w:tabs>
        <w:jc w:val="both"/>
        <w:rPr>
          <w:rFonts w:asciiTheme="minorHAnsi" w:hAnsiTheme="minorHAnsi" w:cstheme="minorHAnsi"/>
          <w:b/>
          <w:color w:val="C00000"/>
          <w:sz w:val="44"/>
          <w:szCs w:val="44"/>
          <w:lang w:val="en-GB"/>
        </w:rPr>
      </w:pPr>
      <w:r w:rsidRPr="00B04520">
        <w:rPr>
          <w:rFonts w:asciiTheme="minorHAnsi" w:hAnsiTheme="minorHAnsi" w:cstheme="minorHAnsi"/>
          <w:i/>
          <w:noProof/>
          <w:sz w:val="44"/>
          <w:szCs w:val="44"/>
        </w:rPr>
        <w:drawing>
          <wp:anchor distT="0" distB="0" distL="114300" distR="114300" simplePos="0" relativeHeight="251657216" behindDoc="0" locked="0" layoutInCell="1" allowOverlap="1" wp14:anchorId="6752FD92" wp14:editId="2CD16CFC">
            <wp:simplePos x="0" y="0"/>
            <wp:positionH relativeFrom="column">
              <wp:posOffset>1805</wp:posOffset>
            </wp:positionH>
            <wp:positionV relativeFrom="paragraph">
              <wp:posOffset>-1036</wp:posOffset>
            </wp:positionV>
            <wp:extent cx="3027600" cy="1512000"/>
            <wp:effectExtent l="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76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6D6E06" w:rsidRPr="00B04520">
        <w:rPr>
          <w:rFonts w:asciiTheme="minorHAnsi" w:hAnsiTheme="minorHAnsi" w:cstheme="minorHAnsi"/>
          <w:b/>
          <w:color w:val="C00000"/>
          <w:sz w:val="44"/>
          <w:szCs w:val="44"/>
          <w:lang w:val="en-GB"/>
        </w:rPr>
        <w:t>Descrizione</w:t>
      </w:r>
      <w:proofErr w:type="spellEnd"/>
      <w:r w:rsidR="006D6E06" w:rsidRPr="00B04520">
        <w:rPr>
          <w:rFonts w:asciiTheme="minorHAnsi" w:hAnsiTheme="minorHAnsi" w:cstheme="minorHAnsi"/>
          <w:b/>
          <w:color w:val="C00000"/>
          <w:sz w:val="44"/>
          <w:szCs w:val="44"/>
          <w:lang w:val="en-GB"/>
        </w:rPr>
        <w:t xml:space="preserve"> </w:t>
      </w:r>
      <w:proofErr w:type="spellStart"/>
      <w:r w:rsidR="006D6E06" w:rsidRPr="00B04520">
        <w:rPr>
          <w:rFonts w:asciiTheme="minorHAnsi" w:hAnsiTheme="minorHAnsi" w:cstheme="minorHAnsi"/>
          <w:b/>
          <w:color w:val="C00000"/>
          <w:sz w:val="44"/>
          <w:szCs w:val="44"/>
          <w:lang w:val="en-GB"/>
        </w:rPr>
        <w:t>bibliografica</w:t>
      </w:r>
      <w:proofErr w:type="spellEnd"/>
    </w:p>
    <w:p w14:paraId="5FCC6C3B" w14:textId="227C66C0" w:rsidR="006D6E06" w:rsidRPr="00B04520" w:rsidRDefault="006D6E06" w:rsidP="00B04520">
      <w:pPr>
        <w:jc w:val="both"/>
        <w:rPr>
          <w:rFonts w:asciiTheme="minorHAnsi" w:hAnsiTheme="minorHAnsi" w:cstheme="minorHAnsi"/>
          <w:sz w:val="22"/>
          <w:szCs w:val="22"/>
        </w:rPr>
      </w:pPr>
      <w:r w:rsidRPr="00B04520">
        <w:rPr>
          <w:rFonts w:asciiTheme="minorHAnsi" w:hAnsiTheme="minorHAnsi" w:cstheme="minorHAnsi"/>
          <w:b/>
          <w:sz w:val="22"/>
          <w:szCs w:val="22"/>
          <w:lang w:val="en-GB"/>
        </w:rPr>
        <w:t>*</w:t>
      </w:r>
      <w:proofErr w:type="gramStart"/>
      <w:r w:rsidRPr="00B04520">
        <w:rPr>
          <w:rFonts w:asciiTheme="minorHAnsi" w:hAnsiTheme="minorHAnsi" w:cstheme="minorHAnsi"/>
          <w:b/>
          <w:sz w:val="22"/>
          <w:szCs w:val="22"/>
          <w:lang w:val="en-GB"/>
        </w:rPr>
        <w:t>JELT :</w:t>
      </w:r>
      <w:proofErr w:type="gramEnd"/>
      <w:r w:rsidRPr="00B04520">
        <w:rPr>
          <w:rFonts w:asciiTheme="minorHAnsi" w:hAnsiTheme="minorHAnsi" w:cstheme="minorHAnsi"/>
          <w:b/>
          <w:sz w:val="22"/>
          <w:szCs w:val="22"/>
          <w:lang w:val="en-GB"/>
        </w:rPr>
        <w:t xml:space="preserve"> *</w:t>
      </w:r>
      <w:hyperlink r:id="rId5" w:history="1">
        <w:r w:rsidRPr="00B04520">
          <w:rPr>
            <w:rStyle w:val="Collegamentoipertestuale"/>
            <w:rFonts w:asciiTheme="minorHAnsi" w:hAnsiTheme="minorHAnsi" w:cstheme="minorHAnsi"/>
            <w:b/>
            <w:sz w:val="22"/>
            <w:szCs w:val="22"/>
            <w:lang w:val="en-GB"/>
          </w:rPr>
          <w:t>Journal of ethics and legal technologies</w:t>
        </w:r>
      </w:hyperlink>
      <w:r w:rsidR="00B04520" w:rsidRPr="00B04520">
        <w:rPr>
          <w:rFonts w:asciiTheme="minorHAnsi" w:hAnsiTheme="minorHAnsi" w:cstheme="minorHAnsi"/>
          <w:sz w:val="22"/>
          <w:szCs w:val="22"/>
          <w:lang w:val="en-GB"/>
        </w:rPr>
        <w:t xml:space="preserve"> </w:t>
      </w:r>
      <w:r w:rsidR="00B04520" w:rsidRPr="00B04520">
        <w:rPr>
          <w:rFonts w:asciiTheme="minorHAnsi" w:hAnsiTheme="minorHAnsi" w:cstheme="minorHAnsi"/>
          <w:sz w:val="22"/>
          <w:szCs w:val="22"/>
          <w:lang w:val="en-GB"/>
        </w:rPr>
        <w:t xml:space="preserve">/ </w:t>
      </w:r>
      <w:proofErr w:type="spellStart"/>
      <w:r w:rsidR="00B04520" w:rsidRPr="00B04520">
        <w:rPr>
          <w:rFonts w:asciiTheme="minorHAnsi" w:hAnsiTheme="minorHAnsi" w:cstheme="minorHAnsi"/>
          <w:sz w:val="22"/>
          <w:szCs w:val="22"/>
          <w:lang w:val="en-GB"/>
        </w:rPr>
        <w:t>Università</w:t>
      </w:r>
      <w:proofErr w:type="spellEnd"/>
      <w:r w:rsidR="00B04520" w:rsidRPr="00B04520">
        <w:rPr>
          <w:rFonts w:asciiTheme="minorHAnsi" w:hAnsiTheme="minorHAnsi" w:cstheme="minorHAnsi"/>
          <w:sz w:val="22"/>
          <w:szCs w:val="22"/>
          <w:lang w:val="en-GB"/>
        </w:rPr>
        <w:t xml:space="preserve"> </w:t>
      </w:r>
      <w:proofErr w:type="spellStart"/>
      <w:r w:rsidR="00B04520" w:rsidRPr="00B04520">
        <w:rPr>
          <w:rFonts w:asciiTheme="minorHAnsi" w:hAnsiTheme="minorHAnsi" w:cstheme="minorHAnsi"/>
          <w:sz w:val="22"/>
          <w:szCs w:val="22"/>
          <w:lang w:val="en-GB"/>
        </w:rPr>
        <w:t>degli</w:t>
      </w:r>
      <w:proofErr w:type="spellEnd"/>
      <w:r w:rsidR="00B04520" w:rsidRPr="00B04520">
        <w:rPr>
          <w:rFonts w:asciiTheme="minorHAnsi" w:hAnsiTheme="minorHAnsi" w:cstheme="minorHAnsi"/>
          <w:sz w:val="22"/>
          <w:szCs w:val="22"/>
          <w:lang w:val="en-GB"/>
        </w:rPr>
        <w:t xml:space="preserve"> </w:t>
      </w:r>
      <w:proofErr w:type="spellStart"/>
      <w:r w:rsidR="00B04520" w:rsidRPr="00B04520">
        <w:rPr>
          <w:rFonts w:asciiTheme="minorHAnsi" w:hAnsiTheme="minorHAnsi" w:cstheme="minorHAnsi"/>
          <w:sz w:val="22"/>
          <w:szCs w:val="22"/>
          <w:lang w:val="en-GB"/>
        </w:rPr>
        <w:t>studi</w:t>
      </w:r>
      <w:proofErr w:type="spellEnd"/>
      <w:r w:rsidR="00B04520" w:rsidRPr="00B04520">
        <w:rPr>
          <w:rFonts w:asciiTheme="minorHAnsi" w:hAnsiTheme="minorHAnsi" w:cstheme="minorHAnsi"/>
          <w:sz w:val="22"/>
          <w:szCs w:val="22"/>
          <w:lang w:val="en-GB"/>
        </w:rPr>
        <w:t xml:space="preserve"> di Padova</w:t>
      </w:r>
      <w:r w:rsidRPr="00B04520">
        <w:rPr>
          <w:rFonts w:asciiTheme="minorHAnsi" w:hAnsiTheme="minorHAnsi" w:cstheme="minorHAnsi"/>
          <w:sz w:val="22"/>
          <w:szCs w:val="22"/>
          <w:lang w:val="en-GB"/>
        </w:rPr>
        <w:t xml:space="preserve">. – Vol. 1, n. 1 (May 2019)-  </w:t>
      </w:r>
      <w:proofErr w:type="gramStart"/>
      <w:r w:rsidRPr="00B04520">
        <w:rPr>
          <w:rFonts w:asciiTheme="minorHAnsi" w:hAnsiTheme="minorHAnsi" w:cstheme="minorHAnsi"/>
          <w:sz w:val="22"/>
          <w:szCs w:val="22"/>
          <w:lang w:val="en-GB"/>
        </w:rPr>
        <w:t xml:space="preserve">  .</w:t>
      </w:r>
      <w:proofErr w:type="gramEnd"/>
      <w:r w:rsidRPr="00B04520">
        <w:rPr>
          <w:rFonts w:asciiTheme="minorHAnsi" w:hAnsiTheme="minorHAnsi" w:cstheme="minorHAnsi"/>
          <w:sz w:val="22"/>
          <w:szCs w:val="22"/>
          <w:lang w:val="en-GB"/>
        </w:rPr>
        <w:t xml:space="preserve"> </w:t>
      </w:r>
      <w:r w:rsidR="00B04520" w:rsidRPr="00B04520">
        <w:rPr>
          <w:rFonts w:asciiTheme="minorHAnsi" w:hAnsiTheme="minorHAnsi" w:cstheme="minorHAnsi"/>
          <w:sz w:val="22"/>
          <w:szCs w:val="22"/>
          <w:lang w:val="en-GB"/>
        </w:rPr>
        <w:t>–</w:t>
      </w:r>
      <w:r w:rsidRPr="00B04520">
        <w:rPr>
          <w:rFonts w:asciiTheme="minorHAnsi" w:hAnsiTheme="minorHAnsi" w:cstheme="minorHAnsi"/>
          <w:sz w:val="22"/>
          <w:szCs w:val="22"/>
          <w:lang w:val="en-GB"/>
        </w:rPr>
        <w:t xml:space="preserve"> </w:t>
      </w:r>
      <w:proofErr w:type="gramStart"/>
      <w:r w:rsidR="00B04520" w:rsidRPr="00B04520">
        <w:rPr>
          <w:rFonts w:asciiTheme="minorHAnsi" w:hAnsiTheme="minorHAnsi" w:cstheme="minorHAnsi"/>
          <w:sz w:val="22"/>
          <w:szCs w:val="22"/>
          <w:lang w:val="en-GB"/>
        </w:rPr>
        <w:t>Padova :</w:t>
      </w:r>
      <w:proofErr w:type="gramEnd"/>
      <w:r w:rsidR="00B04520" w:rsidRPr="00B04520">
        <w:rPr>
          <w:rFonts w:asciiTheme="minorHAnsi" w:hAnsiTheme="minorHAnsi" w:cstheme="minorHAnsi"/>
          <w:sz w:val="22"/>
          <w:szCs w:val="22"/>
          <w:lang w:val="en-GB"/>
        </w:rPr>
        <w:t xml:space="preserve"> </w:t>
      </w:r>
      <w:r w:rsidRPr="00B04520">
        <w:rPr>
          <w:rFonts w:asciiTheme="minorHAnsi" w:hAnsiTheme="minorHAnsi" w:cstheme="minorHAnsi"/>
          <w:sz w:val="22"/>
          <w:szCs w:val="22"/>
          <w:lang w:val="en-GB"/>
        </w:rPr>
        <w:t xml:space="preserve">Padova University Press, 2019-    . – </w:t>
      </w:r>
      <w:proofErr w:type="spellStart"/>
      <w:r w:rsidR="00B04520" w:rsidRPr="00B04520">
        <w:rPr>
          <w:rFonts w:asciiTheme="minorHAnsi" w:hAnsiTheme="minorHAnsi" w:cstheme="minorHAnsi"/>
          <w:sz w:val="22"/>
          <w:szCs w:val="22"/>
          <w:lang w:val="en-GB"/>
        </w:rPr>
        <w:t>Testi</w:t>
      </w:r>
      <w:proofErr w:type="spellEnd"/>
      <w:r w:rsidR="00B04520" w:rsidRPr="00B04520">
        <w:rPr>
          <w:rFonts w:asciiTheme="minorHAnsi" w:hAnsiTheme="minorHAnsi" w:cstheme="minorHAnsi"/>
          <w:sz w:val="22"/>
          <w:szCs w:val="22"/>
          <w:lang w:val="en-GB"/>
        </w:rPr>
        <w:t xml:space="preserve"> </w:t>
      </w:r>
      <w:proofErr w:type="spellStart"/>
      <w:r w:rsidR="00B04520" w:rsidRPr="00B04520">
        <w:rPr>
          <w:rFonts w:asciiTheme="minorHAnsi" w:hAnsiTheme="minorHAnsi" w:cstheme="minorHAnsi"/>
          <w:sz w:val="22"/>
          <w:szCs w:val="22"/>
          <w:lang w:val="en-GB"/>
        </w:rPr>
        <w:t>elettronici</w:t>
      </w:r>
      <w:proofErr w:type="spellEnd"/>
      <w:r w:rsidR="00B04520" w:rsidRPr="00B04520">
        <w:rPr>
          <w:rFonts w:asciiTheme="minorHAnsi" w:hAnsiTheme="minorHAnsi" w:cstheme="minorHAnsi"/>
          <w:sz w:val="22"/>
          <w:szCs w:val="22"/>
          <w:lang w:val="en-GB"/>
        </w:rPr>
        <w:t xml:space="preserve"> (</w:t>
      </w:r>
      <w:r w:rsidRPr="00B04520">
        <w:rPr>
          <w:rFonts w:asciiTheme="minorHAnsi" w:hAnsiTheme="minorHAnsi" w:cstheme="minorHAnsi"/>
          <w:sz w:val="22"/>
          <w:szCs w:val="22"/>
          <w:lang w:val="en-GB"/>
        </w:rPr>
        <w:t>File PDF</w:t>
      </w:r>
      <w:r w:rsidR="00B04520" w:rsidRPr="00B04520">
        <w:rPr>
          <w:rFonts w:asciiTheme="minorHAnsi" w:hAnsiTheme="minorHAnsi" w:cstheme="minorHAnsi"/>
          <w:sz w:val="22"/>
          <w:szCs w:val="22"/>
          <w:lang w:val="en-GB"/>
        </w:rPr>
        <w:t>)</w:t>
      </w:r>
      <w:r w:rsidRPr="00B04520">
        <w:rPr>
          <w:rFonts w:asciiTheme="minorHAnsi" w:hAnsiTheme="minorHAnsi" w:cstheme="minorHAnsi"/>
          <w:sz w:val="22"/>
          <w:szCs w:val="22"/>
          <w:lang w:val="en-GB"/>
        </w:rPr>
        <w:t xml:space="preserve">. </w:t>
      </w:r>
      <w:r w:rsidRPr="00B04520">
        <w:rPr>
          <w:rFonts w:asciiTheme="minorHAnsi" w:hAnsiTheme="minorHAnsi" w:cstheme="minorHAnsi"/>
          <w:sz w:val="22"/>
          <w:szCs w:val="22"/>
        </w:rPr>
        <w:t>((</w:t>
      </w:r>
      <w:r w:rsidR="00B04520" w:rsidRPr="00B04520">
        <w:rPr>
          <w:rFonts w:asciiTheme="minorHAnsi" w:hAnsiTheme="minorHAnsi" w:cstheme="minorHAnsi"/>
          <w:sz w:val="22"/>
          <w:szCs w:val="22"/>
        </w:rPr>
        <w:t>Semestrale</w:t>
      </w:r>
      <w:r w:rsidR="00B04520" w:rsidRPr="00B04520">
        <w:rPr>
          <w:rFonts w:asciiTheme="minorHAnsi" w:hAnsiTheme="minorHAnsi" w:cstheme="minorHAnsi"/>
          <w:sz w:val="22"/>
          <w:szCs w:val="22"/>
        </w:rPr>
        <w:t xml:space="preserve">. - </w:t>
      </w:r>
      <w:r w:rsidR="00B04520" w:rsidRPr="00B04520">
        <w:rPr>
          <w:rFonts w:asciiTheme="minorHAnsi" w:hAnsiTheme="minorHAnsi" w:cstheme="minorHAnsi"/>
          <w:sz w:val="22"/>
          <w:szCs w:val="22"/>
        </w:rPr>
        <w:t>Disponibile online</w:t>
      </w:r>
      <w:r w:rsidR="00B04520" w:rsidRPr="00B04520">
        <w:rPr>
          <w:rFonts w:asciiTheme="minorHAnsi" w:hAnsiTheme="minorHAnsi" w:cstheme="minorHAnsi"/>
          <w:sz w:val="22"/>
          <w:szCs w:val="22"/>
        </w:rPr>
        <w:t xml:space="preserve">. - </w:t>
      </w:r>
      <w:r w:rsidRPr="00B04520">
        <w:rPr>
          <w:rFonts w:asciiTheme="minorHAnsi" w:hAnsiTheme="minorHAnsi" w:cstheme="minorHAnsi"/>
          <w:sz w:val="22"/>
          <w:szCs w:val="22"/>
        </w:rPr>
        <w:t xml:space="preserve">ISSN 2612-4920 - </w:t>
      </w:r>
      <w:r w:rsidR="00B04520" w:rsidRPr="00B04520">
        <w:rPr>
          <w:rFonts w:asciiTheme="minorHAnsi" w:hAnsiTheme="minorHAnsi" w:cstheme="minorHAnsi"/>
          <w:sz w:val="22"/>
          <w:szCs w:val="22"/>
        </w:rPr>
        <w:t>SBN0087024</w:t>
      </w:r>
    </w:p>
    <w:p w14:paraId="1625613B" w14:textId="3BB986A1" w:rsidR="006D6E06" w:rsidRPr="00B04520" w:rsidRDefault="006D6E06" w:rsidP="00B04520">
      <w:pPr>
        <w:jc w:val="both"/>
        <w:rPr>
          <w:rFonts w:asciiTheme="minorHAnsi" w:hAnsiTheme="minorHAnsi" w:cstheme="minorHAnsi"/>
          <w:sz w:val="22"/>
          <w:szCs w:val="22"/>
        </w:rPr>
      </w:pPr>
      <w:r w:rsidRPr="00B04520">
        <w:rPr>
          <w:rStyle w:val="Enfasigrassetto"/>
          <w:rFonts w:asciiTheme="minorHAnsi" w:hAnsiTheme="minorHAnsi" w:cstheme="minorHAnsi"/>
          <w:b w:val="0"/>
          <w:bCs w:val="0"/>
          <w:sz w:val="22"/>
          <w:szCs w:val="22"/>
        </w:rPr>
        <w:t>Curatore</w:t>
      </w:r>
      <w:r w:rsidRPr="00B04520">
        <w:rPr>
          <w:rStyle w:val="Enfasigrassetto"/>
          <w:rFonts w:asciiTheme="minorHAnsi" w:hAnsiTheme="minorHAnsi" w:cstheme="minorHAnsi"/>
          <w:b w:val="0"/>
          <w:bCs w:val="0"/>
          <w:sz w:val="22"/>
          <w:szCs w:val="22"/>
        </w:rPr>
        <w:t>:</w:t>
      </w:r>
      <w:r w:rsidRPr="00B04520">
        <w:rPr>
          <w:rStyle w:val="Enfasigrassetto"/>
          <w:rFonts w:asciiTheme="minorHAnsi" w:hAnsiTheme="minorHAnsi" w:cstheme="minorHAnsi"/>
          <w:sz w:val="22"/>
          <w:szCs w:val="22"/>
        </w:rPr>
        <w:t xml:space="preserve"> </w:t>
      </w:r>
      <w:hyperlink r:id="rId6" w:tgtFrame="_self" w:history="1">
        <w:r w:rsidRPr="00B04520">
          <w:rPr>
            <w:rStyle w:val="Collegamentoipertestuale"/>
            <w:rFonts w:asciiTheme="minorHAnsi" w:hAnsiTheme="minorHAnsi" w:cstheme="minorHAnsi"/>
            <w:sz w:val="22"/>
            <w:szCs w:val="22"/>
          </w:rPr>
          <w:t>Università degli studi di Padova</w:t>
        </w:r>
      </w:hyperlink>
    </w:p>
    <w:p w14:paraId="4060FA63" w14:textId="2C79ED7A" w:rsidR="006D6E06" w:rsidRPr="00B04520" w:rsidRDefault="006D6E06" w:rsidP="00B04520">
      <w:pPr>
        <w:autoSpaceDE w:val="0"/>
        <w:jc w:val="both"/>
        <w:rPr>
          <w:rFonts w:asciiTheme="minorHAnsi" w:hAnsiTheme="minorHAnsi" w:cstheme="minorHAnsi"/>
          <w:sz w:val="22"/>
          <w:szCs w:val="22"/>
        </w:rPr>
      </w:pPr>
      <w:r w:rsidRPr="00B04520">
        <w:rPr>
          <w:rFonts w:asciiTheme="minorHAnsi" w:hAnsiTheme="minorHAnsi" w:cstheme="minorHAnsi"/>
          <w:sz w:val="22"/>
          <w:szCs w:val="22"/>
        </w:rPr>
        <w:t>Soggetti: Innovazione tecnologica - Aspetti giuridici – Periodici; Innovazione tecnologica - Aspetti morali – Periodici</w:t>
      </w:r>
      <w:r w:rsidR="00B04520" w:rsidRPr="00B04520">
        <w:rPr>
          <w:rFonts w:asciiTheme="minorHAnsi" w:hAnsiTheme="minorHAnsi" w:cstheme="minorHAnsi"/>
          <w:sz w:val="22"/>
          <w:szCs w:val="22"/>
        </w:rPr>
        <w:t xml:space="preserve">; </w:t>
      </w:r>
      <w:r w:rsidR="00B04520" w:rsidRPr="00B04520">
        <w:rPr>
          <w:rFonts w:asciiTheme="minorHAnsi" w:hAnsiTheme="minorHAnsi" w:cstheme="minorHAnsi"/>
          <w:sz w:val="22"/>
          <w:szCs w:val="22"/>
        </w:rPr>
        <w:t xml:space="preserve">Tecnologie - Effetti sociali </w:t>
      </w:r>
      <w:r w:rsidR="00B04520" w:rsidRPr="00B04520">
        <w:rPr>
          <w:rFonts w:asciiTheme="minorHAnsi" w:hAnsiTheme="minorHAnsi" w:cstheme="minorHAnsi"/>
          <w:sz w:val="22"/>
          <w:szCs w:val="22"/>
        </w:rPr>
        <w:t>–</w:t>
      </w:r>
      <w:r w:rsidR="00B04520" w:rsidRPr="00B04520">
        <w:rPr>
          <w:rFonts w:asciiTheme="minorHAnsi" w:hAnsiTheme="minorHAnsi" w:cstheme="minorHAnsi"/>
          <w:sz w:val="22"/>
          <w:szCs w:val="22"/>
        </w:rPr>
        <w:t xml:space="preserve"> Periodici</w:t>
      </w:r>
    </w:p>
    <w:p w14:paraId="77EAFE60" w14:textId="6FB67AF0" w:rsidR="00B04520" w:rsidRPr="00B04520" w:rsidRDefault="00B04520" w:rsidP="00B04520">
      <w:pPr>
        <w:autoSpaceDE w:val="0"/>
        <w:jc w:val="both"/>
        <w:rPr>
          <w:rFonts w:asciiTheme="minorHAnsi" w:hAnsiTheme="minorHAnsi" w:cstheme="minorHAnsi"/>
          <w:sz w:val="22"/>
          <w:szCs w:val="22"/>
        </w:rPr>
      </w:pPr>
      <w:r w:rsidRPr="00B04520">
        <w:rPr>
          <w:rFonts w:asciiTheme="minorHAnsi" w:hAnsiTheme="minorHAnsi" w:cstheme="minorHAnsi"/>
          <w:sz w:val="22"/>
          <w:szCs w:val="22"/>
        </w:rPr>
        <w:t>Classe: D</w:t>
      </w:r>
      <w:hyperlink r:id="rId7" w:tgtFrame="_self" w:history="1">
        <w:r w:rsidRPr="00B04520">
          <w:rPr>
            <w:rStyle w:val="Collegamentoipertestuale"/>
            <w:rFonts w:asciiTheme="minorHAnsi" w:hAnsiTheme="minorHAnsi" w:cstheme="minorHAnsi"/>
            <w:sz w:val="22"/>
            <w:szCs w:val="22"/>
          </w:rPr>
          <w:t>303.48305</w:t>
        </w:r>
      </w:hyperlink>
    </w:p>
    <w:p w14:paraId="349E2307" w14:textId="0AC4989F" w:rsidR="00442FE6" w:rsidRPr="00B04520" w:rsidRDefault="00442FE6" w:rsidP="00B04520">
      <w:pPr>
        <w:jc w:val="both"/>
        <w:rPr>
          <w:rFonts w:asciiTheme="minorHAnsi" w:hAnsiTheme="minorHAnsi" w:cstheme="minorHAnsi"/>
          <w:sz w:val="22"/>
          <w:szCs w:val="22"/>
        </w:rPr>
      </w:pPr>
    </w:p>
    <w:p w14:paraId="331FB44D" w14:textId="4F82C8FF" w:rsidR="006D6E06" w:rsidRPr="00B04520" w:rsidRDefault="006D6E06" w:rsidP="00B04520">
      <w:pPr>
        <w:jc w:val="both"/>
        <w:rPr>
          <w:rFonts w:asciiTheme="minorHAnsi" w:hAnsiTheme="minorHAnsi" w:cstheme="minorHAnsi"/>
          <w:bCs/>
          <w:color w:val="C00000"/>
          <w:sz w:val="44"/>
          <w:szCs w:val="44"/>
        </w:rPr>
      </w:pPr>
      <w:r w:rsidRPr="00B04520">
        <w:rPr>
          <w:rFonts w:asciiTheme="minorHAnsi" w:hAnsiTheme="minorHAnsi" w:cstheme="minorHAnsi"/>
          <w:b/>
          <w:color w:val="C00000"/>
          <w:sz w:val="44"/>
          <w:szCs w:val="44"/>
        </w:rPr>
        <w:t>Volumi disponibili in rete</w:t>
      </w:r>
      <w:r w:rsidR="00B04520" w:rsidRPr="00B04520">
        <w:rPr>
          <w:rFonts w:asciiTheme="minorHAnsi" w:hAnsiTheme="minorHAnsi" w:cstheme="minorHAnsi"/>
          <w:b/>
          <w:color w:val="C00000"/>
          <w:sz w:val="44"/>
          <w:szCs w:val="44"/>
        </w:rPr>
        <w:t xml:space="preserve"> </w:t>
      </w:r>
      <w:hyperlink r:id="rId8" w:history="1">
        <w:r w:rsidR="00B04520" w:rsidRPr="00B04520">
          <w:rPr>
            <w:rStyle w:val="Collegamentoipertestuale"/>
            <w:rFonts w:asciiTheme="minorHAnsi" w:hAnsiTheme="minorHAnsi" w:cstheme="minorHAnsi"/>
            <w:bCs/>
            <w:sz w:val="44"/>
            <w:szCs w:val="44"/>
          </w:rPr>
          <w:t>1(</w:t>
        </w:r>
        <w:proofErr w:type="gramStart"/>
        <w:r w:rsidR="00B04520" w:rsidRPr="00B04520">
          <w:rPr>
            <w:rStyle w:val="Collegamentoipertestuale"/>
            <w:rFonts w:asciiTheme="minorHAnsi" w:hAnsiTheme="minorHAnsi" w:cstheme="minorHAnsi"/>
            <w:bCs/>
            <w:sz w:val="44"/>
            <w:szCs w:val="44"/>
          </w:rPr>
          <w:t>2019)-</w:t>
        </w:r>
        <w:proofErr w:type="gramEnd"/>
      </w:hyperlink>
    </w:p>
    <w:p w14:paraId="4AA0EDAE" w14:textId="77777777" w:rsidR="00B04520" w:rsidRDefault="00B04520" w:rsidP="00B04520">
      <w:pPr>
        <w:tabs>
          <w:tab w:val="right" w:pos="6660"/>
        </w:tabs>
        <w:jc w:val="both"/>
        <w:rPr>
          <w:rFonts w:asciiTheme="minorHAnsi" w:hAnsiTheme="minorHAnsi" w:cstheme="minorHAnsi"/>
          <w:b/>
          <w:color w:val="C00000"/>
          <w:sz w:val="22"/>
          <w:szCs w:val="22"/>
        </w:rPr>
      </w:pPr>
    </w:p>
    <w:p w14:paraId="4DC58A97" w14:textId="4752B2C4" w:rsidR="006D6E06" w:rsidRPr="00B04520" w:rsidRDefault="006D6E06" w:rsidP="00B04520">
      <w:pPr>
        <w:tabs>
          <w:tab w:val="right" w:pos="6660"/>
        </w:tabs>
        <w:jc w:val="both"/>
        <w:rPr>
          <w:rFonts w:asciiTheme="minorHAnsi" w:hAnsiTheme="minorHAnsi" w:cstheme="minorHAnsi"/>
          <w:b/>
          <w:color w:val="C00000"/>
          <w:sz w:val="44"/>
          <w:szCs w:val="44"/>
        </w:rPr>
      </w:pPr>
      <w:r w:rsidRPr="00B04520">
        <w:rPr>
          <w:rFonts w:asciiTheme="minorHAnsi" w:hAnsiTheme="minorHAnsi" w:cstheme="minorHAnsi"/>
          <w:b/>
          <w:color w:val="C00000"/>
          <w:sz w:val="44"/>
          <w:szCs w:val="44"/>
        </w:rPr>
        <w:t>Informazioni storico-bibliografiche</w:t>
      </w:r>
    </w:p>
    <w:p w14:paraId="30DE4162" w14:textId="77777777" w:rsidR="00B04520" w:rsidRPr="00B04520" w:rsidRDefault="00B04520" w:rsidP="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B04520">
        <w:rPr>
          <w:rFonts w:asciiTheme="minorHAnsi" w:hAnsiTheme="minorHAnsi" w:cstheme="minorHAnsi"/>
          <w:sz w:val="22"/>
          <w:szCs w:val="22"/>
          <w:lang w:eastAsia="it-IT"/>
        </w:rPr>
        <w:t>Informatica, robotica e intelligenza artificiale sono le forme di tecnologia che hanno determinato le trasformazioni sociali più rivoluzionarie dell'era contemporanea. L'accelerazione esponenziale delle innovazioni tecnologiche sembra ormai aver superato la possibilità della scienza di riflettere o di elaborare una vera e propria teoria al riguardo. In effetti, la crisi della scienza occidentale ha dimostrato che, forse, la scienza stessa – concepita come una forma di conoscenza libera, disinteressata e priva di risvolti pratici immediati – non è una conquista irreversibile, ma un singolare evento storico, limitato nel tempo e nello spazio, mentre la l'approccio tecnologico alla conoscenza può essere la forma originaria di comprensione della realtà e una parte strutturale dell'essenza dell'uomo.</w:t>
      </w:r>
    </w:p>
    <w:p w14:paraId="597F0E3D" w14:textId="77777777" w:rsidR="00B04520" w:rsidRPr="00B04520" w:rsidRDefault="00B04520" w:rsidP="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p>
    <w:p w14:paraId="7A52187E" w14:textId="77777777" w:rsidR="00B04520" w:rsidRPr="00B04520" w:rsidRDefault="00B04520" w:rsidP="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B04520">
        <w:rPr>
          <w:rFonts w:asciiTheme="minorHAnsi" w:hAnsiTheme="minorHAnsi" w:cstheme="minorHAnsi"/>
          <w:sz w:val="22"/>
          <w:szCs w:val="22"/>
          <w:lang w:eastAsia="it-IT"/>
        </w:rPr>
        <w:t xml:space="preserve">Su questa base teorica, e all'interno di una particolare declinazione della filosofia del diritto, la rivista pubblica contributi e riflessioni sui temi etici e giuridici della sfida tecnologica nel terzo millennio, con particolare attenzione all'informatica giuridica, alle tecnologie dell'informazione, alla robotica e all'intelligenza artificiale. Gli autori che qui presentano le loro opere sono chiamati a riflettere criticamente e in modo libero e interdisciplinare sugli aspetti filosofici, logici, etici e culturali del </w:t>
      </w:r>
      <w:proofErr w:type="spellStart"/>
      <w:r w:rsidRPr="00B04520">
        <w:rPr>
          <w:rFonts w:asciiTheme="minorHAnsi" w:hAnsiTheme="minorHAnsi" w:cstheme="minorHAnsi"/>
          <w:sz w:val="22"/>
          <w:szCs w:val="22"/>
          <w:lang w:eastAsia="it-IT"/>
        </w:rPr>
        <w:t>tecnodiritto</w:t>
      </w:r>
      <w:proofErr w:type="spellEnd"/>
      <w:r w:rsidRPr="00B04520">
        <w:rPr>
          <w:rFonts w:asciiTheme="minorHAnsi" w:hAnsiTheme="minorHAnsi" w:cstheme="minorHAnsi"/>
          <w:sz w:val="22"/>
          <w:szCs w:val="22"/>
          <w:lang w:eastAsia="it-IT"/>
        </w:rPr>
        <w:t>, cioè dell'esperienza giuridica nella dimensione tecnologica dell'uomo contemporaneo.</w:t>
      </w:r>
    </w:p>
    <w:p w14:paraId="3A828DEA" w14:textId="77777777" w:rsidR="00B04520" w:rsidRPr="00B04520" w:rsidRDefault="00B04520" w:rsidP="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p>
    <w:p w14:paraId="3D8B1277" w14:textId="77777777" w:rsidR="00B04520" w:rsidRPr="00B04520" w:rsidRDefault="00B04520" w:rsidP="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lang w:eastAsia="it-IT"/>
        </w:rPr>
      </w:pPr>
      <w:r w:rsidRPr="00B04520">
        <w:rPr>
          <w:rFonts w:asciiTheme="minorHAnsi" w:hAnsiTheme="minorHAnsi" w:cstheme="minorHAnsi"/>
          <w:sz w:val="22"/>
          <w:szCs w:val="22"/>
          <w:lang w:eastAsia="it-IT"/>
        </w:rPr>
        <w:t>JELT adotta un processo di peer review in doppio cieco per l'accettazione.</w:t>
      </w:r>
    </w:p>
    <w:p w14:paraId="3CF2E846" w14:textId="7A5B49A2" w:rsidR="006D6E06" w:rsidRPr="00B04520" w:rsidRDefault="00B04520" w:rsidP="00B04520">
      <w:pPr>
        <w:jc w:val="both"/>
        <w:rPr>
          <w:rFonts w:asciiTheme="minorHAnsi" w:hAnsiTheme="minorHAnsi" w:cstheme="minorHAnsi"/>
          <w:sz w:val="22"/>
          <w:szCs w:val="22"/>
        </w:rPr>
      </w:pPr>
      <w:hyperlink r:id="rId9" w:history="1">
        <w:r w:rsidRPr="00B04520">
          <w:rPr>
            <w:rStyle w:val="Collegamentoipertestuale"/>
            <w:rFonts w:asciiTheme="minorHAnsi" w:hAnsiTheme="minorHAnsi" w:cstheme="minorHAnsi"/>
            <w:sz w:val="22"/>
            <w:szCs w:val="22"/>
          </w:rPr>
          <w:t>https://jelt.padovauniversitypress.it/</w:t>
        </w:r>
      </w:hyperlink>
    </w:p>
    <w:p w14:paraId="3D3F45C2" w14:textId="77777777" w:rsidR="00B04520" w:rsidRPr="00B04520" w:rsidRDefault="00B04520" w:rsidP="00B04520">
      <w:pPr>
        <w:jc w:val="both"/>
        <w:rPr>
          <w:rFonts w:asciiTheme="minorHAnsi" w:hAnsiTheme="minorHAnsi" w:cstheme="minorHAnsi"/>
          <w:sz w:val="22"/>
          <w:szCs w:val="22"/>
        </w:rPr>
      </w:pPr>
    </w:p>
    <w:sectPr w:rsidR="00B04520" w:rsidRPr="00B045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2C18"/>
    <w:rsid w:val="00442FE6"/>
    <w:rsid w:val="006D6E06"/>
    <w:rsid w:val="00B04520"/>
    <w:rsid w:val="00B22C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CDAF"/>
  <w15:chartTrackingRefBased/>
  <w15:docId w15:val="{56505526-C087-4568-A753-733CDE62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E06"/>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6D6E06"/>
    <w:rPr>
      <w:strike w:val="0"/>
      <w:dstrike w:val="0"/>
      <w:color w:val="000000"/>
      <w:u w:val="none"/>
      <w:effect w:val="none"/>
    </w:rPr>
  </w:style>
  <w:style w:type="character" w:styleId="Enfasigrassetto">
    <w:name w:val="Strong"/>
    <w:basedOn w:val="Carpredefinitoparagrafo"/>
    <w:uiPriority w:val="22"/>
    <w:qFormat/>
    <w:rsid w:val="006D6E06"/>
    <w:rPr>
      <w:b/>
      <w:bCs/>
    </w:rPr>
  </w:style>
  <w:style w:type="paragraph" w:styleId="PreformattatoHTML">
    <w:name w:val="HTML Preformatted"/>
    <w:basedOn w:val="Normale"/>
    <w:link w:val="PreformattatoHTMLCarattere"/>
    <w:uiPriority w:val="99"/>
    <w:semiHidden/>
    <w:unhideWhenUsed/>
    <w:rsid w:val="00B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04520"/>
    <w:rPr>
      <w:rFonts w:ascii="Courier New" w:eastAsia="Times New Roman" w:hAnsi="Courier New" w:cs="Courier New"/>
      <w:sz w:val="20"/>
      <w:szCs w:val="20"/>
      <w:lang w:eastAsia="it-IT"/>
    </w:rPr>
  </w:style>
  <w:style w:type="character" w:customStyle="1" w:styleId="y2iqfc">
    <w:name w:val="y2iqfc"/>
    <w:basedOn w:val="Carpredefinitoparagrafo"/>
    <w:rsid w:val="00B04520"/>
  </w:style>
  <w:style w:type="character" w:styleId="Menzionenonrisolta">
    <w:name w:val="Unresolved Mention"/>
    <w:basedOn w:val="Carpredefinitoparagrafo"/>
    <w:uiPriority w:val="99"/>
    <w:semiHidden/>
    <w:unhideWhenUsed/>
    <w:rsid w:val="00B0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708">
      <w:bodyDiv w:val="1"/>
      <w:marLeft w:val="0"/>
      <w:marRight w:val="0"/>
      <w:marTop w:val="0"/>
      <w:marBottom w:val="0"/>
      <w:divBdr>
        <w:top w:val="none" w:sz="0" w:space="0" w:color="auto"/>
        <w:left w:val="none" w:sz="0" w:space="0" w:color="auto"/>
        <w:bottom w:val="none" w:sz="0" w:space="0" w:color="auto"/>
        <w:right w:val="none" w:sz="0" w:space="0" w:color="auto"/>
      </w:divBdr>
    </w:div>
    <w:div w:id="1599676381">
      <w:bodyDiv w:val="1"/>
      <w:marLeft w:val="0"/>
      <w:marRight w:val="0"/>
      <w:marTop w:val="0"/>
      <w:marBottom w:val="0"/>
      <w:divBdr>
        <w:top w:val="none" w:sz="0" w:space="0" w:color="auto"/>
        <w:left w:val="none" w:sz="0" w:space="0" w:color="auto"/>
        <w:bottom w:val="none" w:sz="0" w:space="0" w:color="auto"/>
        <w:right w:val="none" w:sz="0" w:space="0" w:color="auto"/>
      </w:divBdr>
      <w:divsChild>
        <w:div w:id="15550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lt.padovauniversitypress.it/issues" TargetMode="External"/><Relationship Id="rId3" Type="http://schemas.openxmlformats.org/officeDocument/2006/relationships/webSettings" Target="webSettings.xml"/><Relationship Id="rId7" Type="http://schemas.openxmlformats.org/officeDocument/2006/relationships/hyperlink" Target="https://opac.sbn.it/c/search/opac?groupId=20122&amp;item:13:CodiceClassificazioneDewey::@frase@=303.48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search/opac?groupId=20122&amp;item:5032:Nomi::@frase@=CFIV035569" TargetMode="External"/><Relationship Id="rId11" Type="http://schemas.openxmlformats.org/officeDocument/2006/relationships/theme" Target="theme/theme1.xml"/><Relationship Id="rId5" Type="http://schemas.openxmlformats.org/officeDocument/2006/relationships/hyperlink" Target="https://jelt.padovauniversitypress.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jelt.padovauniversitypre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387</Words>
  <Characters>2211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2023-01-30T11:59:00Z</dcterms:created>
  <dcterms:modified xsi:type="dcterms:W3CDTF">2023-01-30T15:02:00Z</dcterms:modified>
</cp:coreProperties>
</file>