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1A089" w14:textId="23FA2197" w:rsidR="000A08AD" w:rsidRPr="000A08AD" w:rsidRDefault="000A08AD" w:rsidP="000A08AD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0A08AD">
        <w:rPr>
          <w:rFonts w:asciiTheme="minorHAnsi" w:hAnsiTheme="minorHAnsi" w:cstheme="minorHAnsi"/>
          <w:b/>
          <w:color w:val="C00000"/>
          <w:sz w:val="44"/>
          <w:szCs w:val="44"/>
        </w:rPr>
        <w:t>D7127</w:t>
      </w:r>
      <w:r w:rsidRPr="000A08AD">
        <w:rPr>
          <w:rFonts w:asciiTheme="minorHAnsi" w:hAnsiTheme="minorHAnsi" w:cstheme="minorHAnsi"/>
          <w:bCs/>
          <w:i/>
          <w:iCs/>
        </w:rPr>
        <w:tab/>
      </w:r>
      <w:r w:rsidRPr="000A08AD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A08AD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A08AD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A08AD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A08AD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A08AD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A08AD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A08AD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2</w:t>
      </w:r>
      <w:r w:rsidRPr="000A08AD">
        <w:rPr>
          <w:rFonts w:asciiTheme="minorHAnsi" w:hAnsiTheme="minorHAnsi" w:cstheme="minorHAnsi"/>
          <w:bCs/>
          <w:i/>
          <w:iCs/>
          <w:sz w:val="16"/>
          <w:szCs w:val="16"/>
        </w:rPr>
        <w:t>5</w:t>
      </w:r>
      <w:r w:rsidRPr="000A08AD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maggio 2023</w:t>
      </w:r>
    </w:p>
    <w:p w14:paraId="3639C506" w14:textId="5034153E" w:rsidR="000A08AD" w:rsidRDefault="00704F09" w:rsidP="000A08A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04F09">
        <w:drawing>
          <wp:inline distT="0" distB="0" distL="0" distR="0" wp14:anchorId="181B3795" wp14:editId="7A1A7C05">
            <wp:extent cx="1922400" cy="2732400"/>
            <wp:effectExtent l="0" t="0" r="1905" b="0"/>
            <wp:docPr id="534943681" name="Immagine 1" descr="Immagine che contiene testo, libro, menu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943681" name="Immagine 1" descr="Immagine che contiene testo, libro, menu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27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F09">
        <w:t xml:space="preserve"> </w:t>
      </w:r>
      <w:r w:rsidR="00BB68CD" w:rsidRPr="00BB68CD">
        <w:drawing>
          <wp:inline distT="0" distB="0" distL="0" distR="0" wp14:anchorId="791FD159" wp14:editId="258BAA8C">
            <wp:extent cx="1969200" cy="2732400"/>
            <wp:effectExtent l="0" t="0" r="0" b="0"/>
            <wp:docPr id="1444190580" name="Immagine 1" descr="Immagine che contiene test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190580" name="Immagine 1" descr="Immagine che contiene testo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9200" cy="27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8AD" w:rsidRPr="000A08AD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704F09">
        <w:rPr>
          <w:noProof/>
          <w14:ligatures w14:val="standardContextual"/>
        </w:rPr>
        <w:t xml:space="preserve">  </w:t>
      </w:r>
      <w:r w:rsidRPr="00704F09">
        <w:drawing>
          <wp:inline distT="0" distB="0" distL="0" distR="0" wp14:anchorId="0E9F406C" wp14:editId="6514D0BD">
            <wp:extent cx="1872000" cy="2732400"/>
            <wp:effectExtent l="0" t="0" r="0" b="0"/>
            <wp:docPr id="1417336744" name="Immagine 1" descr="Immagine che contiene testo, Carattere, letter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36744" name="Immagine 1" descr="Immagine che contiene testo, Carattere, lettera, design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7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F09">
        <w:t xml:space="preserve">  </w:t>
      </w:r>
    </w:p>
    <w:p w14:paraId="755A3390" w14:textId="61D4A7E4" w:rsidR="000A08AD" w:rsidRPr="000A08AD" w:rsidRDefault="000A08AD" w:rsidP="000A08A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A08AD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5DF9C6BA" w14:textId="3B27572F" w:rsidR="000A08AD" w:rsidRPr="000A08AD" w:rsidRDefault="000A08AD" w:rsidP="000A08AD">
      <w:pPr>
        <w:jc w:val="both"/>
        <w:rPr>
          <w:rFonts w:ascii="Calibri" w:hAnsi="Calibri" w:cs="Calibri"/>
          <w:sz w:val="22"/>
          <w:szCs w:val="22"/>
        </w:rPr>
      </w:pPr>
      <w:r w:rsidRPr="000A08AD">
        <w:rPr>
          <w:rFonts w:ascii="Calibri" w:hAnsi="Calibri" w:cs="Calibri"/>
          <w:b/>
          <w:sz w:val="22"/>
          <w:szCs w:val="22"/>
        </w:rPr>
        <w:t>*</w:t>
      </w:r>
      <w:proofErr w:type="gramStart"/>
      <w:r w:rsidRPr="000A08AD">
        <w:rPr>
          <w:rFonts w:ascii="Calibri" w:hAnsi="Calibri" w:cs="Calibri"/>
          <w:b/>
          <w:sz w:val="22"/>
          <w:szCs w:val="22"/>
        </w:rPr>
        <w:t>Trasparenze</w:t>
      </w:r>
      <w:r w:rsidRPr="000A08AD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0A08AD">
        <w:rPr>
          <w:rFonts w:ascii="Calibri" w:hAnsi="Calibri" w:cs="Calibri"/>
          <w:sz w:val="22"/>
          <w:szCs w:val="22"/>
        </w:rPr>
        <w:t xml:space="preserve"> supplemento non periodico a Quaderni di poesia. </w:t>
      </w:r>
      <w:r>
        <w:rPr>
          <w:rFonts w:ascii="Calibri" w:hAnsi="Calibri" w:cs="Calibri"/>
          <w:sz w:val="22"/>
          <w:szCs w:val="22"/>
        </w:rPr>
        <w:t>–</w:t>
      </w:r>
      <w:r w:rsidRPr="000A08A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N. 1 (</w:t>
      </w:r>
      <w:proofErr w:type="gramStart"/>
      <w:r w:rsidRPr="000A08AD">
        <w:rPr>
          <w:rFonts w:ascii="Calibri" w:hAnsi="Calibri" w:cs="Calibri"/>
          <w:sz w:val="22"/>
          <w:szCs w:val="22"/>
        </w:rPr>
        <w:t>1997</w:t>
      </w:r>
      <w:r>
        <w:rPr>
          <w:rFonts w:ascii="Calibri" w:hAnsi="Calibri" w:cs="Calibri"/>
          <w:sz w:val="22"/>
          <w:szCs w:val="22"/>
        </w:rPr>
        <w:t>)</w:t>
      </w:r>
      <w:r w:rsidRPr="000A08AD">
        <w:rPr>
          <w:rFonts w:ascii="Calibri" w:hAnsi="Calibri" w:cs="Calibri"/>
          <w:sz w:val="22"/>
          <w:szCs w:val="22"/>
        </w:rPr>
        <w:t>-</w:t>
      </w:r>
      <w:proofErr w:type="gramEnd"/>
      <w:r w:rsidRPr="000A08AD">
        <w:rPr>
          <w:rFonts w:ascii="Calibri" w:hAnsi="Calibri" w:cs="Calibri"/>
          <w:sz w:val="22"/>
          <w:szCs w:val="22"/>
        </w:rPr>
        <w:t xml:space="preserve">n. 34 (2008); </w:t>
      </w:r>
      <w:r>
        <w:rPr>
          <w:rFonts w:ascii="Calibri" w:hAnsi="Calibri" w:cs="Calibri"/>
          <w:sz w:val="22"/>
          <w:szCs w:val="22"/>
        </w:rPr>
        <w:t>n</w:t>
      </w:r>
      <w:r w:rsidRPr="000A08AD">
        <w:rPr>
          <w:rFonts w:ascii="Calibri" w:hAnsi="Calibri" w:cs="Calibri"/>
          <w:sz w:val="22"/>
          <w:szCs w:val="22"/>
        </w:rPr>
        <w:t>uova serie</w:t>
      </w:r>
      <w:r>
        <w:rPr>
          <w:rFonts w:ascii="Calibri" w:hAnsi="Calibri" w:cs="Calibri"/>
          <w:sz w:val="22"/>
          <w:szCs w:val="22"/>
        </w:rPr>
        <w:t>,</w:t>
      </w:r>
      <w:r w:rsidRPr="000A08AD">
        <w:rPr>
          <w:rFonts w:ascii="Calibri" w:hAnsi="Calibri" w:cs="Calibri"/>
          <w:sz w:val="22"/>
          <w:szCs w:val="22"/>
        </w:rPr>
        <w:t xml:space="preserve"> n. 1 (2017)-    . - </w:t>
      </w:r>
      <w:proofErr w:type="gramStart"/>
      <w:r w:rsidRPr="000A08AD">
        <w:rPr>
          <w:rFonts w:ascii="Calibri" w:hAnsi="Calibri" w:cs="Calibri"/>
          <w:sz w:val="22"/>
          <w:szCs w:val="22"/>
        </w:rPr>
        <w:t>Genova :</w:t>
      </w:r>
      <w:proofErr w:type="gramEnd"/>
      <w:r w:rsidRPr="000A08AD">
        <w:rPr>
          <w:rFonts w:ascii="Calibri" w:hAnsi="Calibri" w:cs="Calibri"/>
          <w:sz w:val="22"/>
          <w:szCs w:val="22"/>
        </w:rPr>
        <w:t xml:space="preserve"> Edizioni San Marco dei Giustiniani, 1997-</w:t>
      </w:r>
      <w:r w:rsidR="00704F09">
        <w:rPr>
          <w:rFonts w:ascii="Calibri" w:hAnsi="Calibri" w:cs="Calibri"/>
          <w:sz w:val="22"/>
          <w:szCs w:val="22"/>
        </w:rPr>
        <w:t xml:space="preserve">    </w:t>
      </w:r>
      <w:r w:rsidRPr="000A08AD">
        <w:rPr>
          <w:rFonts w:ascii="Calibri" w:hAnsi="Calibri" w:cs="Calibri"/>
          <w:sz w:val="22"/>
          <w:szCs w:val="22"/>
        </w:rPr>
        <w:t xml:space="preserve">. - </w:t>
      </w:r>
      <w:proofErr w:type="gramStart"/>
      <w:r w:rsidRPr="000A08AD">
        <w:rPr>
          <w:rFonts w:ascii="Calibri" w:hAnsi="Calibri" w:cs="Calibri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olumi</w:t>
      </w:r>
      <w:r w:rsidRPr="000A08AD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0A08AD">
        <w:rPr>
          <w:rFonts w:ascii="Calibri" w:hAnsi="Calibri" w:cs="Calibri"/>
          <w:sz w:val="22"/>
          <w:szCs w:val="22"/>
        </w:rPr>
        <w:t xml:space="preserve"> ill. ; 24 cm. ((Semestrale. </w:t>
      </w:r>
      <w:r w:rsidR="00BB68CD">
        <w:rPr>
          <w:rFonts w:ascii="Calibri" w:hAnsi="Calibri" w:cs="Calibri"/>
          <w:sz w:val="22"/>
          <w:szCs w:val="22"/>
        </w:rPr>
        <w:t>–</w:t>
      </w:r>
      <w:r>
        <w:rPr>
          <w:rFonts w:ascii="Calibri" w:hAnsi="Calibri" w:cs="Calibri"/>
          <w:sz w:val="22"/>
          <w:szCs w:val="22"/>
        </w:rPr>
        <w:t xml:space="preserve"> </w:t>
      </w:r>
      <w:r w:rsidR="00BB68CD">
        <w:rPr>
          <w:rFonts w:ascii="Calibri" w:hAnsi="Calibri" w:cs="Calibri"/>
          <w:sz w:val="22"/>
          <w:szCs w:val="22"/>
        </w:rPr>
        <w:t xml:space="preserve">Copertine e sommari a: </w:t>
      </w:r>
      <w:hyperlink r:id="rId7" w:history="1">
        <w:r w:rsidR="00BB68CD" w:rsidRPr="009F7731">
          <w:rPr>
            <w:rStyle w:val="Collegamentoipertestuale"/>
            <w:rFonts w:ascii="Calibri" w:hAnsi="Calibri" w:cs="Calibri"/>
            <w:sz w:val="22"/>
            <w:szCs w:val="22"/>
          </w:rPr>
          <w:t>https://www.sanmarcodeigiustiniani.it/trasparenze/</w:t>
        </w:r>
      </w:hyperlink>
      <w:r w:rsidR="00BB68CD">
        <w:rPr>
          <w:rFonts w:ascii="Calibri" w:hAnsi="Calibri" w:cs="Calibri"/>
          <w:sz w:val="22"/>
          <w:szCs w:val="22"/>
        </w:rPr>
        <w:t xml:space="preserve">. - </w:t>
      </w:r>
      <w:r w:rsidRPr="000A08AD">
        <w:rPr>
          <w:rFonts w:ascii="Calibri" w:hAnsi="Calibri" w:cs="Calibri"/>
          <w:sz w:val="22"/>
          <w:szCs w:val="22"/>
        </w:rPr>
        <w:t>Sospeso dal 2009 al 2016</w:t>
      </w:r>
      <w:r>
        <w:rPr>
          <w:rFonts w:ascii="Calibri" w:hAnsi="Calibri" w:cs="Calibri"/>
          <w:sz w:val="22"/>
          <w:szCs w:val="22"/>
        </w:rPr>
        <w:t xml:space="preserve">. - </w:t>
      </w:r>
      <w:r w:rsidRPr="000A08AD">
        <w:rPr>
          <w:rFonts w:ascii="Calibri" w:hAnsi="Calibri" w:cs="Calibri"/>
          <w:sz w:val="22"/>
          <w:szCs w:val="22"/>
        </w:rPr>
        <w:t xml:space="preserve">Dal n. 6 </w:t>
      </w:r>
      <w:r w:rsidR="00704F09">
        <w:rPr>
          <w:rFonts w:ascii="Calibri" w:hAnsi="Calibri" w:cs="Calibri"/>
          <w:sz w:val="22"/>
          <w:szCs w:val="22"/>
        </w:rPr>
        <w:t>(2020) disponibile</w:t>
      </w:r>
      <w:r w:rsidRPr="000A08AD">
        <w:rPr>
          <w:rFonts w:ascii="Calibri" w:hAnsi="Calibri" w:cs="Calibri"/>
          <w:sz w:val="22"/>
          <w:szCs w:val="22"/>
        </w:rPr>
        <w:t xml:space="preserve"> online. </w:t>
      </w:r>
      <w:r>
        <w:rPr>
          <w:rFonts w:ascii="Calibri" w:hAnsi="Calibri" w:cs="Calibri"/>
          <w:sz w:val="22"/>
          <w:szCs w:val="22"/>
        </w:rPr>
        <w:t xml:space="preserve">- </w:t>
      </w:r>
      <w:r w:rsidRPr="000A08AD">
        <w:rPr>
          <w:rFonts w:ascii="Calibri" w:hAnsi="Calibri" w:cs="Calibri"/>
          <w:sz w:val="22"/>
          <w:szCs w:val="22"/>
        </w:rPr>
        <w:t>ISSN 1723-9362. - UFI0323521</w:t>
      </w:r>
    </w:p>
    <w:p w14:paraId="5249A336" w14:textId="77777777" w:rsidR="000A08AD" w:rsidRDefault="000A08AD" w:rsidP="000A08AD">
      <w:pPr>
        <w:jc w:val="both"/>
        <w:rPr>
          <w:rFonts w:ascii="Calibri" w:hAnsi="Calibri" w:cs="Calibri"/>
          <w:sz w:val="22"/>
          <w:szCs w:val="22"/>
        </w:rPr>
      </w:pPr>
      <w:r w:rsidRPr="000A08AD">
        <w:rPr>
          <w:rFonts w:ascii="Calibri" w:hAnsi="Calibri" w:cs="Calibri"/>
          <w:sz w:val="22"/>
          <w:szCs w:val="22"/>
        </w:rPr>
        <w:t>Fa parte della collana: *Quaderni di poesia</w:t>
      </w:r>
    </w:p>
    <w:p w14:paraId="42F653A4" w14:textId="1FE3DD4F" w:rsidR="000A08AD" w:rsidRPr="000A08AD" w:rsidRDefault="000A08AD" w:rsidP="000A08AD">
      <w:pPr>
        <w:jc w:val="both"/>
        <w:rPr>
          <w:rFonts w:asciiTheme="minorHAnsi" w:hAnsiTheme="minorHAnsi" w:cstheme="minorHAnsi"/>
          <w:sz w:val="22"/>
          <w:szCs w:val="22"/>
        </w:rPr>
      </w:pPr>
      <w:r w:rsidRPr="000A08AD"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0A08AD">
        <w:rPr>
          <w:rFonts w:asciiTheme="minorHAnsi" w:hAnsiTheme="minorHAnsi" w:cstheme="minorHAnsi"/>
          <w:sz w:val="22"/>
          <w:szCs w:val="22"/>
        </w:rPr>
        <w:t>Cultura - Periodici</w:t>
      </w:r>
    </w:p>
    <w:p w14:paraId="6E07400E" w14:textId="77777777" w:rsidR="000A08AD" w:rsidRDefault="000A08AD" w:rsidP="000A08AD">
      <w:pPr>
        <w:jc w:val="both"/>
        <w:rPr>
          <w:rFonts w:ascii="Calibri" w:hAnsi="Calibri" w:cs="Calibri"/>
          <w:sz w:val="22"/>
          <w:szCs w:val="22"/>
        </w:rPr>
      </w:pPr>
      <w:r w:rsidRPr="000A08AD">
        <w:rPr>
          <w:rFonts w:ascii="Calibri" w:hAnsi="Calibri" w:cs="Calibri"/>
          <w:sz w:val="22"/>
          <w:szCs w:val="22"/>
        </w:rPr>
        <w:t>Classe: D850.5</w:t>
      </w:r>
    </w:p>
    <w:p w14:paraId="77F7CB98" w14:textId="77777777" w:rsidR="00704F09" w:rsidRDefault="00704F09" w:rsidP="000A08AD">
      <w:pPr>
        <w:jc w:val="both"/>
        <w:rPr>
          <w:rFonts w:ascii="Calibri" w:hAnsi="Calibri" w:cs="Calibri"/>
          <w:sz w:val="22"/>
          <w:szCs w:val="22"/>
        </w:rPr>
      </w:pPr>
    </w:p>
    <w:p w14:paraId="5C19C5BE" w14:textId="7AD117B8" w:rsidR="00704F09" w:rsidRPr="00704F09" w:rsidRDefault="00704F09" w:rsidP="000A08AD">
      <w:pPr>
        <w:jc w:val="both"/>
        <w:rPr>
          <w:rFonts w:ascii="Calibri" w:hAnsi="Calibri" w:cs="Calibri"/>
          <w:color w:val="C00000"/>
          <w:sz w:val="44"/>
          <w:szCs w:val="44"/>
        </w:rPr>
      </w:pPr>
      <w:r w:rsidRPr="00704F09">
        <w:rPr>
          <w:rFonts w:ascii="Calibri" w:hAnsi="Calibri" w:cs="Calibri"/>
          <w:b/>
          <w:bCs/>
          <w:color w:val="C00000"/>
          <w:sz w:val="44"/>
          <w:szCs w:val="44"/>
        </w:rPr>
        <w:t xml:space="preserve">Volumi disponibili in rete </w:t>
      </w:r>
      <w:hyperlink r:id="rId8" w:history="1">
        <w:r w:rsidRPr="00704F09">
          <w:rPr>
            <w:rStyle w:val="Collegamentoipertestuale"/>
            <w:rFonts w:ascii="Calibri" w:hAnsi="Calibri" w:cs="Calibri"/>
            <w:color w:val="C00000"/>
            <w:sz w:val="44"/>
            <w:szCs w:val="44"/>
          </w:rPr>
          <w:t>6(</w:t>
        </w:r>
        <w:proofErr w:type="gramStart"/>
        <w:r w:rsidRPr="00704F09">
          <w:rPr>
            <w:rStyle w:val="Collegamentoipertestuale"/>
            <w:rFonts w:ascii="Calibri" w:hAnsi="Calibri" w:cs="Calibri"/>
            <w:color w:val="C00000"/>
            <w:sz w:val="44"/>
            <w:szCs w:val="44"/>
          </w:rPr>
          <w:t>2020)-</w:t>
        </w:r>
        <w:proofErr w:type="gramEnd"/>
      </w:hyperlink>
    </w:p>
    <w:p w14:paraId="4E3A2A9F" w14:textId="77777777" w:rsidR="0031062F" w:rsidRPr="00BB68CD" w:rsidRDefault="0031062F" w:rsidP="00BB68C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EEA18D2" w14:textId="18C16AD7" w:rsidR="00704F09" w:rsidRPr="00BB68CD" w:rsidRDefault="00704F09" w:rsidP="00BB68CD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BB68CD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1145F9C2" w14:textId="77777777" w:rsidR="00704F09" w:rsidRPr="00BB68CD" w:rsidRDefault="00704F09" w:rsidP="00BB68CD">
      <w:pPr>
        <w:pStyle w:val="standard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B68CD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«</w:t>
      </w:r>
      <w:r w:rsidRPr="00BB68CD">
        <w:rPr>
          <w:rFonts w:asciiTheme="minorHAnsi" w:hAnsiTheme="minorHAnsi" w:cstheme="minorHAnsi"/>
          <w:b/>
          <w:bCs/>
          <w:color w:val="000000"/>
          <w:sz w:val="22"/>
          <w:szCs w:val="22"/>
        </w:rPr>
        <w:t>Tras</w:t>
      </w:r>
      <w:r w:rsidRPr="00BB68CD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parenze</w:t>
      </w:r>
      <w:r w:rsidRPr="00BB68CD"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  <w:r w:rsidRPr="00BB68CD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 </w:t>
      </w:r>
      <w:r w:rsidRPr="00BB68CD">
        <w:rPr>
          <w:rFonts w:asciiTheme="minorHAnsi" w:hAnsiTheme="minorHAnsi" w:cstheme="minorHAnsi"/>
          <w:color w:val="000000"/>
          <w:sz w:val="22"/>
          <w:szCs w:val="22"/>
        </w:rPr>
        <w:t>è un supplemento non periodico ai «Quaderni di Poesia», con l’ambizione e il sogno di leggere il mondo attraverso la letteratura, la musica e l’arte.</w:t>
      </w:r>
    </w:p>
    <w:p w14:paraId="448B424C" w14:textId="77777777" w:rsidR="00704F09" w:rsidRPr="00BB68CD" w:rsidRDefault="00704F09" w:rsidP="00BB68CD">
      <w:pPr>
        <w:pStyle w:val="standard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B68CD">
        <w:rPr>
          <w:rFonts w:asciiTheme="minorHAnsi" w:hAnsiTheme="minorHAnsi" w:cstheme="minorHAnsi"/>
          <w:color w:val="000000"/>
          <w:sz w:val="22"/>
          <w:szCs w:val="22"/>
        </w:rPr>
        <w:t xml:space="preserve">La prima serie, che ha alternato volumi miscellanei e volumi monografici, è uscita tra il 1997 e il 2008, mostrandosi negli anni sempre attenta ad accogliere le voci più intense e significative del panorama poetico, artistico e musicale italiano e internazionale: da Giorgio Caproni a Mahmud Darwish, da Gianni Brera a Franco Fortini, da Amelia Rosselli a Sandro Penna, da Yves </w:t>
      </w:r>
      <w:proofErr w:type="spellStart"/>
      <w:r w:rsidRPr="00BB68CD">
        <w:rPr>
          <w:rFonts w:asciiTheme="minorHAnsi" w:hAnsiTheme="minorHAnsi" w:cstheme="minorHAnsi"/>
          <w:color w:val="000000"/>
          <w:sz w:val="22"/>
          <w:szCs w:val="22"/>
        </w:rPr>
        <w:t>Bonnefoy</w:t>
      </w:r>
      <w:proofErr w:type="spellEnd"/>
      <w:r w:rsidRPr="00BB68CD">
        <w:rPr>
          <w:rFonts w:asciiTheme="minorHAnsi" w:hAnsiTheme="minorHAnsi" w:cstheme="minorHAnsi"/>
          <w:color w:val="000000"/>
          <w:sz w:val="22"/>
          <w:szCs w:val="22"/>
        </w:rPr>
        <w:t xml:space="preserve"> a Camillo Sbarbaro, dalla canzone d’autore al Futurismo, dall’arte figurativa ligure al panorama musicale otto-novecentesco.</w:t>
      </w:r>
    </w:p>
    <w:p w14:paraId="2D7B27A4" w14:textId="77777777" w:rsidR="00704F09" w:rsidRPr="00BB68CD" w:rsidRDefault="00704F09" w:rsidP="00BB68CD">
      <w:pPr>
        <w:pStyle w:val="standard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B68CD">
        <w:rPr>
          <w:rFonts w:asciiTheme="minorHAnsi" w:hAnsiTheme="minorHAnsi" w:cstheme="minorHAnsi"/>
          <w:color w:val="000000"/>
          <w:sz w:val="22"/>
          <w:szCs w:val="22"/>
        </w:rPr>
        <w:t>Nel 2017, con un numero monografico dedicato a Giorgio Bassani, è stata inaugurata la nuova serie di </w:t>
      </w:r>
      <w:r w:rsidRPr="00BB68CD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«</w:t>
      </w:r>
      <w:r w:rsidRPr="00BB68CD">
        <w:rPr>
          <w:rFonts w:asciiTheme="minorHAnsi" w:hAnsiTheme="minorHAnsi" w:cstheme="minorHAnsi"/>
          <w:b/>
          <w:bCs/>
          <w:color w:val="000000"/>
          <w:sz w:val="22"/>
          <w:szCs w:val="22"/>
        </w:rPr>
        <w:t>Tras</w:t>
      </w:r>
      <w:r w:rsidRPr="00BB68CD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parenze</w:t>
      </w:r>
      <w:r w:rsidRPr="00BB68CD"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  <w:r w:rsidRPr="00BB68CD">
        <w:rPr>
          <w:rFonts w:asciiTheme="minorHAnsi" w:hAnsiTheme="minorHAnsi" w:cstheme="minorHAnsi"/>
          <w:color w:val="000000"/>
          <w:sz w:val="22"/>
          <w:szCs w:val="22"/>
        </w:rPr>
        <w:t xml:space="preserve"> che, pur rispettando la vocazione multidisciplinare della rivista storica, alterna tuttavia numeri monografici dedicati ad autori italiani e stranieri (da Bruno Barilli a </w:t>
      </w:r>
      <w:proofErr w:type="spellStart"/>
      <w:r w:rsidRPr="00BB68CD">
        <w:rPr>
          <w:rFonts w:asciiTheme="minorHAnsi" w:hAnsiTheme="minorHAnsi" w:cstheme="minorHAnsi"/>
          <w:color w:val="000000"/>
          <w:sz w:val="22"/>
          <w:szCs w:val="22"/>
        </w:rPr>
        <w:t>Etel</w:t>
      </w:r>
      <w:proofErr w:type="spellEnd"/>
      <w:r w:rsidRPr="00BB68CD">
        <w:rPr>
          <w:rFonts w:asciiTheme="minorHAnsi" w:hAnsiTheme="minorHAnsi" w:cstheme="minorHAnsi"/>
          <w:color w:val="000000"/>
          <w:sz w:val="22"/>
          <w:szCs w:val="22"/>
        </w:rPr>
        <w:t xml:space="preserve"> Adnan) a numeri tematici dedicati ad argomenti-chiave per l’interpretazione della contemporaneità (il naufragio, la mappa, la casa…).</w:t>
      </w:r>
    </w:p>
    <w:p w14:paraId="68AC83BC" w14:textId="77777777" w:rsidR="00704F09" w:rsidRPr="00BB68CD" w:rsidRDefault="00704F09" w:rsidP="00BB68CD">
      <w:pPr>
        <w:pStyle w:val="standard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B68CD">
        <w:rPr>
          <w:rFonts w:asciiTheme="minorHAnsi" w:hAnsiTheme="minorHAnsi" w:cstheme="minorHAnsi"/>
          <w:color w:val="000000"/>
          <w:sz w:val="22"/>
          <w:szCs w:val="22"/>
        </w:rPr>
        <w:t>La nuova serie presenta inoltre </w:t>
      </w:r>
      <w:r w:rsidRPr="00BB68CD">
        <w:rPr>
          <w:rFonts w:asciiTheme="minorHAnsi" w:hAnsiTheme="minorHAnsi" w:cstheme="minorHAnsi"/>
          <w:b/>
          <w:bCs/>
          <w:color w:val="000000"/>
          <w:sz w:val="22"/>
          <w:szCs w:val="22"/>
        </w:rPr>
        <w:t>cinque nuove sezioni</w:t>
      </w:r>
      <w:r w:rsidRPr="00BB68CD">
        <w:rPr>
          <w:rFonts w:asciiTheme="minorHAnsi" w:hAnsiTheme="minorHAnsi" w:cstheme="minorHAnsi"/>
          <w:color w:val="000000"/>
          <w:sz w:val="22"/>
          <w:szCs w:val="22"/>
        </w:rPr>
        <w:t>, destinate a raccogliere le testimonianze dei “maestri” (</w:t>
      </w:r>
      <w:r w:rsidRPr="00BB68CD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Saggi</w:t>
      </w:r>
      <w:r w:rsidRPr="00BB68CD">
        <w:rPr>
          <w:rFonts w:asciiTheme="minorHAnsi" w:hAnsiTheme="minorHAnsi" w:cstheme="minorHAnsi"/>
          <w:color w:val="000000"/>
          <w:sz w:val="22"/>
          <w:szCs w:val="22"/>
        </w:rPr>
        <w:t>), le carte d’archivio dimenticate (</w:t>
      </w:r>
      <w:r w:rsidRPr="00BB68CD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Reminiscenze</w:t>
      </w:r>
      <w:r w:rsidRPr="00BB68CD">
        <w:rPr>
          <w:rFonts w:asciiTheme="minorHAnsi" w:hAnsiTheme="minorHAnsi" w:cstheme="minorHAnsi"/>
          <w:color w:val="000000"/>
          <w:sz w:val="22"/>
          <w:szCs w:val="22"/>
        </w:rPr>
        <w:t>), i contributi di analisi visuale (</w:t>
      </w:r>
      <w:r w:rsidRPr="00BB68CD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Convergenze</w:t>
      </w:r>
      <w:r w:rsidRPr="00BB68CD">
        <w:rPr>
          <w:rFonts w:asciiTheme="minorHAnsi" w:hAnsiTheme="minorHAnsi" w:cstheme="minorHAnsi"/>
          <w:color w:val="000000"/>
          <w:sz w:val="22"/>
          <w:szCs w:val="22"/>
        </w:rPr>
        <w:t>), le traduzioni e le trasmutazioni tra sistemi (</w:t>
      </w:r>
      <w:r w:rsidRPr="00BB68CD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Equivalenze</w:t>
      </w:r>
      <w:r w:rsidRPr="00BB68CD">
        <w:rPr>
          <w:rFonts w:asciiTheme="minorHAnsi" w:hAnsiTheme="minorHAnsi" w:cstheme="minorHAnsi"/>
          <w:color w:val="000000"/>
          <w:sz w:val="22"/>
          <w:szCs w:val="22"/>
        </w:rPr>
        <w:t>) e le sorti (buone o cattive) di un’opera d’arte o letteraria (</w:t>
      </w:r>
      <w:r w:rsidRPr="00BB68CD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Persistenze</w:t>
      </w:r>
      <w:r w:rsidRPr="00BB68CD">
        <w:rPr>
          <w:rFonts w:asciiTheme="minorHAnsi" w:hAnsiTheme="minorHAnsi" w:cstheme="minorHAnsi"/>
          <w:color w:val="000000"/>
          <w:sz w:val="22"/>
          <w:szCs w:val="22"/>
        </w:rPr>
        <w:t>).</w:t>
      </w:r>
    </w:p>
    <w:p w14:paraId="77755A7B" w14:textId="77777777" w:rsidR="00BB68CD" w:rsidRDefault="00BB68CD" w:rsidP="00BB68CD">
      <w:pPr>
        <w:jc w:val="both"/>
        <w:outlineLvl w:val="3"/>
        <w:rPr>
          <w:rFonts w:asciiTheme="minorHAnsi" w:hAnsiTheme="minorHAnsi" w:cstheme="minorHAnsi"/>
          <w:b/>
          <w:bCs/>
          <w:sz w:val="22"/>
          <w:szCs w:val="22"/>
        </w:rPr>
      </w:pPr>
    </w:p>
    <w:p w14:paraId="07911DBA" w14:textId="4501F734" w:rsidR="00BB68CD" w:rsidRPr="00BB68CD" w:rsidRDefault="00BB68CD" w:rsidP="00BB68CD">
      <w:pPr>
        <w:jc w:val="both"/>
        <w:outlineLvl w:val="3"/>
        <w:rPr>
          <w:rFonts w:asciiTheme="minorHAnsi" w:hAnsiTheme="minorHAnsi" w:cstheme="minorHAnsi"/>
          <w:sz w:val="22"/>
          <w:szCs w:val="22"/>
        </w:rPr>
      </w:pPr>
      <w:r w:rsidRPr="00BB68CD">
        <w:rPr>
          <w:rFonts w:asciiTheme="minorHAnsi" w:hAnsiTheme="minorHAnsi" w:cstheme="minorHAnsi"/>
          <w:b/>
          <w:bCs/>
          <w:sz w:val="22"/>
          <w:szCs w:val="22"/>
        </w:rPr>
        <w:t xml:space="preserve">Saggi </w:t>
      </w:r>
      <w:r w:rsidRPr="00BB68CD">
        <w:rPr>
          <w:rFonts w:asciiTheme="minorHAnsi" w:hAnsiTheme="minorHAnsi" w:cstheme="minorHAnsi"/>
          <w:sz w:val="22"/>
          <w:szCs w:val="22"/>
        </w:rPr>
        <w:t xml:space="preserve">Il corpo principale della rivista accoglie i contributi di carattere saggistico che stabiliscono le coordinate e inquadrano il dibattito entro il quale si viene a situare il taglio monografico di ciascun numero. </w:t>
      </w:r>
    </w:p>
    <w:p w14:paraId="2057DCBD" w14:textId="07D5F384" w:rsidR="00BB68CD" w:rsidRPr="00BB68CD" w:rsidRDefault="00BB68CD" w:rsidP="00BB68CD">
      <w:pPr>
        <w:pStyle w:val="Titolo4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B68CD">
        <w:rPr>
          <w:rFonts w:asciiTheme="minorHAnsi" w:hAnsiTheme="minorHAnsi" w:cstheme="minorHAnsi"/>
          <w:sz w:val="22"/>
          <w:szCs w:val="22"/>
        </w:rPr>
        <w:t xml:space="preserve">Reminiscenze </w:t>
      </w:r>
      <w:r w:rsidRPr="00BB68CD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Ha in sé un’eco di paradigmi imparati al ginnasio. Ne risuona uno: difettivo, sghembo. Era il passato di ricordare, valeva come sapere. Mi piacerebbe che questa sezione muovesse da questo: so quel </w:t>
      </w:r>
      <w:r w:rsidRPr="00BB68CD">
        <w:rPr>
          <w:rFonts w:asciiTheme="minorHAnsi" w:hAnsiTheme="minorHAnsi" w:cstheme="minorHAnsi"/>
          <w:b w:val="0"/>
          <w:bCs w:val="0"/>
          <w:sz w:val="22"/>
          <w:szCs w:val="22"/>
        </w:rPr>
        <w:lastRenderedPageBreak/>
        <w:t>che ricordo, che conservo nella memoria. Latamente, so quel che una memoria estesa, esorbitante dai miei limiti di corpo e di uomo, conserverà. Si parlerà dunque di archivi, di appunti manoscritti e francobolli sulle buste. Qui troveranno spazio testi ripescati dai faldoni, manoscritti ritrovati, quesiti metodologici e filologici sul modo migliore di renderli fruibili, di ordinarli e pubblicarli.</w:t>
      </w:r>
      <w:r w:rsidRPr="00BB68C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AE25C78" w14:textId="2D82A3E2" w:rsidR="00BB68CD" w:rsidRPr="00BB68CD" w:rsidRDefault="00BB68CD" w:rsidP="00BB68CD">
      <w:pPr>
        <w:pStyle w:val="Titolo3"/>
        <w:spacing w:befor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B68C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Equivalenze </w:t>
      </w:r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In matematica ci muoviamo su una scala di misure, e spostiamo virgole, o aggiungiamo zeri. Qui invece le equivalenze -corrispondenze, uguaglianze- si rifanno all'idea del significato di traduzione di Roman Jakobson. Indaghiamo qui la traduzione interlinguistica, mediante interventi di traduttori e riflessioni tecniche e teoriche nell'ambito dei </w:t>
      </w:r>
      <w:proofErr w:type="spellStart"/>
      <w:r w:rsidRPr="00BB68CD">
        <w:rPr>
          <w:rFonts w:asciiTheme="minorHAnsi" w:hAnsiTheme="minorHAnsi" w:cstheme="minorHAnsi"/>
          <w:color w:val="auto"/>
          <w:sz w:val="22"/>
          <w:szCs w:val="22"/>
        </w:rPr>
        <w:t>Translation</w:t>
      </w:r>
      <w:proofErr w:type="spellEnd"/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 Studies, ma anche la traduzione intersemiotica, la trasmutazione e il passaggio tra sistemi diversi, considerando riscritture filmiche, musicali, letterarie. </w:t>
      </w:r>
    </w:p>
    <w:p w14:paraId="5C3CEA99" w14:textId="58AADA39" w:rsidR="00BB68CD" w:rsidRPr="00BB68CD" w:rsidRDefault="00BB68CD" w:rsidP="00BB68CD">
      <w:pPr>
        <w:pStyle w:val="Titolo3"/>
        <w:spacing w:befor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B68C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Persistenze </w:t>
      </w:r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Per spiegare il titolo di questa sezione, altri parlerebbero di fortuna –ovvero di sorte, buona o cattiva, dell’opera d’arte. A noi invece piace farvi partire dal latino per-si-sto, ovvero “resisto con intensità”, “mi mantengo saldo e fermo”. Insomma: “esisto ancora, e nonostante”. Questa sezione di Trasparenze è allora dedicata alle prove di persistenza nel tempo, nello spazio (fisico, artistico, virtuale) e nella memoria (individuale, collettiva, scolastica) di un oggetto d’arte, sia esso un’opera, un verso, un’immagine, un’idea. Non augurateci “buona fortuna!”, ma urlateci “W la Persistenza!”. </w:t>
      </w:r>
    </w:p>
    <w:p w14:paraId="31FEBF3D" w14:textId="7DB1D411" w:rsidR="00BB68CD" w:rsidRPr="00BB68CD" w:rsidRDefault="00BB68CD" w:rsidP="00BB68CD">
      <w:pPr>
        <w:pStyle w:val="Titolo3"/>
        <w:spacing w:befor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B68C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Convergenze </w:t>
      </w:r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Ospita contributi critici che integrino esegesi e analisi visuale. Accanto alle strategie più consolidate –iconografia, iconologia e semiotica–, la sezione raccoglie i vari apporti di </w:t>
      </w:r>
      <w:r w:rsidRPr="00BB68CD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Visual </w:t>
      </w:r>
      <w:proofErr w:type="spellStart"/>
      <w:r w:rsidRPr="00BB68CD">
        <w:rPr>
          <w:rFonts w:asciiTheme="minorHAnsi" w:hAnsiTheme="minorHAnsi" w:cstheme="minorHAnsi"/>
          <w:i/>
          <w:iCs/>
          <w:color w:val="auto"/>
          <w:sz w:val="22"/>
          <w:szCs w:val="22"/>
        </w:rPr>
        <w:t>Criticism</w:t>
      </w:r>
      <w:proofErr w:type="spellEnd"/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 tanto sul piano tematico (secondo le diciture ormai classiche di </w:t>
      </w:r>
      <w:r w:rsidRPr="00BB68CD">
        <w:rPr>
          <w:rFonts w:asciiTheme="minorHAnsi" w:hAnsiTheme="minorHAnsi" w:cstheme="minorHAnsi"/>
          <w:i/>
          <w:iCs/>
          <w:color w:val="auto"/>
          <w:sz w:val="22"/>
          <w:szCs w:val="22"/>
        </w:rPr>
        <w:t>Visual</w:t>
      </w:r>
      <w:r w:rsidRPr="00BB68CD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BB68CD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Performance </w:t>
      </w:r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e </w:t>
      </w:r>
      <w:r w:rsidRPr="00BB68CD">
        <w:rPr>
          <w:rFonts w:asciiTheme="minorHAnsi" w:hAnsiTheme="minorHAnsi" w:cstheme="minorHAnsi"/>
          <w:i/>
          <w:iCs/>
          <w:color w:val="auto"/>
          <w:sz w:val="22"/>
          <w:szCs w:val="22"/>
        </w:rPr>
        <w:t>Cultural Studies</w:t>
      </w:r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), quanto sul piano metodologico. In chiave ibrida, la sezione ospita prove di scrittura </w:t>
      </w:r>
      <w:proofErr w:type="spellStart"/>
      <w:r w:rsidRPr="00BB68CD">
        <w:rPr>
          <w:rFonts w:asciiTheme="minorHAnsi" w:hAnsiTheme="minorHAnsi" w:cstheme="minorHAnsi"/>
          <w:color w:val="auto"/>
          <w:sz w:val="22"/>
          <w:szCs w:val="22"/>
        </w:rPr>
        <w:t>asemica</w:t>
      </w:r>
      <w:proofErr w:type="spellEnd"/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 e poesia visiva, diagrammi e illustrazioni, nonché qualsiasi forma di rappresentazione visiva che documenti approcci extralinguistici alla critica artistico-letteraria. </w:t>
      </w:r>
    </w:p>
    <w:p w14:paraId="130F176A" w14:textId="77777777" w:rsidR="00BB68CD" w:rsidRDefault="00BB68CD" w:rsidP="00BB68CD">
      <w:pPr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</w:p>
    <w:p w14:paraId="71F27650" w14:textId="1C12A9F7" w:rsidR="00BB68CD" w:rsidRPr="00BB68CD" w:rsidRDefault="00BB68CD" w:rsidP="00BB68C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B68CD">
        <w:rPr>
          <w:rFonts w:asciiTheme="minorHAnsi" w:hAnsiTheme="minorHAnsi" w:cstheme="minorHAnsi"/>
          <w:b/>
          <w:bCs/>
          <w:noProof/>
          <w:sz w:val="22"/>
          <w:szCs w:val="22"/>
        </w:rPr>
        <w:t>Redazione</w:t>
      </w:r>
    </w:p>
    <w:p w14:paraId="48576BAB" w14:textId="3012B023" w:rsidR="00BB68CD" w:rsidRPr="00BB68CD" w:rsidRDefault="00BB68CD" w:rsidP="00BB68CD">
      <w:pPr>
        <w:pStyle w:val="Titolo2"/>
        <w:spacing w:befor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B68CD">
        <w:rPr>
          <w:rFonts w:asciiTheme="minorHAnsi" w:hAnsiTheme="minorHAnsi" w:cstheme="minorHAnsi"/>
          <w:b/>
          <w:bCs/>
          <w:color w:val="auto"/>
          <w:sz w:val="22"/>
          <w:szCs w:val="22"/>
        </w:rPr>
        <w:t>Nicola Ferrari</w:t>
      </w:r>
      <w:r w:rsidRPr="00BB68C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Ricercatore a tempo determinato in Letterature Comparate all’Università di Genova. Con il centro di ricerca </w:t>
      </w:r>
      <w:proofErr w:type="spellStart"/>
      <w:r w:rsidRPr="00BB68CD">
        <w:rPr>
          <w:rFonts w:asciiTheme="minorHAnsi" w:hAnsiTheme="minorHAnsi" w:cstheme="minorHAnsi"/>
          <w:color w:val="auto"/>
          <w:sz w:val="22"/>
          <w:szCs w:val="22"/>
        </w:rPr>
        <w:t>InfoMus</w:t>
      </w:r>
      <w:proofErr w:type="spellEnd"/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-Casa Paganini ha partecipato all’ideazione dell’istallazione multimediale dedicata all’esplorazione interattiva delle voci poetiche pubblicate da Giorgio Devoto. Ha curato per San Marco dei Giustiniani la riedizione della </w:t>
      </w:r>
      <w:proofErr w:type="spellStart"/>
      <w:r w:rsidRPr="00BB68CD">
        <w:rPr>
          <w:rStyle w:val="Enfasicorsivo"/>
          <w:rFonts w:asciiTheme="minorHAnsi" w:hAnsiTheme="minorHAnsi" w:cstheme="minorHAnsi"/>
          <w:color w:val="auto"/>
          <w:sz w:val="22"/>
          <w:szCs w:val="22"/>
        </w:rPr>
        <w:t>Loterie</w:t>
      </w:r>
      <w:proofErr w:type="spellEnd"/>
      <w:r w:rsidRPr="00BB68CD">
        <w:rPr>
          <w:rStyle w:val="Enfasicorsivo"/>
          <w:rFonts w:asciiTheme="minorHAnsi" w:hAnsiTheme="minorHAnsi" w:cstheme="minorHAnsi"/>
          <w:color w:val="auto"/>
          <w:sz w:val="22"/>
          <w:szCs w:val="22"/>
        </w:rPr>
        <w:t xml:space="preserve"> clandestine</w:t>
      </w:r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 di Bruno Barilli, una traduzione italiana degli </w:t>
      </w:r>
      <w:r w:rsidRPr="00BB68CD">
        <w:rPr>
          <w:rStyle w:val="Enfasicorsivo"/>
          <w:rFonts w:asciiTheme="minorHAnsi" w:hAnsiTheme="minorHAnsi" w:cstheme="minorHAnsi"/>
          <w:color w:val="auto"/>
          <w:sz w:val="22"/>
          <w:szCs w:val="22"/>
        </w:rPr>
        <w:t>Omaggi</w:t>
      </w:r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 di Juan </w:t>
      </w:r>
      <w:proofErr w:type="spellStart"/>
      <w:r w:rsidRPr="00BB68CD">
        <w:rPr>
          <w:rFonts w:asciiTheme="minorHAnsi" w:hAnsiTheme="minorHAnsi" w:cstheme="minorHAnsi"/>
          <w:color w:val="auto"/>
          <w:sz w:val="22"/>
          <w:szCs w:val="22"/>
        </w:rPr>
        <w:t>Gil</w:t>
      </w:r>
      <w:proofErr w:type="spellEnd"/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-Albert e riscritture possibili dalle </w:t>
      </w:r>
      <w:proofErr w:type="spellStart"/>
      <w:r w:rsidRPr="00BB68CD">
        <w:rPr>
          <w:rStyle w:val="Enfasicorsivo"/>
          <w:rFonts w:asciiTheme="minorHAnsi" w:hAnsiTheme="minorHAnsi" w:cstheme="minorHAnsi"/>
          <w:color w:val="auto"/>
          <w:sz w:val="22"/>
          <w:szCs w:val="22"/>
        </w:rPr>
        <w:t>Fables</w:t>
      </w:r>
      <w:proofErr w:type="spellEnd"/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 di La Fontaine e dai </w:t>
      </w:r>
      <w:proofErr w:type="spellStart"/>
      <w:r w:rsidRPr="00BB68CD">
        <w:rPr>
          <w:rStyle w:val="Enfasicorsivo"/>
          <w:rFonts w:asciiTheme="minorHAnsi" w:hAnsiTheme="minorHAnsi" w:cstheme="minorHAnsi"/>
          <w:color w:val="auto"/>
          <w:sz w:val="22"/>
          <w:szCs w:val="22"/>
        </w:rPr>
        <w:t>GalgenLieder</w:t>
      </w:r>
      <w:proofErr w:type="spellEnd"/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 di Christian Morgenstern.  </w:t>
      </w:r>
    </w:p>
    <w:p w14:paraId="28398657" w14:textId="3291CC3A" w:rsidR="00BB68CD" w:rsidRPr="00BB68CD" w:rsidRDefault="00BB68CD" w:rsidP="00BB68CD">
      <w:pPr>
        <w:pStyle w:val="Titolo2"/>
        <w:spacing w:befor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B68CD">
        <w:rPr>
          <w:rFonts w:asciiTheme="minorHAnsi" w:hAnsiTheme="minorHAnsi" w:cstheme="minorHAnsi"/>
          <w:b/>
          <w:bCs/>
          <w:color w:val="auto"/>
          <w:sz w:val="22"/>
          <w:szCs w:val="22"/>
        </w:rPr>
        <w:t>Martina Morabito</w:t>
      </w:r>
      <w:r w:rsidRPr="00BB68C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Si occupa di letteratura russa, soprattutto del periodo simbolista, e di traduzione poetica. Ha curato per San Marco dei Giustiniani la raccolta poetica di haiku e </w:t>
      </w:r>
      <w:proofErr w:type="spellStart"/>
      <w:r w:rsidRPr="00BB68CD">
        <w:rPr>
          <w:rFonts w:asciiTheme="minorHAnsi" w:hAnsiTheme="minorHAnsi" w:cstheme="minorHAnsi"/>
          <w:color w:val="auto"/>
          <w:sz w:val="22"/>
          <w:szCs w:val="22"/>
        </w:rPr>
        <w:t>tanka</w:t>
      </w:r>
      <w:proofErr w:type="spellEnd"/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 russi </w:t>
      </w:r>
      <w:r w:rsidRPr="00BB68CD">
        <w:rPr>
          <w:rStyle w:val="Enfasicorsivo"/>
          <w:rFonts w:asciiTheme="minorHAnsi" w:hAnsiTheme="minorHAnsi" w:cstheme="minorHAnsi"/>
          <w:color w:val="auto"/>
          <w:sz w:val="22"/>
          <w:szCs w:val="22"/>
        </w:rPr>
        <w:t>Crisantemi in coppa, versi di canzoni</w:t>
      </w:r>
      <w:r w:rsidRPr="00BB68CD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7FFE8FE1" w14:textId="2BC4B258" w:rsidR="00BB68CD" w:rsidRPr="00BB68CD" w:rsidRDefault="00BB68CD" w:rsidP="00BB68CD">
      <w:pPr>
        <w:pStyle w:val="Titolo2"/>
        <w:spacing w:befor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B68CD">
        <w:rPr>
          <w:rFonts w:asciiTheme="minorHAnsi" w:hAnsiTheme="minorHAnsi" w:cstheme="minorHAnsi"/>
          <w:b/>
          <w:bCs/>
          <w:color w:val="auto"/>
          <w:sz w:val="22"/>
          <w:szCs w:val="22"/>
        </w:rPr>
        <w:t>Samuele Fioravanti</w:t>
      </w:r>
      <w:r w:rsidRPr="00BB68C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Ha conseguito il Dottorato di ricerca presso l’Università di Genova. Attualmente insegna italiano all’Università di Granada e tiene un corso di introduzione alla poesia contemporanea all’interno del master nei mestieri dell’editoria </w:t>
      </w:r>
      <w:proofErr w:type="spellStart"/>
      <w:r w:rsidRPr="00BB68CD">
        <w:rPr>
          <w:rFonts w:asciiTheme="minorHAnsi" w:hAnsiTheme="minorHAnsi" w:cstheme="minorHAnsi"/>
          <w:color w:val="auto"/>
          <w:sz w:val="22"/>
          <w:szCs w:val="22"/>
        </w:rPr>
        <w:t>MasterBook</w:t>
      </w:r>
      <w:proofErr w:type="spellEnd"/>
      <w:r w:rsidRPr="00BB68CD">
        <w:rPr>
          <w:rFonts w:asciiTheme="minorHAnsi" w:hAnsiTheme="minorHAnsi" w:cstheme="minorHAnsi"/>
          <w:color w:val="auto"/>
          <w:sz w:val="22"/>
          <w:szCs w:val="22"/>
        </w:rPr>
        <w:t>, presso lo IULM di Milano.</w:t>
      </w:r>
    </w:p>
    <w:p w14:paraId="2EC3D47F" w14:textId="4858A60A" w:rsidR="00BB68CD" w:rsidRPr="00BB68CD" w:rsidRDefault="00BB68CD" w:rsidP="00BB68CD">
      <w:pPr>
        <w:pStyle w:val="Titolo2"/>
        <w:spacing w:befor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B68CD">
        <w:rPr>
          <w:rFonts w:asciiTheme="minorHAnsi" w:hAnsiTheme="minorHAnsi" w:cstheme="minorHAnsi"/>
          <w:b/>
          <w:bCs/>
          <w:color w:val="auto"/>
          <w:sz w:val="22"/>
          <w:szCs w:val="22"/>
        </w:rPr>
        <w:t>Anna Stella Poli</w:t>
      </w:r>
      <w:r w:rsidRPr="00BB68C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BB68CD">
        <w:rPr>
          <w:rFonts w:asciiTheme="minorHAnsi" w:hAnsiTheme="minorHAnsi" w:cstheme="minorHAnsi"/>
          <w:color w:val="auto"/>
          <w:sz w:val="22"/>
          <w:szCs w:val="22"/>
        </w:rPr>
        <w:t>Ha recentemente conseguito un dottorato di ricerca all’Università di Genova con una tesi su Luciano Erba traduttore. Legge molto e a volte scrive.</w:t>
      </w:r>
    </w:p>
    <w:p w14:paraId="0A72ECC7" w14:textId="6D1EC250" w:rsidR="00BB68CD" w:rsidRPr="00BB68CD" w:rsidRDefault="00BB68CD" w:rsidP="00BB68CD">
      <w:pPr>
        <w:pStyle w:val="Titolo2"/>
        <w:spacing w:befor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B68CD">
        <w:rPr>
          <w:rFonts w:asciiTheme="minorHAnsi" w:hAnsiTheme="minorHAnsi" w:cstheme="minorHAnsi"/>
          <w:b/>
          <w:bCs/>
          <w:color w:val="auto"/>
          <w:sz w:val="22"/>
          <w:szCs w:val="22"/>
        </w:rPr>
        <w:t>Paolo Senna</w:t>
      </w:r>
      <w:r w:rsidRPr="00BB68C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Vive e lavora a Milano. </w:t>
      </w:r>
      <w:proofErr w:type="gramStart"/>
      <w:r w:rsidRPr="00BB68CD">
        <w:rPr>
          <w:rFonts w:asciiTheme="minorHAnsi" w:hAnsiTheme="minorHAnsi" w:cstheme="minorHAnsi"/>
          <w:color w:val="auto"/>
          <w:sz w:val="22"/>
          <w:szCs w:val="22"/>
        </w:rPr>
        <w:t>E’</w:t>
      </w:r>
      <w:proofErr w:type="gramEnd"/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 autore di diversi saggi di argomento letterario usciti in volume, su riviste accademiche e su quotidiani nazionali. Nel 2006 ha curato l’edizione dell’epistolario editoriale di San Marco dei Giustiniani </w:t>
      </w:r>
      <w:proofErr w:type="gramStart"/>
      <w:r w:rsidRPr="00BB68CD">
        <w:rPr>
          <w:rFonts w:asciiTheme="minorHAnsi" w:hAnsiTheme="minorHAnsi" w:cstheme="minorHAnsi"/>
          <w:color w:val="auto"/>
          <w:sz w:val="22"/>
          <w:szCs w:val="22"/>
        </w:rPr>
        <w:t>(</w:t>
      </w:r>
      <w:r w:rsidRPr="00BB68CD">
        <w:rPr>
          <w:rStyle w:val="Enfasicorsivo"/>
          <w:rFonts w:asciiTheme="minorHAnsi" w:hAnsiTheme="minorHAnsi" w:cstheme="minorHAnsi"/>
          <w:color w:val="auto"/>
          <w:sz w:val="22"/>
          <w:szCs w:val="22"/>
        </w:rPr>
        <w:t xml:space="preserve"> Amici</w:t>
      </w:r>
      <w:proofErr w:type="gramEnd"/>
      <w:r w:rsidRPr="00BB68CD">
        <w:rPr>
          <w:rStyle w:val="Enfasicorsivo"/>
          <w:rFonts w:asciiTheme="minorHAnsi" w:hAnsiTheme="minorHAnsi" w:cstheme="minorHAnsi"/>
          <w:color w:val="auto"/>
          <w:sz w:val="22"/>
          <w:szCs w:val="22"/>
        </w:rPr>
        <w:t xml:space="preserve"> miei, poeti</w:t>
      </w:r>
      <w:r w:rsidRPr="00BB68CD">
        <w:rPr>
          <w:rFonts w:asciiTheme="minorHAnsi" w:hAnsiTheme="minorHAnsi" w:cstheme="minorHAnsi"/>
          <w:color w:val="auto"/>
          <w:sz w:val="22"/>
          <w:szCs w:val="22"/>
        </w:rPr>
        <w:t>). I suoi interessi si rivolgono in particolar modo alla letteratura quattro-cinquecentesca (Pico della Mirandola, Leonardo da Vinci, Benvenuto Cellini), novecentesca (Pascoli, Barile, Benzoni, Franchi, Montale) e dialettale (Balestrieri, Tessa, Giotti, Loi). Ha collaborato a vario titolo con diverse case editrici ed ha allestito antologie, testi ed apparati per le edizioni scolastiche.</w:t>
      </w:r>
    </w:p>
    <w:p w14:paraId="6424D3B2" w14:textId="120A0F0E" w:rsidR="00BB68CD" w:rsidRPr="00BB68CD" w:rsidRDefault="00BB68CD" w:rsidP="00BB68CD">
      <w:pPr>
        <w:pStyle w:val="Titolo2"/>
        <w:spacing w:befor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B68C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Lucilla </w:t>
      </w:r>
      <w:proofErr w:type="spellStart"/>
      <w:r w:rsidRPr="00BB68CD">
        <w:rPr>
          <w:rFonts w:asciiTheme="minorHAnsi" w:hAnsiTheme="minorHAnsi" w:cstheme="minorHAnsi"/>
          <w:b/>
          <w:bCs/>
          <w:color w:val="auto"/>
          <w:sz w:val="22"/>
          <w:szCs w:val="22"/>
        </w:rPr>
        <w:t>Lijoi</w:t>
      </w:r>
      <w:proofErr w:type="spellEnd"/>
      <w:r w:rsidRPr="00BB68C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Si è addottorata all’Università di Genova, con una tesi su Alberto Savinio e gli anni Trenta. Si è occupata della fortuna della classicità tra Otto e Novecento, in particolare dedicandosi a Pascoli, Gozzano, Pavese, Magris e Savinio. Ha partecipato a convegni internazionali a Ravenna, Siena e Roma. </w:t>
      </w:r>
      <w:proofErr w:type="gramStart"/>
      <w:r w:rsidRPr="00BB68CD">
        <w:rPr>
          <w:rFonts w:asciiTheme="minorHAnsi" w:hAnsiTheme="minorHAnsi" w:cstheme="minorHAnsi"/>
          <w:color w:val="auto"/>
          <w:sz w:val="22"/>
          <w:szCs w:val="22"/>
        </w:rPr>
        <w:t>E’</w:t>
      </w:r>
      <w:proofErr w:type="gramEnd"/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 vincitrice del concorso docenti 2016 per la classe A11 (materie letterarie e latino nei licei). Suoi contributi sono apparsi sulle riviste “Studi Novecenteschi” e “Nuova corrente”.</w:t>
      </w:r>
    </w:p>
    <w:p w14:paraId="6D75BACD" w14:textId="77170115" w:rsidR="00BB68CD" w:rsidRPr="00BB68CD" w:rsidRDefault="00BB68CD" w:rsidP="00BB68CD">
      <w:pPr>
        <w:pStyle w:val="Titolo2"/>
        <w:spacing w:befor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B68CD">
        <w:rPr>
          <w:rFonts w:asciiTheme="minorHAnsi" w:hAnsiTheme="minorHAnsi" w:cstheme="minorHAnsi"/>
          <w:b/>
          <w:bCs/>
          <w:color w:val="auto"/>
          <w:sz w:val="22"/>
          <w:szCs w:val="22"/>
        </w:rPr>
        <w:t>Cosimo Angelini</w:t>
      </w:r>
      <w:r w:rsidRPr="00BB68C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Si occupa di poesia e letteratura dal ‘900 ad oggi. Con attenzione particolare guarda gli autori non canonici. Legge cose </w:t>
      </w:r>
      <w:proofErr w:type="gramStart"/>
      <w:r w:rsidRPr="00BB68CD">
        <w:rPr>
          <w:rFonts w:asciiTheme="minorHAnsi" w:hAnsiTheme="minorHAnsi" w:cstheme="minorHAnsi"/>
          <w:color w:val="auto"/>
          <w:sz w:val="22"/>
          <w:szCs w:val="22"/>
        </w:rPr>
        <w:t>che tutti dovrebbero leggere,</w:t>
      </w:r>
      <w:proofErr w:type="gramEnd"/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 scrive cose che nessuno legge (e forse è un bene).</w:t>
      </w:r>
      <w:r w:rsidRPr="00BB68CD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hyperlink r:id="rId9" w:history="1">
        <w:r w:rsidRPr="00BB68CD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</w:rPr>
          <w:t>https://www.sanmarcodeigiustiniani.it/trasparenze/</w:t>
        </w:r>
      </w:hyperlink>
    </w:p>
    <w:p w14:paraId="031C3168" w14:textId="77777777" w:rsidR="00BB68CD" w:rsidRPr="00BB68CD" w:rsidRDefault="00BB68CD" w:rsidP="00BB68CD">
      <w:pPr>
        <w:pStyle w:val="standard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7D64EE4" w14:textId="77777777" w:rsidR="00704F09" w:rsidRPr="00704F09" w:rsidRDefault="00704F09">
      <w:pPr>
        <w:rPr>
          <w:b/>
          <w:bCs/>
        </w:rPr>
      </w:pPr>
    </w:p>
    <w:sectPr w:rsidR="00704F09" w:rsidRPr="00704F0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11B8C"/>
    <w:rsid w:val="000A08AD"/>
    <w:rsid w:val="0031062F"/>
    <w:rsid w:val="00704F09"/>
    <w:rsid w:val="00811B8C"/>
    <w:rsid w:val="00BB68CD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8838E"/>
  <w15:chartTrackingRefBased/>
  <w15:docId w15:val="{FCFFE1B6-2D9E-4C19-82A5-4D4EC7AD9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A08A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B68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B68C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link w:val="Titolo4Carattere"/>
    <w:uiPriority w:val="9"/>
    <w:qFormat/>
    <w:rsid w:val="00BB68CD"/>
    <w:pPr>
      <w:spacing w:before="100" w:beforeAutospacing="1" w:after="100" w:afterAutospacing="1"/>
      <w:outlineLvl w:val="3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A08AD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04F09"/>
    <w:rPr>
      <w:color w:val="605E5C"/>
      <w:shd w:val="clear" w:color="auto" w:fill="E1DFDD"/>
    </w:rPr>
  </w:style>
  <w:style w:type="paragraph" w:customStyle="1" w:styleId="standard">
    <w:name w:val="standard"/>
    <w:basedOn w:val="Normale"/>
    <w:rsid w:val="00704F09"/>
    <w:pPr>
      <w:spacing w:before="100" w:beforeAutospacing="1" w:after="100" w:afterAutospacing="1"/>
    </w:pPr>
  </w:style>
  <w:style w:type="character" w:customStyle="1" w:styleId="Titolo4Carattere">
    <w:name w:val="Titolo 4 Carattere"/>
    <w:basedOn w:val="Carpredefinitoparagrafo"/>
    <w:link w:val="Titolo4"/>
    <w:uiPriority w:val="9"/>
    <w:rsid w:val="00BB68CD"/>
    <w:rPr>
      <w:rFonts w:ascii="Times New Roman" w:eastAsia="Times New Roman" w:hAnsi="Times New Roman" w:cs="Times New Roman"/>
      <w:b/>
      <w:bCs/>
      <w:kern w:val="0"/>
      <w:sz w:val="24"/>
      <w:szCs w:val="24"/>
      <w:lang w:eastAsia="it-IT"/>
      <w14:ligatures w14:val="none"/>
    </w:rPr>
  </w:style>
  <w:style w:type="paragraph" w:customStyle="1" w:styleId="elementor-icon-box-description">
    <w:name w:val="elementor-icon-box-description"/>
    <w:basedOn w:val="Normale"/>
    <w:rsid w:val="00BB68CD"/>
    <w:pPr>
      <w:spacing w:before="100" w:beforeAutospacing="1" w:after="100" w:afterAutospacing="1"/>
    </w:pPr>
  </w:style>
  <w:style w:type="character" w:customStyle="1" w:styleId="Titolo3Carattere">
    <w:name w:val="Titolo 3 Carattere"/>
    <w:basedOn w:val="Carpredefinitoparagrafo"/>
    <w:link w:val="Titolo3"/>
    <w:uiPriority w:val="9"/>
    <w:rsid w:val="00BB68CD"/>
    <w:rPr>
      <w:rFonts w:asciiTheme="majorHAnsi" w:eastAsiaTheme="majorEastAsia" w:hAnsiTheme="majorHAnsi" w:cstheme="majorBidi"/>
      <w:color w:val="243F60" w:themeColor="accent1" w:themeShade="7F"/>
      <w:kern w:val="0"/>
      <w:sz w:val="24"/>
      <w:szCs w:val="24"/>
      <w:lang w:eastAsia="it-IT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B68CD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BB68CD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BB68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6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9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88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11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9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3880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96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65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056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9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3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2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3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54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89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205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84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520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26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161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2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201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3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1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8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50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4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1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0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726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7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23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61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928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53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879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39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1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58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9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096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701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61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71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00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27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682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9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44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63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7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4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2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19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789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6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63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83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6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264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9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95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48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7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6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9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5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0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75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51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337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49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34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80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000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1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27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17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2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9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64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61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49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486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5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2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4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188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294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173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1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nmarcodeigiustiniani.it/trasparenze-nuova-seri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anmarcodeigiustiniani.it/trasparenz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sanmarcodeigiustiniani.it/trasparenze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1123</Words>
  <Characters>6403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2023-05-25T05:15:00Z</dcterms:created>
  <dcterms:modified xsi:type="dcterms:W3CDTF">2023-05-25T05:44:00Z</dcterms:modified>
</cp:coreProperties>
</file>