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82036" w14:textId="44DCA21F" w:rsidR="00AE74C7" w:rsidRPr="00B05D86" w:rsidRDefault="00AE74C7" w:rsidP="00AE74C7">
      <w:pPr>
        <w:spacing w:after="0" w:line="240" w:lineRule="auto"/>
        <w:jc w:val="both"/>
        <w:rPr>
          <w:rFonts w:cstheme="minorHAnsi"/>
          <w:bCs/>
          <w:i/>
          <w:iCs/>
          <w:sz w:val="16"/>
          <w:szCs w:val="16"/>
        </w:rPr>
      </w:pPr>
      <w:r w:rsidRPr="00AE74C7">
        <w:rPr>
          <w:rFonts w:cstheme="minorHAnsi"/>
          <w:b/>
          <w:color w:val="C00000"/>
          <w:sz w:val="44"/>
          <w:szCs w:val="44"/>
        </w:rPr>
        <w:t>XY39</w:t>
      </w:r>
      <w:r w:rsidRPr="00AE74C7">
        <w:rPr>
          <w:rFonts w:cstheme="minorHAnsi"/>
          <w:b/>
          <w:color w:val="C00000"/>
          <w:sz w:val="44"/>
          <w:szCs w:val="44"/>
        </w:rPr>
        <w:t>2</w:t>
      </w:r>
      <w:r w:rsidRPr="00AE74C7">
        <w:rPr>
          <w:rFonts w:cstheme="minorHAnsi"/>
          <w:b/>
          <w:sz w:val="44"/>
          <w:szCs w:val="44"/>
        </w:rPr>
        <w:tab/>
      </w:r>
      <w:r w:rsidRPr="00B05D86">
        <w:rPr>
          <w:rFonts w:cstheme="minorHAnsi"/>
          <w:b/>
          <w:sz w:val="16"/>
          <w:szCs w:val="16"/>
        </w:rPr>
        <w:tab/>
      </w:r>
      <w:r w:rsidRPr="00B05D86">
        <w:rPr>
          <w:rFonts w:cstheme="minorHAnsi"/>
          <w:b/>
          <w:sz w:val="16"/>
          <w:szCs w:val="16"/>
        </w:rPr>
        <w:tab/>
      </w:r>
      <w:r w:rsidRPr="00B05D86">
        <w:rPr>
          <w:rFonts w:cstheme="minorHAnsi"/>
          <w:b/>
          <w:sz w:val="16"/>
          <w:szCs w:val="16"/>
        </w:rPr>
        <w:tab/>
      </w:r>
      <w:r w:rsidRPr="00B05D86">
        <w:rPr>
          <w:rFonts w:cstheme="minorHAnsi"/>
          <w:b/>
          <w:sz w:val="16"/>
          <w:szCs w:val="16"/>
        </w:rPr>
        <w:tab/>
      </w:r>
      <w:r w:rsidRPr="00B05D86">
        <w:rPr>
          <w:rFonts w:cstheme="minorHAnsi"/>
          <w:b/>
          <w:sz w:val="16"/>
          <w:szCs w:val="16"/>
        </w:rPr>
        <w:tab/>
      </w:r>
      <w:r w:rsidRPr="00B05D86">
        <w:rPr>
          <w:rFonts w:cstheme="minorHAnsi"/>
          <w:b/>
          <w:sz w:val="16"/>
          <w:szCs w:val="16"/>
        </w:rPr>
        <w:tab/>
      </w:r>
      <w:r w:rsidRPr="00B05D86">
        <w:rPr>
          <w:rFonts w:cstheme="minorHAnsi"/>
          <w:b/>
          <w:sz w:val="16"/>
          <w:szCs w:val="16"/>
        </w:rPr>
        <w:tab/>
      </w:r>
      <w:r w:rsidRPr="00B05D86">
        <w:rPr>
          <w:rFonts w:cstheme="minorHAnsi"/>
          <w:b/>
          <w:sz w:val="16"/>
          <w:szCs w:val="16"/>
        </w:rPr>
        <w:tab/>
      </w:r>
      <w:r w:rsidRPr="00B05D86">
        <w:rPr>
          <w:rFonts w:cstheme="minorHAnsi"/>
          <w:bCs/>
          <w:i/>
          <w:iCs/>
          <w:sz w:val="16"/>
          <w:szCs w:val="16"/>
        </w:rPr>
        <w:t xml:space="preserve">scheda creata il </w:t>
      </w:r>
      <w:r w:rsidRPr="00B05D86">
        <w:rPr>
          <w:rFonts w:cstheme="minorHAnsi"/>
          <w:bCs/>
          <w:i/>
          <w:iCs/>
          <w:sz w:val="16"/>
          <w:szCs w:val="16"/>
        </w:rPr>
        <w:t>4 maggio</w:t>
      </w:r>
      <w:r w:rsidRPr="00B05D86">
        <w:rPr>
          <w:rFonts w:cstheme="minorHAnsi"/>
          <w:bCs/>
          <w:i/>
          <w:iCs/>
          <w:sz w:val="16"/>
          <w:szCs w:val="16"/>
        </w:rPr>
        <w:t xml:space="preserve"> 2023</w:t>
      </w:r>
    </w:p>
    <w:p w14:paraId="4C78B57F" w14:textId="77777777" w:rsidR="00AE74C7" w:rsidRPr="00AE74C7" w:rsidRDefault="00AE74C7" w:rsidP="00AE74C7">
      <w:pPr>
        <w:spacing w:after="0" w:line="240" w:lineRule="auto"/>
        <w:jc w:val="both"/>
        <w:rPr>
          <w:rFonts w:cstheme="minorHAnsi"/>
          <w:bCs/>
          <w:i/>
          <w:iCs/>
        </w:rPr>
      </w:pPr>
    </w:p>
    <w:p w14:paraId="4DD7A8F8" w14:textId="01F44E13" w:rsidR="00AE74C7" w:rsidRPr="00AE74C7" w:rsidRDefault="00AE74C7" w:rsidP="00AE74C7">
      <w:pPr>
        <w:spacing w:after="0" w:line="240" w:lineRule="auto"/>
        <w:jc w:val="both"/>
        <w:rPr>
          <w:rFonts w:cstheme="minorHAnsi"/>
          <w:b/>
          <w:color w:val="C00000"/>
          <w:sz w:val="44"/>
          <w:szCs w:val="44"/>
        </w:rPr>
      </w:pPr>
      <w:r w:rsidRPr="00AE74C7">
        <w:rPr>
          <w:noProof/>
          <w:sz w:val="44"/>
          <w:szCs w:val="44"/>
        </w:rPr>
        <w:drawing>
          <wp:anchor distT="0" distB="0" distL="114300" distR="114300" simplePos="0" relativeHeight="251656704" behindDoc="0" locked="0" layoutInCell="1" allowOverlap="1" wp14:anchorId="17F1A022" wp14:editId="68057BD0">
            <wp:simplePos x="0" y="0"/>
            <wp:positionH relativeFrom="column">
              <wp:posOffset>1270</wp:posOffset>
            </wp:positionH>
            <wp:positionV relativeFrom="paragraph">
              <wp:posOffset>-1270</wp:posOffset>
            </wp:positionV>
            <wp:extent cx="2419200" cy="3420000"/>
            <wp:effectExtent l="0" t="0" r="635" b="0"/>
            <wp:wrapSquare wrapText="bothSides"/>
            <wp:docPr id="1359897315" name="Immagine 2" descr="Immagine che contiene grafico, grafico a tor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897315" name="Immagine 2" descr="Immagine che contiene grafico, grafico a tort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200" cy="34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74C7">
        <w:rPr>
          <w:rFonts w:cstheme="minorHAnsi"/>
          <w:b/>
          <w:color w:val="C00000"/>
          <w:sz w:val="44"/>
          <w:szCs w:val="44"/>
        </w:rPr>
        <w:t>Descrizione bibliografica</w:t>
      </w:r>
    </w:p>
    <w:p w14:paraId="2246E891" w14:textId="1B7DC6ED" w:rsidR="0031062F" w:rsidRPr="00AE74C7" w:rsidRDefault="00AE74C7" w:rsidP="00AE74C7">
      <w:pPr>
        <w:spacing w:after="0" w:line="240" w:lineRule="auto"/>
        <w:jc w:val="both"/>
        <w:rPr>
          <w:rFonts w:cstheme="minorHAnsi"/>
        </w:rPr>
      </w:pPr>
      <w:r w:rsidRPr="00AE74C7">
        <w:rPr>
          <w:rFonts w:cstheme="minorHAnsi"/>
        </w:rPr>
        <w:t>*</w:t>
      </w:r>
      <w:r w:rsidRPr="00AE74C7">
        <w:rPr>
          <w:rFonts w:cstheme="minorHAnsi"/>
          <w:b/>
          <w:bCs/>
        </w:rPr>
        <w:t xml:space="preserve">Pace </w:t>
      </w:r>
      <w:proofErr w:type="gramStart"/>
      <w:r w:rsidRPr="00AE74C7">
        <w:rPr>
          <w:rFonts w:cstheme="minorHAnsi"/>
          <w:b/>
          <w:bCs/>
        </w:rPr>
        <w:t>fiscale</w:t>
      </w:r>
      <w:r w:rsidRPr="00AE74C7">
        <w:rPr>
          <w:rFonts w:cstheme="minorHAnsi"/>
        </w:rPr>
        <w:t xml:space="preserve"> :</w:t>
      </w:r>
      <w:proofErr w:type="gramEnd"/>
      <w:r w:rsidRPr="00AE74C7">
        <w:rPr>
          <w:rFonts w:cstheme="minorHAnsi"/>
        </w:rPr>
        <w:t xml:space="preserve"> guida operativa alle definizioni agevolate / a cura </w:t>
      </w:r>
      <w:r>
        <w:rPr>
          <w:rFonts w:cstheme="minorHAnsi"/>
        </w:rPr>
        <w:t>del Centro studi fiscale</w:t>
      </w:r>
      <w:r w:rsidRPr="00AE74C7">
        <w:rPr>
          <w:rFonts w:cstheme="minorHAnsi"/>
        </w:rPr>
        <w:t>. - 2023-</w:t>
      </w:r>
      <w:r w:rsidRPr="00AE74C7">
        <w:rPr>
          <w:rFonts w:cstheme="minorHAnsi"/>
        </w:rPr>
        <w:t xml:space="preserve">  </w:t>
      </w:r>
      <w:proofErr w:type="gramStart"/>
      <w:r w:rsidRPr="00AE74C7">
        <w:rPr>
          <w:rFonts w:cstheme="minorHAnsi"/>
        </w:rPr>
        <w:t xml:space="preserve">  </w:t>
      </w:r>
      <w:r w:rsidRPr="00AE74C7">
        <w:rPr>
          <w:rFonts w:cstheme="minorHAnsi"/>
        </w:rPr>
        <w:t>.</w:t>
      </w:r>
      <w:proofErr w:type="gramEnd"/>
      <w:r w:rsidRPr="00AE74C7">
        <w:rPr>
          <w:rFonts w:cstheme="minorHAnsi"/>
        </w:rPr>
        <w:t xml:space="preserve"> - </w:t>
      </w:r>
      <w:proofErr w:type="gramStart"/>
      <w:r w:rsidRPr="00AE74C7">
        <w:rPr>
          <w:rFonts w:cstheme="minorHAnsi"/>
        </w:rPr>
        <w:t>Trento :</w:t>
      </w:r>
      <w:proofErr w:type="gramEnd"/>
      <w:r w:rsidRPr="00AE74C7">
        <w:rPr>
          <w:rFonts w:cstheme="minorHAnsi"/>
        </w:rPr>
        <w:t xml:space="preserve"> SEAC, 2023-</w:t>
      </w:r>
      <w:r w:rsidRPr="00AE74C7">
        <w:rPr>
          <w:rFonts w:cstheme="minorHAnsi"/>
        </w:rPr>
        <w:t xml:space="preserve">    </w:t>
      </w:r>
      <w:r w:rsidRPr="00AE74C7">
        <w:rPr>
          <w:rFonts w:cstheme="minorHAnsi"/>
        </w:rPr>
        <w:t xml:space="preserve">. - </w:t>
      </w:r>
      <w:proofErr w:type="gramStart"/>
      <w:r w:rsidRPr="00AE74C7">
        <w:rPr>
          <w:rFonts w:cstheme="minorHAnsi"/>
        </w:rPr>
        <w:t>volumi ;</w:t>
      </w:r>
      <w:proofErr w:type="gramEnd"/>
      <w:r w:rsidRPr="00AE74C7">
        <w:rPr>
          <w:rFonts w:cstheme="minorHAnsi"/>
        </w:rPr>
        <w:t xml:space="preserve"> 30 cm. </w:t>
      </w:r>
      <w:r w:rsidRPr="00AE74C7">
        <w:rPr>
          <w:rFonts w:cstheme="minorHAnsi"/>
        </w:rPr>
        <w:t>((</w:t>
      </w:r>
      <w:r w:rsidRPr="00AE74C7">
        <w:rPr>
          <w:rFonts w:cstheme="minorHAnsi"/>
        </w:rPr>
        <w:t>Annuale</w:t>
      </w:r>
      <w:r w:rsidRPr="00AE74C7">
        <w:rPr>
          <w:rFonts w:cstheme="minorHAnsi"/>
        </w:rPr>
        <w:t xml:space="preserve">. </w:t>
      </w:r>
      <w:r>
        <w:rPr>
          <w:rFonts w:cstheme="minorHAnsi"/>
        </w:rPr>
        <w:t>–</w:t>
      </w:r>
      <w:r w:rsidRPr="00AE74C7">
        <w:rPr>
          <w:rFonts w:cstheme="minorHAnsi"/>
        </w:rPr>
        <w:t xml:space="preserve"> </w:t>
      </w:r>
      <w:r>
        <w:rPr>
          <w:rFonts w:cstheme="minorHAnsi"/>
        </w:rPr>
        <w:t xml:space="preserve">Curatori: Marco </w:t>
      </w:r>
      <w:proofErr w:type="spellStart"/>
      <w:r>
        <w:rPr>
          <w:rFonts w:cstheme="minorHAnsi"/>
        </w:rPr>
        <w:t>Ligrani</w:t>
      </w:r>
      <w:proofErr w:type="spellEnd"/>
      <w:r>
        <w:rPr>
          <w:rFonts w:cstheme="minorHAnsi"/>
        </w:rPr>
        <w:t xml:space="preserve"> [et. al.]. - </w:t>
      </w:r>
      <w:r w:rsidRPr="00AE74C7">
        <w:rPr>
          <w:rFonts w:cstheme="minorHAnsi"/>
        </w:rPr>
        <w:t xml:space="preserve">Indice 2023 online a: </w:t>
      </w:r>
      <w:hyperlink r:id="rId6" w:history="1">
        <w:r w:rsidRPr="00AE74C7">
          <w:rPr>
            <w:rStyle w:val="Collegamentoipertestuale"/>
            <w:rFonts w:cstheme="minorHAnsi"/>
          </w:rPr>
          <w:t>https://shop.seac.it/libri-linea-fiscale/10187-pace-fiscale-2023-9791254651568.html</w:t>
        </w:r>
      </w:hyperlink>
      <w:r w:rsidRPr="00AE74C7">
        <w:rPr>
          <w:rFonts w:cstheme="minorHAnsi"/>
        </w:rPr>
        <w:t xml:space="preserve">. - </w:t>
      </w:r>
      <w:r w:rsidRPr="00AE74C7">
        <w:rPr>
          <w:rFonts w:cstheme="minorHAnsi"/>
        </w:rPr>
        <w:t>CFI1103205</w:t>
      </w:r>
    </w:p>
    <w:p w14:paraId="5C573506" w14:textId="6B30385E" w:rsidR="00AE74C7" w:rsidRPr="00AE74C7" w:rsidRDefault="00AE74C7" w:rsidP="00AE74C7">
      <w:pPr>
        <w:spacing w:after="0" w:line="240" w:lineRule="auto"/>
        <w:jc w:val="both"/>
        <w:rPr>
          <w:rFonts w:cstheme="minorHAnsi"/>
        </w:rPr>
      </w:pPr>
      <w:r w:rsidRPr="00AE74C7">
        <w:rPr>
          <w:rFonts w:cstheme="minorHAnsi"/>
        </w:rPr>
        <w:t>Fa parte di: *</w:t>
      </w:r>
      <w:r w:rsidRPr="00AE74C7">
        <w:rPr>
          <w:rFonts w:cstheme="minorHAnsi"/>
        </w:rPr>
        <w:t>Guide operative</w:t>
      </w:r>
    </w:p>
    <w:p w14:paraId="5377D580" w14:textId="1811003F" w:rsidR="00AE74C7" w:rsidRPr="00AE74C7" w:rsidRDefault="00AE74C7" w:rsidP="00AE74C7">
      <w:pPr>
        <w:spacing w:after="0" w:line="240" w:lineRule="auto"/>
        <w:jc w:val="both"/>
        <w:rPr>
          <w:rFonts w:cstheme="minorHAnsi"/>
        </w:rPr>
      </w:pPr>
      <w:r w:rsidRPr="00AE74C7">
        <w:rPr>
          <w:rFonts w:cstheme="minorHAnsi"/>
        </w:rPr>
        <w:t xml:space="preserve">Autore: </w:t>
      </w:r>
      <w:proofErr w:type="spellStart"/>
      <w:r w:rsidRPr="00AE74C7">
        <w:rPr>
          <w:rFonts w:cstheme="minorHAnsi"/>
        </w:rPr>
        <w:t>Ligrani</w:t>
      </w:r>
      <w:proofErr w:type="spellEnd"/>
      <w:r w:rsidRPr="00AE74C7">
        <w:rPr>
          <w:rFonts w:cstheme="minorHAnsi"/>
        </w:rPr>
        <w:t xml:space="preserve">, Marco </w:t>
      </w:r>
    </w:p>
    <w:p w14:paraId="45CD7446" w14:textId="4EC7E4E7" w:rsidR="00AE74C7" w:rsidRPr="00AE74C7" w:rsidRDefault="00AE74C7" w:rsidP="00AE74C7">
      <w:pPr>
        <w:spacing w:after="0" w:line="240" w:lineRule="auto"/>
        <w:jc w:val="both"/>
        <w:rPr>
          <w:rFonts w:cstheme="minorHAnsi"/>
        </w:rPr>
      </w:pPr>
      <w:r w:rsidRPr="00AE74C7">
        <w:rPr>
          <w:rFonts w:cstheme="minorHAnsi"/>
        </w:rPr>
        <w:t xml:space="preserve">Soggetto: </w:t>
      </w:r>
      <w:r w:rsidRPr="00AE74C7">
        <w:rPr>
          <w:rFonts w:cstheme="minorHAnsi"/>
        </w:rPr>
        <w:t xml:space="preserve">Agevolazioni fiscali - Legislazione </w:t>
      </w:r>
      <w:r w:rsidRPr="00AE74C7">
        <w:rPr>
          <w:rFonts w:cstheme="minorHAnsi"/>
        </w:rPr>
        <w:t>–</w:t>
      </w:r>
      <w:r w:rsidRPr="00AE74C7">
        <w:rPr>
          <w:rFonts w:cstheme="minorHAnsi"/>
        </w:rPr>
        <w:t xml:space="preserve"> Italia</w:t>
      </w:r>
    </w:p>
    <w:p w14:paraId="6AEF6CE6" w14:textId="15B54DBC" w:rsidR="00AE74C7" w:rsidRPr="00AE74C7" w:rsidRDefault="00AE74C7" w:rsidP="00AE74C7">
      <w:pPr>
        <w:spacing w:after="0" w:line="240" w:lineRule="auto"/>
        <w:jc w:val="both"/>
        <w:rPr>
          <w:rFonts w:cstheme="minorHAnsi"/>
        </w:rPr>
      </w:pPr>
      <w:r w:rsidRPr="00AE74C7">
        <w:rPr>
          <w:rFonts w:cstheme="minorHAnsi"/>
        </w:rPr>
        <w:t>Classe: D</w:t>
      </w:r>
      <w:r w:rsidRPr="00AE74C7">
        <w:rPr>
          <w:rFonts w:cstheme="minorHAnsi"/>
        </w:rPr>
        <w:t>343.45052304</w:t>
      </w:r>
    </w:p>
    <w:p w14:paraId="7F6F2161" w14:textId="77777777" w:rsidR="00AE74C7" w:rsidRDefault="00AE74C7" w:rsidP="00AE74C7">
      <w:pPr>
        <w:spacing w:after="0" w:line="240" w:lineRule="auto"/>
        <w:jc w:val="both"/>
        <w:rPr>
          <w:rFonts w:cstheme="minorHAnsi"/>
          <w:b/>
          <w:bCs/>
          <w:color w:val="C00000"/>
        </w:rPr>
      </w:pPr>
    </w:p>
    <w:p w14:paraId="66E1543A" w14:textId="361C86E0" w:rsidR="00AE74C7" w:rsidRPr="00AE74C7" w:rsidRDefault="00AE74C7" w:rsidP="00AE74C7">
      <w:pPr>
        <w:spacing w:after="0" w:line="240" w:lineRule="auto"/>
        <w:jc w:val="both"/>
        <w:rPr>
          <w:rFonts w:cstheme="minorHAnsi"/>
          <w:b/>
          <w:bCs/>
          <w:color w:val="C00000"/>
          <w:sz w:val="36"/>
          <w:szCs w:val="36"/>
        </w:rPr>
      </w:pPr>
      <w:r w:rsidRPr="00AE74C7">
        <w:rPr>
          <w:rFonts w:cstheme="minorHAnsi"/>
          <w:b/>
          <w:bCs/>
          <w:color w:val="C00000"/>
          <w:sz w:val="36"/>
          <w:szCs w:val="36"/>
        </w:rPr>
        <w:t>Informazioni storico-bibliografiche</w:t>
      </w:r>
    </w:p>
    <w:p w14:paraId="6D8046B3" w14:textId="77777777" w:rsidR="00AE74C7" w:rsidRPr="00AE74C7" w:rsidRDefault="00AE74C7" w:rsidP="00B05D86">
      <w:pPr>
        <w:numPr>
          <w:ilvl w:val="0"/>
          <w:numId w:val="1"/>
        </w:numPr>
        <w:spacing w:after="0" w:line="240" w:lineRule="auto"/>
        <w:jc w:val="both"/>
        <w:outlineLvl w:val="1"/>
        <w:rPr>
          <w:rFonts w:eastAsia="Times New Roman" w:cstheme="minorHAnsi"/>
          <w:b/>
          <w:bCs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b/>
          <w:bCs/>
          <w:kern w:val="0"/>
          <w:lang w:eastAsia="it-IT"/>
          <w14:ligatures w14:val="none"/>
        </w:rPr>
        <w:t>Avvisi bonari</w:t>
      </w:r>
    </w:p>
    <w:p w14:paraId="6D25285A" w14:textId="77777777" w:rsidR="00AE74C7" w:rsidRPr="00AE74C7" w:rsidRDefault="00AE74C7" w:rsidP="00B05D86">
      <w:pPr>
        <w:numPr>
          <w:ilvl w:val="0"/>
          <w:numId w:val="1"/>
        </w:numPr>
        <w:spacing w:after="0" w:line="240" w:lineRule="auto"/>
        <w:jc w:val="both"/>
        <w:outlineLvl w:val="1"/>
        <w:rPr>
          <w:rFonts w:eastAsia="Times New Roman" w:cstheme="minorHAnsi"/>
          <w:b/>
          <w:bCs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b/>
          <w:bCs/>
          <w:kern w:val="0"/>
          <w:lang w:eastAsia="it-IT"/>
          <w14:ligatures w14:val="none"/>
        </w:rPr>
        <w:t>Irregolarità formali</w:t>
      </w:r>
    </w:p>
    <w:p w14:paraId="4589F11E" w14:textId="77777777" w:rsidR="00AE74C7" w:rsidRPr="00AE74C7" w:rsidRDefault="00AE74C7" w:rsidP="00B05D86">
      <w:pPr>
        <w:numPr>
          <w:ilvl w:val="0"/>
          <w:numId w:val="1"/>
        </w:numPr>
        <w:spacing w:after="0" w:line="240" w:lineRule="auto"/>
        <w:jc w:val="both"/>
        <w:outlineLvl w:val="1"/>
        <w:rPr>
          <w:rFonts w:eastAsia="Times New Roman" w:cstheme="minorHAnsi"/>
          <w:b/>
          <w:bCs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b/>
          <w:bCs/>
          <w:kern w:val="0"/>
          <w:lang w:eastAsia="it-IT"/>
          <w14:ligatures w14:val="none"/>
        </w:rPr>
        <w:t>Ravvedimento speciale</w:t>
      </w:r>
    </w:p>
    <w:p w14:paraId="57F3DF71" w14:textId="77777777" w:rsidR="00AE74C7" w:rsidRPr="00AE74C7" w:rsidRDefault="00AE74C7" w:rsidP="00B05D86">
      <w:pPr>
        <w:numPr>
          <w:ilvl w:val="0"/>
          <w:numId w:val="1"/>
        </w:numPr>
        <w:spacing w:after="0" w:line="240" w:lineRule="auto"/>
        <w:jc w:val="both"/>
        <w:outlineLvl w:val="1"/>
        <w:rPr>
          <w:rFonts w:eastAsia="Times New Roman" w:cstheme="minorHAnsi"/>
          <w:b/>
          <w:bCs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b/>
          <w:bCs/>
          <w:kern w:val="0"/>
          <w:lang w:eastAsia="it-IT"/>
          <w14:ligatures w14:val="none"/>
        </w:rPr>
        <w:t>Adesione e contradditorio</w:t>
      </w:r>
    </w:p>
    <w:p w14:paraId="41CFE032" w14:textId="77777777" w:rsidR="00AE74C7" w:rsidRPr="00AE74C7" w:rsidRDefault="00AE74C7" w:rsidP="00B05D86">
      <w:pPr>
        <w:numPr>
          <w:ilvl w:val="0"/>
          <w:numId w:val="1"/>
        </w:numPr>
        <w:spacing w:after="0" w:line="240" w:lineRule="auto"/>
        <w:jc w:val="both"/>
        <w:outlineLvl w:val="1"/>
        <w:rPr>
          <w:rFonts w:eastAsia="Times New Roman" w:cstheme="minorHAnsi"/>
          <w:b/>
          <w:bCs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b/>
          <w:bCs/>
          <w:kern w:val="0"/>
          <w:lang w:eastAsia="it-IT"/>
          <w14:ligatures w14:val="none"/>
        </w:rPr>
        <w:t>Definizione liti pendenti</w:t>
      </w:r>
    </w:p>
    <w:p w14:paraId="5ED8B873" w14:textId="77777777" w:rsidR="00AE74C7" w:rsidRPr="00AE74C7" w:rsidRDefault="00AE74C7" w:rsidP="00B05D86">
      <w:pPr>
        <w:numPr>
          <w:ilvl w:val="0"/>
          <w:numId w:val="1"/>
        </w:numPr>
        <w:spacing w:after="0" w:line="240" w:lineRule="auto"/>
        <w:jc w:val="both"/>
        <w:outlineLvl w:val="1"/>
        <w:rPr>
          <w:rFonts w:eastAsia="Times New Roman" w:cstheme="minorHAnsi"/>
          <w:b/>
          <w:bCs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b/>
          <w:bCs/>
          <w:kern w:val="0"/>
          <w:lang w:eastAsia="it-IT"/>
          <w14:ligatures w14:val="none"/>
        </w:rPr>
        <w:t>Conciliazione giudiziale</w:t>
      </w:r>
    </w:p>
    <w:p w14:paraId="3B290F43" w14:textId="77777777" w:rsidR="00AE74C7" w:rsidRPr="00AE74C7" w:rsidRDefault="00AE74C7" w:rsidP="00B05D86">
      <w:pPr>
        <w:numPr>
          <w:ilvl w:val="0"/>
          <w:numId w:val="1"/>
        </w:numPr>
        <w:spacing w:after="0" w:line="240" w:lineRule="auto"/>
        <w:jc w:val="both"/>
        <w:outlineLvl w:val="1"/>
        <w:rPr>
          <w:rFonts w:eastAsia="Times New Roman" w:cstheme="minorHAnsi"/>
          <w:b/>
          <w:bCs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b/>
          <w:bCs/>
          <w:kern w:val="0"/>
          <w:lang w:eastAsia="it-IT"/>
          <w14:ligatures w14:val="none"/>
        </w:rPr>
        <w:t>Giudizi pendenti in Cassazione</w:t>
      </w:r>
    </w:p>
    <w:p w14:paraId="313B3E01" w14:textId="77777777" w:rsidR="00AE74C7" w:rsidRPr="00AE74C7" w:rsidRDefault="00AE74C7" w:rsidP="00B05D86">
      <w:pPr>
        <w:numPr>
          <w:ilvl w:val="0"/>
          <w:numId w:val="1"/>
        </w:numPr>
        <w:spacing w:after="0" w:line="240" w:lineRule="auto"/>
        <w:jc w:val="both"/>
        <w:outlineLvl w:val="1"/>
        <w:rPr>
          <w:rFonts w:eastAsia="Times New Roman" w:cstheme="minorHAnsi"/>
          <w:b/>
          <w:bCs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b/>
          <w:bCs/>
          <w:kern w:val="0"/>
          <w:lang w:eastAsia="it-IT"/>
          <w14:ligatures w14:val="none"/>
        </w:rPr>
        <w:t>Versamenti derivanti da istituti deflattivi</w:t>
      </w:r>
    </w:p>
    <w:p w14:paraId="48C67CD6" w14:textId="77777777" w:rsidR="00AE74C7" w:rsidRPr="00AE74C7" w:rsidRDefault="00AE74C7" w:rsidP="00B05D86">
      <w:pPr>
        <w:numPr>
          <w:ilvl w:val="0"/>
          <w:numId w:val="1"/>
        </w:numPr>
        <w:spacing w:after="0" w:line="240" w:lineRule="auto"/>
        <w:jc w:val="both"/>
        <w:outlineLvl w:val="1"/>
        <w:rPr>
          <w:rFonts w:eastAsia="Times New Roman" w:cstheme="minorHAnsi"/>
          <w:b/>
          <w:bCs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b/>
          <w:bCs/>
          <w:kern w:val="0"/>
          <w:lang w:eastAsia="it-IT"/>
          <w14:ligatures w14:val="none"/>
        </w:rPr>
        <w:t>Rottamazione quater</w:t>
      </w:r>
    </w:p>
    <w:p w14:paraId="01AFFABB" w14:textId="77777777" w:rsidR="00AE74C7" w:rsidRPr="00AE74C7" w:rsidRDefault="00AE74C7" w:rsidP="00B05D86">
      <w:pPr>
        <w:numPr>
          <w:ilvl w:val="0"/>
          <w:numId w:val="1"/>
        </w:numPr>
        <w:spacing w:after="0" w:line="240" w:lineRule="auto"/>
        <w:jc w:val="both"/>
        <w:outlineLvl w:val="1"/>
        <w:rPr>
          <w:rFonts w:eastAsia="Times New Roman" w:cstheme="minorHAnsi"/>
          <w:b/>
          <w:bCs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b/>
          <w:bCs/>
          <w:kern w:val="0"/>
          <w:lang w:eastAsia="it-IT"/>
          <w14:ligatures w14:val="none"/>
        </w:rPr>
        <w:t>Stralcio dei debiti fino a 1.000 euro</w:t>
      </w:r>
    </w:p>
    <w:p w14:paraId="57329B5E" w14:textId="77777777" w:rsidR="00AE74C7" w:rsidRPr="00AE74C7" w:rsidRDefault="00AE74C7" w:rsidP="00B05D86">
      <w:p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La</w:t>
      </w:r>
      <w:r w:rsidRPr="00AE74C7">
        <w:rPr>
          <w:rFonts w:eastAsia="Times New Roman" w:cstheme="minorHAnsi"/>
          <w:b/>
          <w:bCs/>
          <w:kern w:val="0"/>
          <w:lang w:eastAsia="it-IT"/>
          <w14:ligatures w14:val="none"/>
        </w:rPr>
        <w:t xml:space="preserve"> Legge di bilancio 2023 (Legge n. 197/2022), ai commi da 153 a 252</w:t>
      </w:r>
      <w:r w:rsidRPr="00AE74C7">
        <w:rPr>
          <w:rFonts w:eastAsia="Times New Roman" w:cstheme="minorHAnsi"/>
          <w:kern w:val="0"/>
          <w:lang w:eastAsia="it-IT"/>
          <w14:ligatures w14:val="none"/>
        </w:rPr>
        <w:t xml:space="preserve">, ha introdotto una serie di </w:t>
      </w:r>
      <w:r w:rsidRPr="00AE74C7">
        <w:rPr>
          <w:rFonts w:eastAsia="Times New Roman" w:cstheme="minorHAnsi"/>
          <w:b/>
          <w:bCs/>
          <w:kern w:val="0"/>
          <w:lang w:eastAsia="it-IT"/>
          <w14:ligatures w14:val="none"/>
        </w:rPr>
        <w:t>definizioni agevolate con il fisco</w:t>
      </w:r>
      <w:r w:rsidRPr="00AE74C7">
        <w:rPr>
          <w:rFonts w:eastAsia="Times New Roman" w:cstheme="minorHAnsi"/>
          <w:kern w:val="0"/>
          <w:lang w:eastAsia="it-IT"/>
          <w14:ligatures w14:val="none"/>
        </w:rPr>
        <w:t>, il cui tratto distintivo è rappresentato dall</w:t>
      </w:r>
      <w:r w:rsidRPr="00AE74C7">
        <w:rPr>
          <w:rFonts w:eastAsia="Times New Roman" w:cstheme="minorHAnsi"/>
          <w:b/>
          <w:bCs/>
          <w:kern w:val="0"/>
          <w:lang w:eastAsia="it-IT"/>
          <w14:ligatures w14:val="none"/>
        </w:rPr>
        <w:t>’annullamento o dalla sensibile riduzione delle sanzioni e degli interessi</w:t>
      </w:r>
      <w:r w:rsidRPr="00AE74C7">
        <w:rPr>
          <w:rFonts w:eastAsia="Times New Roman" w:cstheme="minorHAnsi"/>
          <w:kern w:val="0"/>
          <w:lang w:eastAsia="it-IT"/>
          <w14:ligatures w14:val="none"/>
        </w:rPr>
        <w:t>. </w:t>
      </w:r>
    </w:p>
    <w:p w14:paraId="4B7F5146" w14:textId="77777777" w:rsidR="00AE74C7" w:rsidRPr="00AE74C7" w:rsidRDefault="00AE74C7" w:rsidP="00B05D86">
      <w:p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Le varie disposizioni abbracciano tutto l’orizzonte del rapporto tra fisco e contribuenti, che va dalla fase accertamento e dal contraddittorio al contenzioso giudiziale, passando per le dichiarazioni e per la riscossione.</w:t>
      </w:r>
    </w:p>
    <w:p w14:paraId="6E5DB907" w14:textId="77777777" w:rsidR="00AE74C7" w:rsidRPr="00AE74C7" w:rsidRDefault="00AE74C7" w:rsidP="00B05D86">
      <w:p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In particolare, le definizioni agevolate riguardano:</w:t>
      </w:r>
    </w:p>
    <w:p w14:paraId="1C903024" w14:textId="77777777" w:rsidR="00AE74C7" w:rsidRPr="00AE74C7" w:rsidRDefault="00AE74C7" w:rsidP="00B05D8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gli avvisi bonari, probabilmente la vera novità rispetto al passato, e le relative rateazioni (commi da 153 a 156);</w:t>
      </w:r>
    </w:p>
    <w:p w14:paraId="62938C73" w14:textId="77777777" w:rsidR="00AE74C7" w:rsidRPr="00AE74C7" w:rsidRDefault="00AE74C7" w:rsidP="00B05D8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le irregolarità formali (commi da 166 a 172);</w:t>
      </w:r>
    </w:p>
    <w:p w14:paraId="517FFA88" w14:textId="77777777" w:rsidR="00AE74C7" w:rsidRPr="00AE74C7" w:rsidRDefault="00AE74C7" w:rsidP="00B05D8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le violazioni dichiarative (commi da 174 a 178);</w:t>
      </w:r>
    </w:p>
    <w:p w14:paraId="35BB1CAE" w14:textId="77777777" w:rsidR="00AE74C7" w:rsidRPr="00AE74C7" w:rsidRDefault="00AE74C7" w:rsidP="00B05D8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le adesioni e i contraddittori (comma 179);</w:t>
      </w:r>
    </w:p>
    <w:p w14:paraId="664820EA" w14:textId="77777777" w:rsidR="00AE74C7" w:rsidRPr="00AE74C7" w:rsidRDefault="00AE74C7" w:rsidP="00B05D8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l’acquiescenza agli avvisi di accertamento (commi da 180 a 185);</w:t>
      </w:r>
    </w:p>
    <w:p w14:paraId="7823ABD0" w14:textId="77777777" w:rsidR="00AE74C7" w:rsidRPr="00AE74C7" w:rsidRDefault="00AE74C7" w:rsidP="00B05D8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le liti pendenti davanti agli organi della giustizia tributaria (commi da 186 a 205);</w:t>
      </w:r>
    </w:p>
    <w:p w14:paraId="0B833F9B" w14:textId="77777777" w:rsidR="00AE74C7" w:rsidRPr="00AE74C7" w:rsidRDefault="00AE74C7" w:rsidP="00B05D8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le conciliazioni giudiziali (commi da 206 a 212);</w:t>
      </w:r>
    </w:p>
    <w:p w14:paraId="452BC64B" w14:textId="77777777" w:rsidR="00AE74C7" w:rsidRPr="00AE74C7" w:rsidRDefault="00AE74C7" w:rsidP="00B05D8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i giudizi pendenti in Cassazione (commi da 213 a 218);</w:t>
      </w:r>
    </w:p>
    <w:p w14:paraId="3B6312CC" w14:textId="77777777" w:rsidR="00AE74C7" w:rsidRPr="00AE74C7" w:rsidRDefault="00AE74C7" w:rsidP="00B05D8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i versamenti derivanti dagli istituti deflattivi (commi da 219 a 221);</w:t>
      </w:r>
    </w:p>
    <w:p w14:paraId="62D4F6FF" w14:textId="77777777" w:rsidR="00AE74C7" w:rsidRPr="00AE74C7" w:rsidRDefault="00AE74C7" w:rsidP="00B05D8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i ruoli dal 2000 a giugno 2022 nella “rottamazione quater” (commi da 231 a 252)</w:t>
      </w:r>
    </w:p>
    <w:p w14:paraId="1F147B24" w14:textId="77777777" w:rsidR="00AE74C7" w:rsidRPr="00AE74C7" w:rsidRDefault="00AE74C7" w:rsidP="00B05D8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lo stralcio dei debiti inferiori a 1.000 euro (commi da 222 a 230).</w:t>
      </w:r>
    </w:p>
    <w:p w14:paraId="6FC4DA22" w14:textId="77777777" w:rsidR="00AE74C7" w:rsidRPr="00AE74C7" w:rsidRDefault="00AE74C7" w:rsidP="00B05D86">
      <w:p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b/>
          <w:bCs/>
          <w:kern w:val="0"/>
          <w:lang w:eastAsia="it-IT"/>
          <w14:ligatures w14:val="none"/>
        </w:rPr>
        <w:t>La Guida esamina, in modo dettagliato, ciascun istituto, fornendo le indicazioni pratiche, corredate da esempi, utili ad applicare nel modo corretto le varie forme di definizione agevolata. </w:t>
      </w:r>
    </w:p>
    <w:p w14:paraId="6DF1442F" w14:textId="77777777" w:rsidR="00AE74C7" w:rsidRPr="00AE74C7" w:rsidRDefault="00AE74C7" w:rsidP="00B05D86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b/>
          <w:bCs/>
          <w:kern w:val="0"/>
          <w:lang w:eastAsia="it-IT"/>
          <w14:ligatures w14:val="none"/>
        </w:rPr>
        <w:t>STRUTTURA DEL LIBRO:</w:t>
      </w:r>
    </w:p>
    <w:p w14:paraId="5BD1A666" w14:textId="77777777" w:rsidR="00AE74C7" w:rsidRPr="00AE74C7" w:rsidRDefault="00AE74C7" w:rsidP="00B05D86">
      <w:pPr>
        <w:spacing w:after="0" w:line="240" w:lineRule="auto"/>
        <w:jc w:val="both"/>
        <w:outlineLvl w:val="3"/>
        <w:rPr>
          <w:rFonts w:eastAsia="Times New Roman" w:cstheme="minorHAnsi"/>
          <w:b/>
          <w:bCs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b/>
          <w:bCs/>
          <w:kern w:val="0"/>
          <w:lang w:eastAsia="it-IT"/>
          <w14:ligatures w14:val="none"/>
        </w:rPr>
        <w:t>Sezione Prima - LA DEFINIZIONE AGEVOLATA DEGLI AVVISI BONARI</w:t>
      </w:r>
    </w:p>
    <w:p w14:paraId="14E9837B" w14:textId="77777777" w:rsidR="00AE74C7" w:rsidRPr="00AE74C7" w:rsidRDefault="00AE74C7" w:rsidP="00B05D86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Premessa</w:t>
      </w:r>
    </w:p>
    <w:p w14:paraId="5D65B2CA" w14:textId="77777777" w:rsidR="00AE74C7" w:rsidRPr="00AE74C7" w:rsidRDefault="00AE74C7" w:rsidP="00B05D86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Ambito oggettivo</w:t>
      </w:r>
    </w:p>
    <w:p w14:paraId="2188D690" w14:textId="77777777" w:rsidR="00AE74C7" w:rsidRPr="00AE74C7" w:rsidRDefault="00AE74C7" w:rsidP="00B05D86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lastRenderedPageBreak/>
        <w:t>Il controllo automatico sulle dichiarazioni </w:t>
      </w:r>
    </w:p>
    <w:p w14:paraId="199C0A5D" w14:textId="77777777" w:rsidR="00AE74C7" w:rsidRPr="00AE74C7" w:rsidRDefault="00AE74C7" w:rsidP="00B05D86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La liquidazione delle imposte ex art. 36-bis D.P.R. n. 600/1973</w:t>
      </w:r>
    </w:p>
    <w:p w14:paraId="1246402B" w14:textId="77777777" w:rsidR="00AE74C7" w:rsidRPr="00AE74C7" w:rsidRDefault="00AE74C7" w:rsidP="00B05D86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Il controllo automatico della dichiarazione IVA ex art. 54-bis D.P.R. n. 633/1972</w:t>
      </w:r>
    </w:p>
    <w:p w14:paraId="2C1875CF" w14:textId="77777777" w:rsidR="00AE74C7" w:rsidRPr="00AE74C7" w:rsidRDefault="00AE74C7" w:rsidP="00B05D86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Il controllo formale ex art. 36-ter D.P.R. n. 600/1973</w:t>
      </w:r>
    </w:p>
    <w:p w14:paraId="416C44EA" w14:textId="77777777" w:rsidR="00AE74C7" w:rsidRPr="00AE74C7" w:rsidRDefault="00AE74C7" w:rsidP="00B05D86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Perfezionamento della procedura e termini di pagamento</w:t>
      </w:r>
    </w:p>
    <w:p w14:paraId="719CA01E" w14:textId="77777777" w:rsidR="00AE74C7" w:rsidRPr="00AE74C7" w:rsidRDefault="00AE74C7" w:rsidP="00B05D86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Il perimetro della definizione</w:t>
      </w:r>
    </w:p>
    <w:p w14:paraId="20B79A4F" w14:textId="77777777" w:rsidR="00AE74C7" w:rsidRPr="00AE74C7" w:rsidRDefault="00AE74C7" w:rsidP="00B05D86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Perfezionamento della procedura</w:t>
      </w:r>
    </w:p>
    <w:p w14:paraId="3EA78278" w14:textId="77777777" w:rsidR="00AE74C7" w:rsidRPr="00AE74C7" w:rsidRDefault="00AE74C7" w:rsidP="00B05D86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Termini decadenziali</w:t>
      </w:r>
    </w:p>
    <w:p w14:paraId="3B451128" w14:textId="77777777" w:rsidR="00AE74C7" w:rsidRPr="00AE74C7" w:rsidRDefault="00AE74C7" w:rsidP="00B05D86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I chiarimenti forniti dall'Agenzia delle Entrate</w:t>
      </w:r>
    </w:p>
    <w:p w14:paraId="63B00405" w14:textId="77777777" w:rsidR="00AE74C7" w:rsidRPr="00AE74C7" w:rsidRDefault="00AE74C7" w:rsidP="00B05D86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Chiarimenti in ambito di liquidazioni periodiche IVA (c.d. LIPE)</w:t>
      </w:r>
    </w:p>
    <w:p w14:paraId="72972182" w14:textId="77777777" w:rsidR="00AE74C7" w:rsidRPr="00AE74C7" w:rsidRDefault="00AE74C7" w:rsidP="00B05D86">
      <w:pPr>
        <w:spacing w:after="0" w:line="240" w:lineRule="auto"/>
        <w:jc w:val="both"/>
        <w:outlineLvl w:val="3"/>
        <w:rPr>
          <w:rFonts w:eastAsia="Times New Roman" w:cstheme="minorHAnsi"/>
          <w:b/>
          <w:bCs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b/>
          <w:bCs/>
          <w:kern w:val="0"/>
          <w:lang w:eastAsia="it-IT"/>
          <w14:ligatures w14:val="none"/>
        </w:rPr>
        <w:t>Sezione Seconda - LA SANATORIA DELLE IRREGOLARITA' FORMALI</w:t>
      </w:r>
    </w:p>
    <w:p w14:paraId="2AED756F" w14:textId="77777777" w:rsidR="00AE74C7" w:rsidRPr="00AE74C7" w:rsidRDefault="00AE74C7" w:rsidP="00B05D86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Regolarizzazione delle irregolarità formali</w:t>
      </w:r>
    </w:p>
    <w:p w14:paraId="72BEEAE1" w14:textId="77777777" w:rsidR="00AE74C7" w:rsidRPr="00AE74C7" w:rsidRDefault="00AE74C7" w:rsidP="00B05D86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Irregolarità formali</w:t>
      </w:r>
    </w:p>
    <w:p w14:paraId="2145A57D" w14:textId="77777777" w:rsidR="00AE74C7" w:rsidRPr="00AE74C7" w:rsidRDefault="00AE74C7" w:rsidP="00B05D86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Ambito soggettivo e oggettivo</w:t>
      </w:r>
    </w:p>
    <w:p w14:paraId="07EA67AF" w14:textId="77777777" w:rsidR="00AE74C7" w:rsidRPr="00AE74C7" w:rsidRDefault="00AE74C7" w:rsidP="00B05D86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Ambito soggettivo</w:t>
      </w:r>
    </w:p>
    <w:p w14:paraId="46984BB0" w14:textId="77777777" w:rsidR="00AE74C7" w:rsidRPr="00AE74C7" w:rsidRDefault="00AE74C7" w:rsidP="00B05D86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Ambito oggettivo</w:t>
      </w:r>
    </w:p>
    <w:p w14:paraId="5B9C71BB" w14:textId="77777777" w:rsidR="00AE74C7" w:rsidRPr="00AE74C7" w:rsidRDefault="00AE74C7" w:rsidP="00B05D86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Chiarimenti forniti dall'Agenzia delle Entrate</w:t>
      </w:r>
    </w:p>
    <w:p w14:paraId="1BC40820" w14:textId="77777777" w:rsidR="00AE74C7" w:rsidRPr="00AE74C7" w:rsidRDefault="00AE74C7" w:rsidP="00B05D86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Circolare n. 2/2023</w:t>
      </w:r>
    </w:p>
    <w:p w14:paraId="4A786A66" w14:textId="77777777" w:rsidR="00AE74C7" w:rsidRPr="00AE74C7" w:rsidRDefault="00AE74C7" w:rsidP="00B05D86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Provvedimento 30 gennaio 2023</w:t>
      </w:r>
    </w:p>
    <w:p w14:paraId="08969C6E" w14:textId="77777777" w:rsidR="00AE74C7" w:rsidRPr="00AE74C7" w:rsidRDefault="00AE74C7" w:rsidP="00B05D86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Risoluzione n. 6/2023</w:t>
      </w:r>
    </w:p>
    <w:p w14:paraId="14FBE57B" w14:textId="77777777" w:rsidR="00AE74C7" w:rsidRPr="00AE74C7" w:rsidRDefault="00AE74C7" w:rsidP="00B05D86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Rimozione di irregolarità od omissioni</w:t>
      </w:r>
    </w:p>
    <w:p w14:paraId="1E9F5808" w14:textId="77777777" w:rsidR="00AE74C7" w:rsidRPr="00AE74C7" w:rsidRDefault="00AE74C7" w:rsidP="00B05D86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Fattispecie per le quali non richiesto rimuovere l'irregolarità o l'omissione</w:t>
      </w:r>
    </w:p>
    <w:p w14:paraId="6200F529" w14:textId="77777777" w:rsidR="00AE74C7" w:rsidRPr="00AE74C7" w:rsidRDefault="00AE74C7" w:rsidP="00B05D86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Fattispecie per le quali sempre richiesta la rimozione della violazione </w:t>
      </w:r>
    </w:p>
    <w:p w14:paraId="59C9FFF5" w14:textId="77777777" w:rsidR="00AE74C7" w:rsidRPr="00AE74C7" w:rsidRDefault="00AE74C7" w:rsidP="00B05D86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Perfezionamento della regolarizzazione</w:t>
      </w:r>
    </w:p>
    <w:p w14:paraId="356D4095" w14:textId="77777777" w:rsidR="00AE74C7" w:rsidRPr="00AE74C7" w:rsidRDefault="00AE74C7" w:rsidP="00B05D86">
      <w:pPr>
        <w:spacing w:after="0" w:line="240" w:lineRule="auto"/>
        <w:jc w:val="both"/>
        <w:outlineLvl w:val="3"/>
        <w:rPr>
          <w:rFonts w:eastAsia="Times New Roman" w:cstheme="minorHAnsi"/>
          <w:b/>
          <w:bCs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b/>
          <w:bCs/>
          <w:kern w:val="0"/>
          <w:lang w:eastAsia="it-IT"/>
          <w14:ligatures w14:val="none"/>
        </w:rPr>
        <w:t>Sezione Terza - IL RAVVEDIMENTO SPECIALE</w:t>
      </w:r>
    </w:p>
    <w:p w14:paraId="3B536128" w14:textId="77777777" w:rsidR="00AE74C7" w:rsidRPr="00AE74C7" w:rsidRDefault="00AE74C7" w:rsidP="00B05D86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Ravvedimento operoso speciale delle violazioni tributarie</w:t>
      </w:r>
    </w:p>
    <w:p w14:paraId="08C30AE2" w14:textId="77777777" w:rsidR="00AE74C7" w:rsidRPr="00AE74C7" w:rsidRDefault="00AE74C7" w:rsidP="00B05D86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L'istituto del ravvedimento operoso ordinario</w:t>
      </w:r>
    </w:p>
    <w:p w14:paraId="3D85414A" w14:textId="77777777" w:rsidR="00AE74C7" w:rsidRPr="00AE74C7" w:rsidRDefault="00AE74C7" w:rsidP="00B05D86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Aspetti generali</w:t>
      </w:r>
    </w:p>
    <w:p w14:paraId="3C268EC5" w14:textId="77777777" w:rsidR="00AE74C7" w:rsidRPr="00AE74C7" w:rsidRDefault="00AE74C7" w:rsidP="00B05D86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Perfezionamento del ravvedimento operoso</w:t>
      </w:r>
    </w:p>
    <w:p w14:paraId="2E400212" w14:textId="77777777" w:rsidR="00AE74C7" w:rsidRPr="00AE74C7" w:rsidRDefault="00AE74C7" w:rsidP="00B05D86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Riduzione delle sanzioni</w:t>
      </w:r>
    </w:p>
    <w:p w14:paraId="689C3298" w14:textId="77777777" w:rsidR="00AE74C7" w:rsidRPr="00AE74C7" w:rsidRDefault="00AE74C7" w:rsidP="00B05D86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Ambito applicativo del ravvedimento operoso speciale</w:t>
      </w:r>
    </w:p>
    <w:p w14:paraId="4B4DEB0D" w14:textId="77777777" w:rsidR="00AE74C7" w:rsidRPr="00AE74C7" w:rsidRDefault="00AE74C7" w:rsidP="00B05D86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Presupposto oggettivo</w:t>
      </w:r>
    </w:p>
    <w:p w14:paraId="073F38E7" w14:textId="77777777" w:rsidR="00AE74C7" w:rsidRPr="00AE74C7" w:rsidRDefault="00AE74C7" w:rsidP="00B05D86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Ambito applicativo </w:t>
      </w:r>
    </w:p>
    <w:p w14:paraId="1F76ADF7" w14:textId="77777777" w:rsidR="00AE74C7" w:rsidRPr="00AE74C7" w:rsidRDefault="00AE74C7" w:rsidP="00B05D86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Modalità e termini di pagamento</w:t>
      </w:r>
    </w:p>
    <w:p w14:paraId="26FCB17A" w14:textId="77777777" w:rsidR="00AE74C7" w:rsidRPr="00AE74C7" w:rsidRDefault="00AE74C7" w:rsidP="00B05D86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Chiarimenti forniti dall'Agenzia delle Entrate</w:t>
      </w:r>
    </w:p>
    <w:p w14:paraId="47315981" w14:textId="77777777" w:rsidR="00AE74C7" w:rsidRPr="00AE74C7" w:rsidRDefault="00AE74C7" w:rsidP="00B05D86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Violazioni escluse dal ravvedimento speciale</w:t>
      </w:r>
    </w:p>
    <w:p w14:paraId="4B438EF1" w14:textId="77777777" w:rsidR="00AE74C7" w:rsidRPr="00AE74C7" w:rsidRDefault="00AE74C7" w:rsidP="00B05D86">
      <w:pPr>
        <w:spacing w:after="0" w:line="240" w:lineRule="auto"/>
        <w:jc w:val="both"/>
        <w:outlineLvl w:val="3"/>
        <w:rPr>
          <w:rFonts w:eastAsia="Times New Roman" w:cstheme="minorHAnsi"/>
          <w:b/>
          <w:bCs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b/>
          <w:bCs/>
          <w:kern w:val="0"/>
          <w:lang w:eastAsia="it-IT"/>
          <w14:ligatures w14:val="none"/>
        </w:rPr>
        <w:t>Sezione Quarta - LA DEFINIZIONE AGEVOLATA DELLE ADESIONI</w:t>
      </w:r>
    </w:p>
    <w:p w14:paraId="79CF8EA9" w14:textId="77777777" w:rsidR="00AE74C7" w:rsidRPr="00AE74C7" w:rsidRDefault="00AE74C7" w:rsidP="00B05D86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Premessa</w:t>
      </w:r>
    </w:p>
    <w:p w14:paraId="2AA0E4CE" w14:textId="77777777" w:rsidR="00AE74C7" w:rsidRPr="00AE74C7" w:rsidRDefault="00AE74C7" w:rsidP="00B05D86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La riduzione sanzionatoria per le adesioni</w:t>
      </w:r>
    </w:p>
    <w:p w14:paraId="79766C9A" w14:textId="77777777" w:rsidR="00AE74C7" w:rsidRPr="00AE74C7" w:rsidRDefault="00AE74C7" w:rsidP="00B05D86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Il processo verbale di constatazione</w:t>
      </w:r>
    </w:p>
    <w:p w14:paraId="4F3151DF" w14:textId="77777777" w:rsidR="00AE74C7" w:rsidRPr="00AE74C7" w:rsidRDefault="00AE74C7" w:rsidP="00B05D86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Gli avvisi di accertamento, di rettifica e di liquidazione</w:t>
      </w:r>
    </w:p>
    <w:p w14:paraId="321EB0A7" w14:textId="77777777" w:rsidR="00AE74C7" w:rsidRPr="00AE74C7" w:rsidRDefault="00AE74C7" w:rsidP="00B05D86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Gli inviti al contraddittorio</w:t>
      </w:r>
    </w:p>
    <w:p w14:paraId="5E6BCBEF" w14:textId="77777777" w:rsidR="00AE74C7" w:rsidRPr="00AE74C7" w:rsidRDefault="00AE74C7" w:rsidP="00B05D86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Il perimetro della definizione agevolata</w:t>
      </w:r>
    </w:p>
    <w:p w14:paraId="687B84C9" w14:textId="77777777" w:rsidR="00AE74C7" w:rsidRPr="00AE74C7" w:rsidRDefault="00AE74C7" w:rsidP="00B05D86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L'acquiescenza agevolata</w:t>
      </w:r>
    </w:p>
    <w:p w14:paraId="65A2019D" w14:textId="77777777" w:rsidR="00AE74C7" w:rsidRPr="00AE74C7" w:rsidRDefault="00AE74C7" w:rsidP="00B05D86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Il perimetro della definizione</w:t>
      </w:r>
    </w:p>
    <w:p w14:paraId="1324C1C6" w14:textId="77777777" w:rsidR="00AE74C7" w:rsidRPr="00AE74C7" w:rsidRDefault="00AE74C7" w:rsidP="00B05D86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L'istituto dell'acquiescenza</w:t>
      </w:r>
    </w:p>
    <w:p w14:paraId="042A8553" w14:textId="77777777" w:rsidR="00AE74C7" w:rsidRPr="00AE74C7" w:rsidRDefault="00AE74C7" w:rsidP="00B05D86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Disposizioni comuni: modalità di versamento e cause di esclusione</w:t>
      </w:r>
    </w:p>
    <w:p w14:paraId="6E498410" w14:textId="77777777" w:rsidR="00AE74C7" w:rsidRPr="00AE74C7" w:rsidRDefault="00AE74C7" w:rsidP="00B05D86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Il versamento rateale</w:t>
      </w:r>
    </w:p>
    <w:p w14:paraId="155C3B86" w14:textId="77777777" w:rsidR="00AE74C7" w:rsidRPr="00AE74C7" w:rsidRDefault="00AE74C7" w:rsidP="00B05D86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Mancato perfezionamento delle definizioni</w:t>
      </w:r>
    </w:p>
    <w:p w14:paraId="0E6431C4" w14:textId="77777777" w:rsidR="00AE74C7" w:rsidRPr="00AE74C7" w:rsidRDefault="00AE74C7" w:rsidP="00B05D86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Cause di esclusione</w:t>
      </w:r>
    </w:p>
    <w:p w14:paraId="34D5D484" w14:textId="77777777" w:rsidR="00AE74C7" w:rsidRPr="00AE74C7" w:rsidRDefault="00AE74C7" w:rsidP="00B05D86">
      <w:pPr>
        <w:spacing w:after="0" w:line="240" w:lineRule="auto"/>
        <w:jc w:val="both"/>
        <w:outlineLvl w:val="3"/>
        <w:rPr>
          <w:rFonts w:eastAsia="Times New Roman" w:cstheme="minorHAnsi"/>
          <w:b/>
          <w:bCs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b/>
          <w:bCs/>
          <w:kern w:val="0"/>
          <w:lang w:eastAsia="it-IT"/>
          <w14:ligatures w14:val="none"/>
        </w:rPr>
        <w:t>Sezione Quinta - LA DEFINIZIONE DELLE LITI PENDENTI</w:t>
      </w:r>
    </w:p>
    <w:p w14:paraId="0A469B28" w14:textId="77777777" w:rsidR="00AE74C7" w:rsidRPr="00AE74C7" w:rsidRDefault="00AE74C7" w:rsidP="00B05D86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Premessa</w:t>
      </w:r>
    </w:p>
    <w:p w14:paraId="51BB00C8" w14:textId="77777777" w:rsidR="00AE74C7" w:rsidRPr="00AE74C7" w:rsidRDefault="00AE74C7" w:rsidP="00B05D86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Soggetti parte pubblica in giudizio</w:t>
      </w:r>
    </w:p>
    <w:p w14:paraId="0E19DBCA" w14:textId="77777777" w:rsidR="00AE74C7" w:rsidRPr="00AE74C7" w:rsidRDefault="00AE74C7" w:rsidP="00B05D86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lastRenderedPageBreak/>
        <w:t>Le agenzie fiscali</w:t>
      </w:r>
    </w:p>
    <w:p w14:paraId="111193C6" w14:textId="77777777" w:rsidR="00AE74C7" w:rsidRPr="00AE74C7" w:rsidRDefault="00AE74C7" w:rsidP="00B05D86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Gli enti territoriali</w:t>
      </w:r>
    </w:p>
    <w:p w14:paraId="6A5EE007" w14:textId="77777777" w:rsidR="00AE74C7" w:rsidRPr="00AE74C7" w:rsidRDefault="00AE74C7" w:rsidP="00B05D86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Lo status di parte processuale</w:t>
      </w:r>
    </w:p>
    <w:p w14:paraId="54C56939" w14:textId="77777777" w:rsidR="00AE74C7" w:rsidRPr="00AE74C7" w:rsidRDefault="00AE74C7" w:rsidP="00B05D86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La legittimazione attiva a presentare la domanda</w:t>
      </w:r>
    </w:p>
    <w:p w14:paraId="34629323" w14:textId="77777777" w:rsidR="00AE74C7" w:rsidRPr="00AE74C7" w:rsidRDefault="00AE74C7" w:rsidP="00B05D86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Controversie definibili</w:t>
      </w:r>
    </w:p>
    <w:p w14:paraId="44B380FA" w14:textId="77777777" w:rsidR="00AE74C7" w:rsidRPr="00AE74C7" w:rsidRDefault="00AE74C7" w:rsidP="00B05D86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Il chiarimento dell'Agenzia delle Entrate</w:t>
      </w:r>
    </w:p>
    <w:p w14:paraId="3567D9CD" w14:textId="77777777" w:rsidR="00AE74C7" w:rsidRPr="00AE74C7" w:rsidRDefault="00AE74C7" w:rsidP="00B05D86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Dinieghi espressi o taciti di rimborso e atti che non contengono una pretesa tributaria quantificata</w:t>
      </w:r>
    </w:p>
    <w:p w14:paraId="6C1B6549" w14:textId="77777777" w:rsidR="00AE74C7" w:rsidRPr="00AE74C7" w:rsidRDefault="00AE74C7" w:rsidP="00B05D86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Controversie escluse per legge dalla definizione agevolata</w:t>
      </w:r>
    </w:p>
    <w:p w14:paraId="72099D39" w14:textId="77777777" w:rsidR="00AE74C7" w:rsidRPr="00AE74C7" w:rsidRDefault="00AE74C7" w:rsidP="00B05D86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Pendenza della lite al 1° gennaio 2023</w:t>
      </w:r>
    </w:p>
    <w:p w14:paraId="75E18FB6" w14:textId="77777777" w:rsidR="00AE74C7" w:rsidRPr="00AE74C7" w:rsidRDefault="00AE74C7" w:rsidP="00B05D86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Le condizioni di accesso</w:t>
      </w:r>
    </w:p>
    <w:p w14:paraId="69532AA2" w14:textId="77777777" w:rsidR="00AE74C7" w:rsidRPr="00AE74C7" w:rsidRDefault="00AE74C7" w:rsidP="00B05D86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La notifica del ricorso</w:t>
      </w:r>
    </w:p>
    <w:p w14:paraId="369769E2" w14:textId="77777777" w:rsidR="00AE74C7" w:rsidRPr="00AE74C7" w:rsidRDefault="00AE74C7" w:rsidP="00B05D86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La non definitività della sentenza</w:t>
      </w:r>
    </w:p>
    <w:p w14:paraId="69C5E58E" w14:textId="77777777" w:rsidR="00AE74C7" w:rsidRPr="00AE74C7" w:rsidRDefault="00AE74C7" w:rsidP="00B05D86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Inammissibilità del ricorso</w:t>
      </w:r>
    </w:p>
    <w:p w14:paraId="68046C59" w14:textId="77777777" w:rsidR="00AE74C7" w:rsidRPr="00AE74C7" w:rsidRDefault="00AE74C7" w:rsidP="00B05D86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Revocazione ordinaria</w:t>
      </w:r>
    </w:p>
    <w:p w14:paraId="0CBD8487" w14:textId="77777777" w:rsidR="00AE74C7" w:rsidRPr="00AE74C7" w:rsidRDefault="00AE74C7" w:rsidP="00B05D86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L'importo dovuto per la definizione </w:t>
      </w:r>
    </w:p>
    <w:p w14:paraId="5D91DBA0" w14:textId="77777777" w:rsidR="00AE74C7" w:rsidRPr="00AE74C7" w:rsidRDefault="00AE74C7" w:rsidP="00B05D86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Il valore della controversia</w:t>
      </w:r>
    </w:p>
    <w:p w14:paraId="3FA365E3" w14:textId="77777777" w:rsidR="00AE74C7" w:rsidRPr="00AE74C7" w:rsidRDefault="00AE74C7" w:rsidP="00B05D86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Rettifica delle perdite</w:t>
      </w:r>
    </w:p>
    <w:p w14:paraId="7A888A5B" w14:textId="77777777" w:rsidR="00AE74C7" w:rsidRPr="00AE74C7" w:rsidRDefault="00AE74C7" w:rsidP="00B05D86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Percentuali di definizione</w:t>
      </w:r>
    </w:p>
    <w:p w14:paraId="6330BD8B" w14:textId="77777777" w:rsidR="00AE74C7" w:rsidRPr="00AE74C7" w:rsidRDefault="00AE74C7" w:rsidP="00B05D86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Ricorso notificato ma non ancora depositato al 1° gennaio 2023</w:t>
      </w:r>
    </w:p>
    <w:p w14:paraId="5FE45A55" w14:textId="77777777" w:rsidR="00AE74C7" w:rsidRPr="00AE74C7" w:rsidRDefault="00AE74C7" w:rsidP="00B05D86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Ricorso notificato e depositato in primo grado al 1° gennaio 2023 (pendente) </w:t>
      </w:r>
    </w:p>
    <w:p w14:paraId="566A4ABD" w14:textId="77777777" w:rsidR="00AE74C7" w:rsidRPr="00AE74C7" w:rsidRDefault="00AE74C7" w:rsidP="00B05D86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Soccombenza dell'ufficio in primo grado</w:t>
      </w:r>
    </w:p>
    <w:p w14:paraId="46C22906" w14:textId="77777777" w:rsidR="00AE74C7" w:rsidRPr="00AE74C7" w:rsidRDefault="00AE74C7" w:rsidP="00B05D86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Soccombenza dell'ufficio in secondo grado</w:t>
      </w:r>
    </w:p>
    <w:p w14:paraId="21ACA865" w14:textId="77777777" w:rsidR="00AE74C7" w:rsidRPr="00AE74C7" w:rsidRDefault="00AE74C7" w:rsidP="00B05D86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Soccombenza del contribuente</w:t>
      </w:r>
    </w:p>
    <w:p w14:paraId="77C4DCAA" w14:textId="77777777" w:rsidR="00AE74C7" w:rsidRPr="00AE74C7" w:rsidRDefault="00AE74C7" w:rsidP="00B05D86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Soccombenza parziale (o ripartita)</w:t>
      </w:r>
    </w:p>
    <w:p w14:paraId="56526BE1" w14:textId="77777777" w:rsidR="00AE74C7" w:rsidRPr="00AE74C7" w:rsidRDefault="00AE74C7" w:rsidP="00B05D86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Giudizio pendente in Cassazione</w:t>
      </w:r>
    </w:p>
    <w:p w14:paraId="330175F9" w14:textId="77777777" w:rsidR="00AE74C7" w:rsidRPr="00AE74C7" w:rsidRDefault="00AE74C7" w:rsidP="00B05D86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Controversie aventi ad oggetto esclusivamente sanzioni non collegate al tributo</w:t>
      </w:r>
    </w:p>
    <w:p w14:paraId="5A17A620" w14:textId="77777777" w:rsidR="00AE74C7" w:rsidRPr="00AE74C7" w:rsidRDefault="00AE74C7" w:rsidP="00B05D86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Controversie aventi ad oggetto esclusivamente sanzioni collegate al tributo</w:t>
      </w:r>
    </w:p>
    <w:p w14:paraId="584CFD34" w14:textId="77777777" w:rsidR="00AE74C7" w:rsidRPr="00AE74C7" w:rsidRDefault="00AE74C7" w:rsidP="00B05D86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Importi scomputabili</w:t>
      </w:r>
    </w:p>
    <w:p w14:paraId="1C9A9D18" w14:textId="77777777" w:rsidR="00AE74C7" w:rsidRPr="00AE74C7" w:rsidRDefault="00AE74C7" w:rsidP="00B05D86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Domanda di definizione</w:t>
      </w:r>
    </w:p>
    <w:p w14:paraId="72895617" w14:textId="77777777" w:rsidR="00AE74C7" w:rsidRPr="00AE74C7" w:rsidRDefault="00AE74C7" w:rsidP="00B05D86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presentazione della domanda</w:t>
      </w:r>
    </w:p>
    <w:p w14:paraId="19B8AF49" w14:textId="77777777" w:rsidR="00AE74C7" w:rsidRPr="00AE74C7" w:rsidRDefault="00AE74C7" w:rsidP="00B05D86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Modulistica dell'Agenzia delle Entrate</w:t>
      </w:r>
    </w:p>
    <w:p w14:paraId="5D2951F8" w14:textId="77777777" w:rsidR="00AE74C7" w:rsidRPr="00AE74C7" w:rsidRDefault="00AE74C7" w:rsidP="00B05D86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Domanda di definizione agevolata delle controversie tributarie pendenti</w:t>
      </w:r>
    </w:p>
    <w:p w14:paraId="153A77C1" w14:textId="77777777" w:rsidR="00AE74C7" w:rsidRPr="00AE74C7" w:rsidRDefault="00AE74C7" w:rsidP="00B05D86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Perfezionamento della definizione e modalità di versamento </w:t>
      </w:r>
    </w:p>
    <w:p w14:paraId="7F10E6B9" w14:textId="77777777" w:rsidR="00AE74C7" w:rsidRPr="00AE74C7" w:rsidRDefault="00AE74C7" w:rsidP="00B05D86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Il perfezionamento</w:t>
      </w:r>
    </w:p>
    <w:p w14:paraId="46704F94" w14:textId="77777777" w:rsidR="00AE74C7" w:rsidRPr="00AE74C7" w:rsidRDefault="00AE74C7" w:rsidP="00B05D86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Effetti della definizione</w:t>
      </w:r>
    </w:p>
    <w:p w14:paraId="5DA9AAB8" w14:textId="77777777" w:rsidR="00AE74C7" w:rsidRPr="00AE74C7" w:rsidRDefault="00AE74C7" w:rsidP="00B05D86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Sospensione dei giudizi e dei termini di impugnazione</w:t>
      </w:r>
    </w:p>
    <w:p w14:paraId="51073966" w14:textId="77777777" w:rsidR="00AE74C7" w:rsidRPr="00AE74C7" w:rsidRDefault="00AE74C7" w:rsidP="00B05D86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La sospensione dei termini di impugnazione</w:t>
      </w:r>
    </w:p>
    <w:p w14:paraId="1D31CEC1" w14:textId="77777777" w:rsidR="00AE74C7" w:rsidRPr="00AE74C7" w:rsidRDefault="00AE74C7" w:rsidP="00B05D86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Diniego ed estinzione dei giudizi</w:t>
      </w:r>
    </w:p>
    <w:p w14:paraId="1AD58DA5" w14:textId="77777777" w:rsidR="00AE74C7" w:rsidRPr="00AE74C7" w:rsidRDefault="00AE74C7" w:rsidP="00B05D86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Il diniego della definizione agevolata</w:t>
      </w:r>
    </w:p>
    <w:p w14:paraId="0DA7AA04" w14:textId="77777777" w:rsidR="00AE74C7" w:rsidRPr="00AE74C7" w:rsidRDefault="00AE74C7" w:rsidP="00B05D86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Processi dichiarati estinti</w:t>
      </w:r>
    </w:p>
    <w:p w14:paraId="74322255" w14:textId="77777777" w:rsidR="00AE74C7" w:rsidRPr="00AE74C7" w:rsidRDefault="00AE74C7" w:rsidP="00B05D86">
      <w:pPr>
        <w:spacing w:after="0" w:line="240" w:lineRule="auto"/>
        <w:jc w:val="both"/>
        <w:outlineLvl w:val="3"/>
        <w:rPr>
          <w:rFonts w:eastAsia="Times New Roman" w:cstheme="minorHAnsi"/>
          <w:b/>
          <w:bCs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b/>
          <w:bCs/>
          <w:kern w:val="0"/>
          <w:lang w:eastAsia="it-IT"/>
          <w14:ligatures w14:val="none"/>
        </w:rPr>
        <w:t>Sezione Sesta - LA CONCILIAZIONE AGEVOLATA DELLE CONTROVERSIE TRIBUTARIE</w:t>
      </w:r>
    </w:p>
    <w:p w14:paraId="425C10A3" w14:textId="77777777" w:rsidR="00AE74C7" w:rsidRPr="00AE74C7" w:rsidRDefault="00AE74C7" w:rsidP="00B05D86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Premessa</w:t>
      </w:r>
    </w:p>
    <w:p w14:paraId="60F71D7F" w14:textId="77777777" w:rsidR="00AE74C7" w:rsidRPr="00AE74C7" w:rsidRDefault="00AE74C7" w:rsidP="00B05D86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Il perimetro della conciliazione</w:t>
      </w:r>
    </w:p>
    <w:p w14:paraId="03337AA4" w14:textId="77777777" w:rsidR="00AE74C7" w:rsidRPr="00AE74C7" w:rsidRDefault="00AE74C7" w:rsidP="00B05D86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Modalità di versamento</w:t>
      </w:r>
    </w:p>
    <w:p w14:paraId="68F48F76" w14:textId="77777777" w:rsidR="00AE74C7" w:rsidRPr="00AE74C7" w:rsidRDefault="00AE74C7" w:rsidP="00B05D86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La decadenza dal beneficio</w:t>
      </w:r>
    </w:p>
    <w:p w14:paraId="09309051" w14:textId="77777777" w:rsidR="00AE74C7" w:rsidRPr="00AE74C7" w:rsidRDefault="00AE74C7" w:rsidP="00B05D86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Le controversie non conciliabili</w:t>
      </w:r>
    </w:p>
    <w:p w14:paraId="271D33DE" w14:textId="77777777" w:rsidR="00AE74C7" w:rsidRPr="00AE74C7" w:rsidRDefault="00AE74C7" w:rsidP="00B05D86">
      <w:pPr>
        <w:spacing w:after="0" w:line="240" w:lineRule="auto"/>
        <w:jc w:val="both"/>
        <w:outlineLvl w:val="3"/>
        <w:rPr>
          <w:rFonts w:eastAsia="Times New Roman" w:cstheme="minorHAnsi"/>
          <w:b/>
          <w:bCs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b/>
          <w:bCs/>
          <w:kern w:val="0"/>
          <w:lang w:eastAsia="it-IT"/>
          <w14:ligatures w14:val="none"/>
        </w:rPr>
        <w:t>Sezione Settima - LA RINUNCIA AGEVOLATA IN CASSAZIONE</w:t>
      </w:r>
    </w:p>
    <w:p w14:paraId="265B8738" w14:textId="77777777" w:rsidR="00AE74C7" w:rsidRPr="00AE74C7" w:rsidRDefault="00AE74C7" w:rsidP="00B05D86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Premessa</w:t>
      </w:r>
    </w:p>
    <w:p w14:paraId="205F3255" w14:textId="77777777" w:rsidR="00AE74C7" w:rsidRPr="00AE74C7" w:rsidRDefault="00AE74C7" w:rsidP="00B05D86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La definizione delle liti in Cassazione ex art. 5, Legge n.130/2022: cenni</w:t>
      </w:r>
    </w:p>
    <w:p w14:paraId="7F1AA930" w14:textId="77777777" w:rsidR="00AE74C7" w:rsidRPr="00AE74C7" w:rsidRDefault="00AE74C7" w:rsidP="00B05D86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La rinuncia agevolata dei giudizi tributari pendenti innanzi alla Corte di Cassazione prevista dalla Tregua Fiscale</w:t>
      </w:r>
    </w:p>
    <w:p w14:paraId="3CD98D20" w14:textId="77777777" w:rsidR="00AE74C7" w:rsidRPr="00AE74C7" w:rsidRDefault="00AE74C7" w:rsidP="00B05D86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Benefici della definizione</w:t>
      </w:r>
    </w:p>
    <w:p w14:paraId="0107D3AE" w14:textId="77777777" w:rsidR="00AE74C7" w:rsidRPr="00AE74C7" w:rsidRDefault="00AE74C7" w:rsidP="00B05D86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Modalità di attuazione</w:t>
      </w:r>
    </w:p>
    <w:p w14:paraId="24505F87" w14:textId="77777777" w:rsidR="00AE74C7" w:rsidRPr="00AE74C7" w:rsidRDefault="00AE74C7" w:rsidP="00B05D86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lastRenderedPageBreak/>
        <w:t>Esclusione dalla rinuncia agevolata</w:t>
      </w:r>
    </w:p>
    <w:p w14:paraId="3A6D830E" w14:textId="77777777" w:rsidR="00AE74C7" w:rsidRPr="00AE74C7" w:rsidRDefault="00AE74C7" w:rsidP="00B05D86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Norme applicabili e raffronto con le altre definizioni</w:t>
      </w:r>
    </w:p>
    <w:p w14:paraId="16497A3B" w14:textId="77777777" w:rsidR="00AE74C7" w:rsidRPr="00AE74C7" w:rsidRDefault="00AE74C7" w:rsidP="00B05D86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Le principali differenze con la definizione prevista dalla Legge n. 130/2022</w:t>
      </w:r>
    </w:p>
    <w:p w14:paraId="1BE2E5D4" w14:textId="77777777" w:rsidR="00AE74C7" w:rsidRPr="00AE74C7" w:rsidRDefault="00AE74C7" w:rsidP="00B05D86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Raffronto con le altre misure deflattive del contenzioso per le liti pendenti in Cassazione</w:t>
      </w:r>
    </w:p>
    <w:p w14:paraId="6A97B8ED" w14:textId="77777777" w:rsidR="00AE74C7" w:rsidRPr="00AE74C7" w:rsidRDefault="00AE74C7" w:rsidP="00B05D86">
      <w:pPr>
        <w:spacing w:after="0" w:line="240" w:lineRule="auto"/>
        <w:jc w:val="both"/>
        <w:outlineLvl w:val="3"/>
        <w:rPr>
          <w:rFonts w:eastAsia="Times New Roman" w:cstheme="minorHAnsi"/>
          <w:b/>
          <w:bCs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b/>
          <w:bCs/>
          <w:kern w:val="0"/>
          <w:lang w:eastAsia="it-IT"/>
          <w14:ligatures w14:val="none"/>
        </w:rPr>
        <w:t>Sezione Ottava - LA DEFINIZIONE AGEVOLATA DEGLI ISTITUTI DEFLATTIVI</w:t>
      </w:r>
    </w:p>
    <w:p w14:paraId="599E3DCE" w14:textId="77777777" w:rsidR="00AE74C7" w:rsidRPr="00AE74C7" w:rsidRDefault="00AE74C7" w:rsidP="00B05D86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Premessa</w:t>
      </w:r>
    </w:p>
    <w:p w14:paraId="26B5DC48" w14:textId="77777777" w:rsidR="00AE74C7" w:rsidRPr="00AE74C7" w:rsidRDefault="00AE74C7" w:rsidP="00B05D86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Il perimetro della definizione agevolata</w:t>
      </w:r>
    </w:p>
    <w:p w14:paraId="29D084D5" w14:textId="77777777" w:rsidR="00AE74C7" w:rsidRPr="00AE74C7" w:rsidRDefault="00AE74C7" w:rsidP="00B05D86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Modalità di perfezionamento</w:t>
      </w:r>
    </w:p>
    <w:p w14:paraId="3F84AE94" w14:textId="77777777" w:rsidR="00AE74C7" w:rsidRPr="00AE74C7" w:rsidRDefault="00AE74C7" w:rsidP="00B05D86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Decadenza dal beneficio</w:t>
      </w:r>
    </w:p>
    <w:p w14:paraId="602A3D61" w14:textId="77777777" w:rsidR="00AE74C7" w:rsidRPr="00AE74C7" w:rsidRDefault="00AE74C7" w:rsidP="00B05D86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Gli istituti richiamati dall'art. 1, comma 219, Legge di Bilancio</w:t>
      </w:r>
    </w:p>
    <w:p w14:paraId="4F81955E" w14:textId="77777777" w:rsidR="00AE74C7" w:rsidRPr="00AE74C7" w:rsidRDefault="00AE74C7" w:rsidP="00B05D86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L'accertamento con adesione</w:t>
      </w:r>
    </w:p>
    <w:p w14:paraId="394C1CE7" w14:textId="77777777" w:rsidR="00AE74C7" w:rsidRPr="00AE74C7" w:rsidRDefault="00AE74C7" w:rsidP="00B05D86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L'acquiescenza</w:t>
      </w:r>
    </w:p>
    <w:p w14:paraId="37FD9705" w14:textId="77777777" w:rsidR="00AE74C7" w:rsidRPr="00AE74C7" w:rsidRDefault="00AE74C7" w:rsidP="00B05D86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La mediazione tributaria</w:t>
      </w:r>
    </w:p>
    <w:p w14:paraId="16977123" w14:textId="77777777" w:rsidR="00AE74C7" w:rsidRPr="00AE74C7" w:rsidRDefault="00AE74C7" w:rsidP="00B05D86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La conciliazione tributaria</w:t>
      </w:r>
    </w:p>
    <w:p w14:paraId="4ADC08C8" w14:textId="77777777" w:rsidR="00AE74C7" w:rsidRPr="00AE74C7" w:rsidRDefault="00AE74C7" w:rsidP="00B05D86">
      <w:pPr>
        <w:spacing w:after="0" w:line="240" w:lineRule="auto"/>
        <w:jc w:val="both"/>
        <w:outlineLvl w:val="3"/>
        <w:rPr>
          <w:rFonts w:eastAsia="Times New Roman" w:cstheme="minorHAnsi"/>
          <w:b/>
          <w:bCs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b/>
          <w:bCs/>
          <w:kern w:val="0"/>
          <w:lang w:eastAsia="it-IT"/>
          <w14:ligatures w14:val="none"/>
        </w:rPr>
        <w:t>Sezione Nona - LO STRALCIO DEI DEBITI FINO A MILLE EURO</w:t>
      </w:r>
    </w:p>
    <w:p w14:paraId="7649BBEA" w14:textId="77777777" w:rsidR="00AE74C7" w:rsidRPr="00AE74C7" w:rsidRDefault="00AE74C7" w:rsidP="00B05D86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Premessa</w:t>
      </w:r>
    </w:p>
    <w:p w14:paraId="05BB095B" w14:textId="77777777" w:rsidR="00AE74C7" w:rsidRPr="00AE74C7" w:rsidRDefault="00AE74C7" w:rsidP="00B05D86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Perimetro di applicazione</w:t>
      </w:r>
    </w:p>
    <w:p w14:paraId="73629995" w14:textId="77777777" w:rsidR="00AE74C7" w:rsidRPr="00AE74C7" w:rsidRDefault="00AE74C7" w:rsidP="00B05D86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Enti locali e Casse di previdenza</w:t>
      </w:r>
    </w:p>
    <w:p w14:paraId="28AAEBCE" w14:textId="77777777" w:rsidR="00AE74C7" w:rsidRPr="00AE74C7" w:rsidRDefault="00AE74C7" w:rsidP="00B05D86">
      <w:pPr>
        <w:spacing w:after="0" w:line="240" w:lineRule="auto"/>
        <w:jc w:val="both"/>
        <w:outlineLvl w:val="3"/>
        <w:rPr>
          <w:rFonts w:eastAsia="Times New Roman" w:cstheme="minorHAnsi"/>
          <w:b/>
          <w:bCs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b/>
          <w:bCs/>
          <w:kern w:val="0"/>
          <w:lang w:eastAsia="it-IT"/>
          <w14:ligatures w14:val="none"/>
        </w:rPr>
        <w:t>Sezione Decima - LA ROTTAMAZIONE-QUATER di Vito Cinquepalmi</w:t>
      </w:r>
    </w:p>
    <w:p w14:paraId="40250F49" w14:textId="77777777" w:rsidR="00AE74C7" w:rsidRPr="00AE74C7" w:rsidRDefault="00AE74C7" w:rsidP="00B05D86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Premessa</w:t>
      </w:r>
    </w:p>
    <w:p w14:paraId="68C82800" w14:textId="77777777" w:rsidR="00AE74C7" w:rsidRPr="00AE74C7" w:rsidRDefault="00AE74C7" w:rsidP="00B05D86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La disciplina generale della rottamazione-quater</w:t>
      </w:r>
    </w:p>
    <w:p w14:paraId="61B388F3" w14:textId="77777777" w:rsidR="00AE74C7" w:rsidRPr="00AE74C7" w:rsidRDefault="00AE74C7" w:rsidP="00B05D86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I vantaggi della rottamazione-quater</w:t>
      </w:r>
    </w:p>
    <w:p w14:paraId="3F99C345" w14:textId="77777777" w:rsidR="00AE74C7" w:rsidRPr="00AE74C7" w:rsidRDefault="00AE74C7" w:rsidP="00B05D86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Soggetti ammessi</w:t>
      </w:r>
    </w:p>
    <w:p w14:paraId="08E5049D" w14:textId="77777777" w:rsidR="00AE74C7" w:rsidRPr="00AE74C7" w:rsidRDefault="00AE74C7" w:rsidP="00B05D86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Carichi ammessi e carichi esclusi</w:t>
      </w:r>
    </w:p>
    <w:p w14:paraId="54EEA6A4" w14:textId="77777777" w:rsidR="00AE74C7" w:rsidRPr="00AE74C7" w:rsidRDefault="00AE74C7" w:rsidP="00B05D86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Iter procedurale</w:t>
      </w:r>
    </w:p>
    <w:p w14:paraId="627BD6D7" w14:textId="77777777" w:rsidR="00AE74C7" w:rsidRPr="00AE74C7" w:rsidRDefault="00AE74C7" w:rsidP="00B05D86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La verifica dei carichi rientranti nella rottamazione-quater</w:t>
      </w:r>
    </w:p>
    <w:p w14:paraId="43EDDA36" w14:textId="77777777" w:rsidR="00AE74C7" w:rsidRPr="00AE74C7" w:rsidRDefault="00AE74C7" w:rsidP="00B05D86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La domanda di adesione alla definizione agevolata</w:t>
      </w:r>
    </w:p>
    <w:p w14:paraId="16D916DF" w14:textId="77777777" w:rsidR="00AE74C7" w:rsidRPr="00AE74C7" w:rsidRDefault="00AE74C7" w:rsidP="00B05D86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Guida richiesta tramite area riservata</w:t>
      </w:r>
    </w:p>
    <w:p w14:paraId="214F26E8" w14:textId="77777777" w:rsidR="00AE74C7" w:rsidRPr="00AE74C7" w:rsidRDefault="00AE74C7" w:rsidP="00B05D86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Guida richiesta tramite area pubblica</w:t>
      </w:r>
    </w:p>
    <w:p w14:paraId="7494471A" w14:textId="77777777" w:rsidR="00AE74C7" w:rsidRPr="00AE74C7" w:rsidRDefault="00AE74C7" w:rsidP="00B05D86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Effetti della presentazione dell'istanza di adesione alla rottamazione-quater</w:t>
      </w:r>
    </w:p>
    <w:p w14:paraId="7778B2D1" w14:textId="77777777" w:rsidR="00AE74C7" w:rsidRPr="00AE74C7" w:rsidRDefault="00AE74C7" w:rsidP="00B05D86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Effetti della dichiarazione di adesione</w:t>
      </w:r>
    </w:p>
    <w:p w14:paraId="6C70FE39" w14:textId="77777777" w:rsidR="00AE74C7" w:rsidRPr="00AE74C7" w:rsidRDefault="00AE74C7" w:rsidP="00B05D86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Gli effetti sui giudizi in corso della presentazione della domanda di definizione agevolata</w:t>
      </w:r>
    </w:p>
    <w:p w14:paraId="45D5CC1D" w14:textId="77777777" w:rsidR="00AE74C7" w:rsidRPr="00AE74C7" w:rsidRDefault="00AE74C7" w:rsidP="00B05D86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Il perfezionamento della rottamazione-quater e il rapporto con la disciplina sulla crisi</w:t>
      </w:r>
    </w:p>
    <w:p w14:paraId="360454AB" w14:textId="77777777" w:rsidR="00AE74C7" w:rsidRPr="00AE74C7" w:rsidRDefault="00AE74C7" w:rsidP="00B05D86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Il momento di perfezionamento</w:t>
      </w:r>
    </w:p>
    <w:p w14:paraId="5F30FFAF" w14:textId="77777777" w:rsidR="00AE74C7" w:rsidRPr="00AE74C7" w:rsidRDefault="00AE74C7" w:rsidP="00B05D86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Sovraindebitamento e crisi d'impresa</w:t>
      </w:r>
    </w:p>
    <w:p w14:paraId="75CDB510" w14:textId="77777777" w:rsidR="00AE74C7" w:rsidRPr="00AE74C7" w:rsidRDefault="00AE74C7" w:rsidP="00B05D86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Rapporti con le precedenti rottamazioni</w:t>
      </w:r>
    </w:p>
    <w:p w14:paraId="6FA81481" w14:textId="77777777" w:rsidR="00AE74C7" w:rsidRPr="00AE74C7" w:rsidRDefault="00AE74C7" w:rsidP="00B05D86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La rottamazione ex D.L. n. 193/2016</w:t>
      </w:r>
    </w:p>
    <w:p w14:paraId="1E279612" w14:textId="77777777" w:rsidR="00AE74C7" w:rsidRPr="00AE74C7" w:rsidRDefault="00AE74C7" w:rsidP="00B05D86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La rottamazione-bis ex D.L. n. 148/2017</w:t>
      </w:r>
    </w:p>
    <w:p w14:paraId="6FB4F818" w14:textId="77777777" w:rsidR="00AE74C7" w:rsidRPr="00AE74C7" w:rsidRDefault="00AE74C7" w:rsidP="00B05D86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La rottamazione-ter ex D.L. n. 119/2018</w:t>
      </w:r>
    </w:p>
    <w:p w14:paraId="0C9E9C78" w14:textId="77777777" w:rsidR="00AE74C7" w:rsidRPr="00AE74C7" w:rsidRDefault="00AE74C7" w:rsidP="00B05D86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Saldo e stralcio ex Legge n. 145/2018</w:t>
      </w:r>
    </w:p>
    <w:p w14:paraId="3BE562DD" w14:textId="77777777" w:rsidR="00AE74C7" w:rsidRPr="00AE74C7" w:rsidRDefault="00AE74C7" w:rsidP="00B05D86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La giurisprudenza della cassazione sulle rottamazioni</w:t>
      </w:r>
    </w:p>
    <w:p w14:paraId="6A0E85C2" w14:textId="77777777" w:rsidR="00AE74C7" w:rsidRPr="00AE74C7" w:rsidRDefault="00AE74C7" w:rsidP="00B05D86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AE74C7">
        <w:rPr>
          <w:rFonts w:eastAsia="Times New Roman" w:cstheme="minorHAnsi"/>
          <w:kern w:val="0"/>
          <w:lang w:eastAsia="it-IT"/>
          <w14:ligatures w14:val="none"/>
        </w:rPr>
        <w:t>Le FAQ dell'Agenzia delle Entrate-Riscossione</w:t>
      </w:r>
    </w:p>
    <w:p w14:paraId="7241CE8F" w14:textId="2185DF0F" w:rsidR="00AE74C7" w:rsidRPr="00B05D86" w:rsidRDefault="00AE74C7" w:rsidP="00B05D86">
      <w:pPr>
        <w:spacing w:after="0" w:line="240" w:lineRule="auto"/>
        <w:jc w:val="both"/>
        <w:rPr>
          <w:rFonts w:cstheme="minorHAnsi"/>
          <w:b/>
          <w:bCs/>
        </w:rPr>
      </w:pPr>
      <w:hyperlink r:id="rId7" w:history="1">
        <w:r w:rsidRPr="00B05D86">
          <w:rPr>
            <w:rStyle w:val="Collegamentoipertestuale"/>
            <w:rFonts w:cstheme="minorHAnsi"/>
            <w:b/>
            <w:bCs/>
          </w:rPr>
          <w:t>https://shop.seac.it/libri-linea-fiscale/10187-pace-fiscale-2023-9791254651568.html</w:t>
        </w:r>
      </w:hyperlink>
    </w:p>
    <w:p w14:paraId="03CFF004" w14:textId="77777777" w:rsidR="00AE74C7" w:rsidRPr="00B05D86" w:rsidRDefault="00AE74C7" w:rsidP="00B05D86">
      <w:pPr>
        <w:spacing w:after="0" w:line="240" w:lineRule="auto"/>
        <w:jc w:val="both"/>
        <w:rPr>
          <w:rFonts w:cstheme="minorHAnsi"/>
          <w:b/>
          <w:bCs/>
        </w:rPr>
      </w:pPr>
    </w:p>
    <w:sectPr w:rsidR="00AE74C7" w:rsidRPr="00B05D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051F"/>
    <w:multiLevelType w:val="multilevel"/>
    <w:tmpl w:val="2CB8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1D1A9C"/>
    <w:multiLevelType w:val="multilevel"/>
    <w:tmpl w:val="3108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813A62"/>
    <w:multiLevelType w:val="multilevel"/>
    <w:tmpl w:val="19AE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363622"/>
    <w:multiLevelType w:val="multilevel"/>
    <w:tmpl w:val="EC24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9836AE"/>
    <w:multiLevelType w:val="multilevel"/>
    <w:tmpl w:val="C112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EF36C7"/>
    <w:multiLevelType w:val="multilevel"/>
    <w:tmpl w:val="425A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9B0516"/>
    <w:multiLevelType w:val="multilevel"/>
    <w:tmpl w:val="BA3A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D13D11"/>
    <w:multiLevelType w:val="multilevel"/>
    <w:tmpl w:val="10DE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E60E87"/>
    <w:multiLevelType w:val="multilevel"/>
    <w:tmpl w:val="0148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1763866"/>
    <w:multiLevelType w:val="multilevel"/>
    <w:tmpl w:val="C266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B1F366A"/>
    <w:multiLevelType w:val="multilevel"/>
    <w:tmpl w:val="7DA6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CF23437"/>
    <w:multiLevelType w:val="multilevel"/>
    <w:tmpl w:val="A370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44491683">
    <w:abstractNumId w:val="2"/>
  </w:num>
  <w:num w:numId="2" w16cid:durableId="449782105">
    <w:abstractNumId w:val="6"/>
  </w:num>
  <w:num w:numId="3" w16cid:durableId="134374015">
    <w:abstractNumId w:val="11"/>
  </w:num>
  <w:num w:numId="4" w16cid:durableId="1584098399">
    <w:abstractNumId w:val="4"/>
  </w:num>
  <w:num w:numId="5" w16cid:durableId="1226378061">
    <w:abstractNumId w:val="0"/>
  </w:num>
  <w:num w:numId="6" w16cid:durableId="1238516196">
    <w:abstractNumId w:val="7"/>
  </w:num>
  <w:num w:numId="7" w16cid:durableId="2069263427">
    <w:abstractNumId w:val="1"/>
  </w:num>
  <w:num w:numId="8" w16cid:durableId="2092391735">
    <w:abstractNumId w:val="5"/>
  </w:num>
  <w:num w:numId="9" w16cid:durableId="1501193525">
    <w:abstractNumId w:val="10"/>
  </w:num>
  <w:num w:numId="10" w16cid:durableId="1554997580">
    <w:abstractNumId w:val="3"/>
  </w:num>
  <w:num w:numId="11" w16cid:durableId="1626735111">
    <w:abstractNumId w:val="9"/>
  </w:num>
  <w:num w:numId="12" w16cid:durableId="20951991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47296"/>
    <w:rsid w:val="0031062F"/>
    <w:rsid w:val="00547296"/>
    <w:rsid w:val="00AE74C7"/>
    <w:rsid w:val="00B05D86"/>
    <w:rsid w:val="00E8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B675"/>
  <w15:chartTrackingRefBased/>
  <w15:docId w15:val="{A3E92D4B-97B1-4590-8459-E9D1DEE9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E74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paragraph" w:styleId="Titolo3">
    <w:name w:val="heading 3"/>
    <w:basedOn w:val="Normale"/>
    <w:link w:val="Titolo3Carattere"/>
    <w:uiPriority w:val="9"/>
    <w:qFormat/>
    <w:rsid w:val="00AE74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paragraph" w:styleId="Titolo4">
    <w:name w:val="heading 4"/>
    <w:basedOn w:val="Normale"/>
    <w:link w:val="Titolo4Carattere"/>
    <w:uiPriority w:val="9"/>
    <w:qFormat/>
    <w:rsid w:val="00AE74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E74C7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E74C7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E74C7"/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E74C7"/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AE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AE74C7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E7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6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op.seac.it/libri-linea-fiscale/10187-pace-fiscale-2023-979125465156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op.seac.it/libri-linea-fiscale/10187-pace-fiscale-2023-9791254651568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Rosita Palanga</dc:creator>
  <cp:keywords/>
  <dc:description/>
  <cp:lastModifiedBy>Giulia Rosita Palanga</cp:lastModifiedBy>
  <cp:revision>3</cp:revision>
  <dcterms:created xsi:type="dcterms:W3CDTF">2023-05-04T04:50:00Z</dcterms:created>
  <dcterms:modified xsi:type="dcterms:W3CDTF">2023-05-04T05:02:00Z</dcterms:modified>
</cp:coreProperties>
</file>