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4EC32" w14:textId="22914333" w:rsidR="00225A05" w:rsidRDefault="00225A05" w:rsidP="00225A05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40729928"/>
      <w:r w:rsidRPr="00762EE3">
        <w:rPr>
          <w:rFonts w:asciiTheme="minorHAnsi" w:hAnsiTheme="minorHAnsi" w:cstheme="minorHAnsi"/>
          <w:b/>
          <w:color w:val="C00000"/>
          <w:sz w:val="44"/>
          <w:szCs w:val="44"/>
        </w:rPr>
        <w:t>D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5368</w:t>
      </w:r>
      <w:r w:rsidRPr="00762EE3">
        <w:rPr>
          <w:rFonts w:asciiTheme="minorHAnsi" w:hAnsiTheme="minorHAnsi" w:cstheme="minorHAnsi"/>
          <w:b/>
          <w:sz w:val="44"/>
          <w:szCs w:val="44"/>
        </w:rPr>
        <w:tab/>
      </w:r>
      <w:r w:rsidRPr="00762EE3">
        <w:rPr>
          <w:rFonts w:asciiTheme="minorHAnsi" w:hAnsiTheme="minorHAnsi" w:cstheme="minorHAnsi"/>
          <w:b/>
          <w:sz w:val="16"/>
          <w:szCs w:val="16"/>
        </w:rPr>
        <w:tab/>
      </w:r>
      <w:r w:rsidRPr="00762EE3">
        <w:rPr>
          <w:rFonts w:asciiTheme="minorHAnsi" w:hAnsiTheme="minorHAnsi" w:cstheme="minorHAnsi"/>
          <w:b/>
          <w:sz w:val="16"/>
          <w:szCs w:val="16"/>
        </w:rPr>
        <w:tab/>
      </w:r>
      <w:r w:rsidRPr="00762EE3">
        <w:rPr>
          <w:rFonts w:asciiTheme="minorHAnsi" w:hAnsiTheme="minorHAnsi" w:cstheme="minorHAnsi"/>
          <w:b/>
          <w:sz w:val="16"/>
          <w:szCs w:val="16"/>
        </w:rPr>
        <w:tab/>
      </w:r>
      <w:r w:rsidRPr="00762EE3">
        <w:rPr>
          <w:rFonts w:asciiTheme="minorHAnsi" w:hAnsiTheme="minorHAnsi" w:cstheme="minorHAnsi"/>
          <w:b/>
          <w:sz w:val="16"/>
          <w:szCs w:val="16"/>
        </w:rPr>
        <w:tab/>
      </w:r>
      <w:r w:rsidRPr="00762EE3">
        <w:rPr>
          <w:rFonts w:asciiTheme="minorHAnsi" w:hAnsiTheme="minorHAnsi" w:cstheme="minorHAnsi"/>
          <w:b/>
          <w:sz w:val="16"/>
          <w:szCs w:val="16"/>
        </w:rPr>
        <w:tab/>
      </w:r>
      <w:r w:rsidRPr="00762EE3">
        <w:rPr>
          <w:rFonts w:asciiTheme="minorHAnsi" w:hAnsiTheme="minorHAnsi" w:cstheme="minorHAnsi"/>
          <w:b/>
          <w:sz w:val="16"/>
          <w:szCs w:val="16"/>
        </w:rPr>
        <w:tab/>
      </w:r>
      <w:r w:rsidRPr="00762EE3">
        <w:rPr>
          <w:rFonts w:asciiTheme="minorHAnsi" w:hAnsiTheme="minorHAnsi" w:cstheme="minorHAnsi"/>
          <w:b/>
          <w:sz w:val="16"/>
          <w:szCs w:val="16"/>
        </w:rPr>
        <w:tab/>
      </w:r>
      <w:r w:rsidRPr="00762EE3">
        <w:rPr>
          <w:rFonts w:asciiTheme="minorHAnsi" w:hAnsiTheme="minorHAnsi" w:cstheme="minorHAnsi"/>
          <w:b/>
          <w:sz w:val="16"/>
          <w:szCs w:val="16"/>
        </w:rPr>
        <w:tab/>
      </w:r>
      <w:r w:rsidRPr="00762EE3">
        <w:rPr>
          <w:rFonts w:asciiTheme="minorHAnsi" w:hAnsiTheme="minorHAnsi" w:cstheme="minorHAnsi"/>
          <w:bCs/>
          <w:i/>
          <w:iCs/>
          <w:sz w:val="16"/>
          <w:szCs w:val="16"/>
        </w:rPr>
        <w:t>scheda creata il 24 luglio 2023</w:t>
      </w:r>
    </w:p>
    <w:bookmarkEnd w:id="0"/>
    <w:p w14:paraId="662FE9A3" w14:textId="2AD3007D" w:rsidR="00225A05" w:rsidRDefault="00FD5195" w:rsidP="00FD5195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D5195">
        <w:drawing>
          <wp:inline distT="0" distB="0" distL="0" distR="0" wp14:anchorId="59FBE7FA" wp14:editId="3A7465C4">
            <wp:extent cx="2023200" cy="2880000"/>
            <wp:effectExtent l="0" t="0" r="0" b="0"/>
            <wp:docPr id="1038236010" name="Immagine 1" descr="Immagine che contiene testo, schermata, biglietto da visi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36010" name="Immagine 1" descr="Immagine che contiene testo, schermata, biglietto da visita, Caratter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3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A05" w:rsidRPr="00225A05">
        <w:drawing>
          <wp:inline distT="0" distB="0" distL="0" distR="0" wp14:anchorId="32B75F7E" wp14:editId="1E70D630">
            <wp:extent cx="2001600" cy="2880000"/>
            <wp:effectExtent l="0" t="0" r="0" b="0"/>
            <wp:docPr id="1237866633" name="Immagine 1" descr="Immagine che contiene testo, schermata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66633" name="Immagine 1" descr="Immagine che contiene testo, schermata, Carattere, grafic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CFBB" w14:textId="26A6C067" w:rsidR="00225A05" w:rsidRPr="00762EE3" w:rsidRDefault="00225A05" w:rsidP="00225A0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62EE3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538DE136" w14:textId="5D295586" w:rsidR="00225A05" w:rsidRPr="00225A05" w:rsidRDefault="00225A05" w:rsidP="00225A05">
      <w:pPr>
        <w:tabs>
          <w:tab w:val="right" w:pos="6480"/>
        </w:tabs>
        <w:jc w:val="both"/>
        <w:rPr>
          <w:rFonts w:ascii="Calibri" w:hAnsi="Calibri" w:cs="Calibri"/>
          <w:sz w:val="22"/>
          <w:szCs w:val="22"/>
        </w:rPr>
      </w:pPr>
      <w:r w:rsidRPr="00225A05">
        <w:rPr>
          <w:rFonts w:ascii="Calibri" w:hAnsi="Calibri" w:cs="Calibri"/>
          <w:b/>
          <w:sz w:val="22"/>
          <w:szCs w:val="22"/>
        </w:rPr>
        <w:t xml:space="preserve">*Ars </w:t>
      </w:r>
      <w:proofErr w:type="spellStart"/>
      <w:proofErr w:type="gramStart"/>
      <w:r w:rsidRPr="00225A05">
        <w:rPr>
          <w:rFonts w:ascii="Calibri" w:hAnsi="Calibri" w:cs="Calibri"/>
          <w:b/>
          <w:sz w:val="22"/>
          <w:szCs w:val="22"/>
        </w:rPr>
        <w:t>interpretandi</w:t>
      </w:r>
      <w:proofErr w:type="spellEnd"/>
      <w:r w:rsidRPr="00225A05">
        <w:rPr>
          <w:rFonts w:ascii="Calibri" w:hAnsi="Calibri" w:cs="Calibri"/>
          <w:b/>
          <w:sz w:val="22"/>
          <w:szCs w:val="22"/>
        </w:rPr>
        <w:t xml:space="preserve"> </w:t>
      </w:r>
      <w:r w:rsidRPr="00225A05">
        <w:rPr>
          <w:rFonts w:ascii="Calibri" w:hAnsi="Calibri" w:cs="Calibri"/>
          <w:sz w:val="22"/>
          <w:szCs w:val="22"/>
        </w:rPr>
        <w:t>:</w:t>
      </w:r>
      <w:proofErr w:type="gramEnd"/>
      <w:r w:rsidRPr="00225A05">
        <w:rPr>
          <w:rFonts w:ascii="Calibri" w:hAnsi="Calibri" w:cs="Calibri"/>
          <w:sz w:val="22"/>
          <w:szCs w:val="22"/>
        </w:rPr>
        <w:t xml:space="preserve"> annuario di ermeneutica giuridica = journal of </w:t>
      </w:r>
      <w:proofErr w:type="spellStart"/>
      <w:r w:rsidRPr="00225A05">
        <w:rPr>
          <w:rFonts w:ascii="Calibri" w:hAnsi="Calibri" w:cs="Calibri"/>
          <w:sz w:val="22"/>
          <w:szCs w:val="22"/>
        </w:rPr>
        <w:t>legal</w:t>
      </w:r>
      <w:proofErr w:type="spellEnd"/>
      <w:r w:rsidRPr="00225A0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25A05">
        <w:rPr>
          <w:rFonts w:ascii="Calibri" w:hAnsi="Calibri" w:cs="Calibri"/>
          <w:sz w:val="22"/>
          <w:szCs w:val="22"/>
        </w:rPr>
        <w:t>hermeneutics</w:t>
      </w:r>
      <w:proofErr w:type="spellEnd"/>
      <w:r w:rsidRPr="00225A05">
        <w:rPr>
          <w:rFonts w:ascii="Calibri" w:hAnsi="Calibri" w:cs="Calibri"/>
          <w:sz w:val="22"/>
          <w:szCs w:val="22"/>
        </w:rPr>
        <w:t>. – 1 (</w:t>
      </w:r>
      <w:proofErr w:type="gramStart"/>
      <w:r w:rsidRPr="00225A05">
        <w:rPr>
          <w:rFonts w:ascii="Calibri" w:hAnsi="Calibri" w:cs="Calibri"/>
          <w:sz w:val="22"/>
          <w:szCs w:val="22"/>
        </w:rPr>
        <w:t>1996)-</w:t>
      </w:r>
      <w:proofErr w:type="gramEnd"/>
      <w:r w:rsidRPr="00225A05">
        <w:rPr>
          <w:rFonts w:ascii="Calibri" w:hAnsi="Calibri" w:cs="Calibri"/>
          <w:sz w:val="22"/>
          <w:szCs w:val="22"/>
        </w:rPr>
        <w:t xml:space="preserve">16 (2011); 1, n. 1 (2012)-    . - </w:t>
      </w:r>
      <w:proofErr w:type="gramStart"/>
      <w:r w:rsidRPr="00225A05">
        <w:rPr>
          <w:rFonts w:ascii="Calibri" w:hAnsi="Calibri" w:cs="Calibri"/>
          <w:sz w:val="22"/>
          <w:szCs w:val="22"/>
        </w:rPr>
        <w:t>Padova :</w:t>
      </w:r>
      <w:proofErr w:type="gramEnd"/>
      <w:r w:rsidRPr="00225A05">
        <w:rPr>
          <w:rFonts w:ascii="Calibri" w:hAnsi="Calibri" w:cs="Calibri"/>
          <w:sz w:val="22"/>
          <w:szCs w:val="22"/>
        </w:rPr>
        <w:t xml:space="preserve"> CEDAM, 1996-    . – </w:t>
      </w:r>
      <w:proofErr w:type="gramStart"/>
      <w:r w:rsidRPr="00225A05">
        <w:rPr>
          <w:rFonts w:ascii="Calibri" w:hAnsi="Calibri" w:cs="Calibri"/>
          <w:sz w:val="22"/>
          <w:szCs w:val="22"/>
        </w:rPr>
        <w:t>v</w:t>
      </w:r>
      <w:r w:rsidRPr="00FD5195">
        <w:rPr>
          <w:rFonts w:asciiTheme="minorHAnsi" w:hAnsiTheme="minorHAnsi" w:cstheme="minorHAnsi"/>
          <w:sz w:val="22"/>
          <w:szCs w:val="22"/>
        </w:rPr>
        <w:t>olumi ;</w:t>
      </w:r>
      <w:proofErr w:type="gramEnd"/>
      <w:r w:rsidRPr="00FD5195">
        <w:rPr>
          <w:rFonts w:asciiTheme="minorHAnsi" w:hAnsiTheme="minorHAnsi" w:cstheme="minorHAnsi"/>
          <w:sz w:val="22"/>
          <w:szCs w:val="22"/>
        </w:rPr>
        <w:t xml:space="preserve"> 24 cm. ((Annuale</w:t>
      </w:r>
      <w:r w:rsidRPr="00FD5195">
        <w:rPr>
          <w:rFonts w:asciiTheme="minorHAnsi" w:hAnsiTheme="minorHAnsi" w:cstheme="minorHAnsi"/>
          <w:sz w:val="22"/>
          <w:szCs w:val="22"/>
        </w:rPr>
        <w:t>; semestrale dal 2012</w:t>
      </w:r>
      <w:r w:rsidRPr="00FD5195">
        <w:rPr>
          <w:rFonts w:asciiTheme="minorHAnsi" w:hAnsiTheme="minorHAnsi" w:cstheme="minorHAnsi"/>
          <w:sz w:val="22"/>
          <w:szCs w:val="22"/>
        </w:rPr>
        <w:t xml:space="preserve">. – </w:t>
      </w:r>
      <w:r w:rsidR="00FD5195" w:rsidRPr="00FD5195">
        <w:rPr>
          <w:rFonts w:asciiTheme="minorHAnsi" w:hAnsiTheme="minorHAnsi" w:cstheme="minorHAnsi"/>
          <w:sz w:val="22"/>
          <w:szCs w:val="22"/>
        </w:rPr>
        <w:t xml:space="preserve">Uscita anche una ed. tedesca: </w:t>
      </w:r>
      <w:proofErr w:type="gramStart"/>
      <w:r w:rsidR="00FD5195" w:rsidRPr="00FD5195">
        <w:rPr>
          <w:rFonts w:asciiTheme="minorHAnsi" w:hAnsiTheme="minorHAnsi" w:cstheme="minorHAnsi"/>
          <w:sz w:val="22"/>
          <w:szCs w:val="22"/>
        </w:rPr>
        <w:t>Munster :</w:t>
      </w:r>
      <w:proofErr w:type="gramEnd"/>
      <w:r w:rsidR="00FD5195" w:rsidRPr="00FD5195">
        <w:rPr>
          <w:rFonts w:asciiTheme="minorHAnsi" w:hAnsiTheme="minorHAnsi" w:cstheme="minorHAnsi"/>
          <w:sz w:val="22"/>
          <w:szCs w:val="22"/>
        </w:rPr>
        <w:t xml:space="preserve"> LIT </w:t>
      </w:r>
      <w:proofErr w:type="spellStart"/>
      <w:r w:rsidR="00FD5195" w:rsidRPr="00FD5195">
        <w:rPr>
          <w:rFonts w:asciiTheme="minorHAnsi" w:hAnsiTheme="minorHAnsi" w:cstheme="minorHAnsi"/>
          <w:sz w:val="22"/>
          <w:szCs w:val="22"/>
        </w:rPr>
        <w:t>Verlag</w:t>
      </w:r>
      <w:proofErr w:type="spellEnd"/>
      <w:r w:rsidR="00FD5195" w:rsidRPr="00FD5195">
        <w:rPr>
          <w:rFonts w:asciiTheme="minorHAnsi" w:hAnsiTheme="minorHAnsi" w:cstheme="minorHAnsi"/>
          <w:sz w:val="22"/>
          <w:szCs w:val="22"/>
        </w:rPr>
        <w:t xml:space="preserve">. - </w:t>
      </w:r>
      <w:r>
        <w:rPr>
          <w:rFonts w:ascii="Calibri" w:hAnsi="Calibri" w:cs="Calibri"/>
          <w:sz w:val="22"/>
          <w:szCs w:val="22"/>
        </w:rPr>
        <w:t>D</w:t>
      </w:r>
      <w:r w:rsidRPr="00225A05">
        <w:rPr>
          <w:rFonts w:ascii="Calibri" w:hAnsi="Calibri" w:cs="Calibri"/>
          <w:sz w:val="22"/>
          <w:szCs w:val="22"/>
        </w:rPr>
        <w:t xml:space="preserve">isponibile anche online, </w:t>
      </w:r>
      <w:r>
        <w:rPr>
          <w:rFonts w:ascii="Calibri" w:hAnsi="Calibri" w:cs="Calibri"/>
          <w:sz w:val="22"/>
          <w:szCs w:val="22"/>
        </w:rPr>
        <w:t xml:space="preserve">dal 2007 </w:t>
      </w:r>
      <w:r w:rsidRPr="00225A05">
        <w:rPr>
          <w:rFonts w:ascii="Calibri" w:hAnsi="Calibri" w:cs="Calibri"/>
          <w:sz w:val="22"/>
          <w:szCs w:val="22"/>
        </w:rPr>
        <w:t>con accesso riservato secondo le condizioni contrattuali</w:t>
      </w:r>
      <w:r>
        <w:rPr>
          <w:rFonts w:ascii="Calibri" w:hAnsi="Calibri" w:cs="Calibri"/>
          <w:sz w:val="22"/>
          <w:szCs w:val="22"/>
        </w:rPr>
        <w:t xml:space="preserve">. - </w:t>
      </w:r>
      <w:r w:rsidRPr="00225A05">
        <w:rPr>
          <w:rFonts w:ascii="Calibri" w:hAnsi="Calibri" w:cs="Calibri"/>
          <w:sz w:val="22"/>
          <w:szCs w:val="22"/>
        </w:rPr>
        <w:t xml:space="preserve">Dal 2012: sottotitolo: rivista di ermeneutica giuridica; editore: </w:t>
      </w:r>
      <w:proofErr w:type="gramStart"/>
      <w:r w:rsidRPr="00225A05">
        <w:rPr>
          <w:rFonts w:ascii="Calibri" w:hAnsi="Calibri" w:cs="Calibri"/>
          <w:sz w:val="22"/>
          <w:szCs w:val="22"/>
        </w:rPr>
        <w:t>Roma :</w:t>
      </w:r>
      <w:proofErr w:type="gramEnd"/>
      <w:r w:rsidRPr="00225A05">
        <w:rPr>
          <w:rFonts w:ascii="Calibri" w:hAnsi="Calibri" w:cs="Calibri"/>
          <w:sz w:val="22"/>
          <w:szCs w:val="22"/>
        </w:rPr>
        <w:t xml:space="preserve"> Carocci. </w:t>
      </w:r>
      <w:r>
        <w:rPr>
          <w:rFonts w:ascii="Calibri" w:hAnsi="Calibri" w:cs="Calibri"/>
          <w:sz w:val="22"/>
          <w:szCs w:val="22"/>
        </w:rPr>
        <w:t>–</w:t>
      </w:r>
      <w:r w:rsidRPr="00225A05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Indici a: </w:t>
      </w:r>
      <w:hyperlink r:id="rId6" w:history="1">
        <w:r w:rsidR="00FD5195" w:rsidRPr="006431E4">
          <w:rPr>
            <w:rStyle w:val="Collegamentoipertestuale"/>
            <w:rFonts w:ascii="Calibri" w:hAnsi="Calibri" w:cs="Calibri"/>
            <w:sz w:val="22"/>
            <w:szCs w:val="22"/>
          </w:rPr>
          <w:t>https://www.arsinterpretandi.it/category/indici</w:t>
        </w:r>
        <w:r w:rsidR="00FD5195" w:rsidRPr="006431E4">
          <w:rPr>
            <w:rStyle w:val="Collegamentoipertestuale"/>
            <w:rFonts w:ascii="Calibri" w:hAnsi="Calibri" w:cs="Calibri"/>
            <w:sz w:val="22"/>
            <w:szCs w:val="22"/>
          </w:rPr>
          <w:t>/</w:t>
        </w:r>
      </w:hyperlink>
      <w:r w:rsidR="00FD5195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 xml:space="preserve">- </w:t>
      </w:r>
      <w:r w:rsidRPr="00225A05">
        <w:rPr>
          <w:rFonts w:ascii="Calibri" w:hAnsi="Calibri" w:cs="Calibri"/>
          <w:sz w:val="22"/>
          <w:szCs w:val="22"/>
        </w:rPr>
        <w:t>ISSN</w:t>
      </w:r>
      <w:r>
        <w:rPr>
          <w:rFonts w:ascii="Calibri" w:hAnsi="Calibri" w:cs="Calibri"/>
          <w:sz w:val="22"/>
          <w:szCs w:val="22"/>
        </w:rPr>
        <w:t xml:space="preserve"> </w:t>
      </w:r>
      <w:r w:rsidRPr="00225A05">
        <w:rPr>
          <w:rFonts w:ascii="Calibri" w:hAnsi="Calibri" w:cs="Calibri"/>
          <w:sz w:val="22"/>
          <w:szCs w:val="22"/>
        </w:rPr>
        <w:t>1722-8352</w:t>
      </w:r>
      <w:r>
        <w:rPr>
          <w:rFonts w:ascii="Calibri" w:hAnsi="Calibri" w:cs="Calibri"/>
          <w:sz w:val="22"/>
          <w:szCs w:val="22"/>
        </w:rPr>
        <w:t xml:space="preserve">. – </w:t>
      </w:r>
      <w:r w:rsidRPr="00225A05">
        <w:rPr>
          <w:rFonts w:ascii="Calibri" w:hAnsi="Calibri" w:cs="Calibri"/>
          <w:sz w:val="22"/>
          <w:szCs w:val="22"/>
        </w:rPr>
        <w:t>ACNP</w:t>
      </w:r>
      <w:r>
        <w:rPr>
          <w:rFonts w:ascii="Calibri" w:hAnsi="Calibri" w:cs="Calibri"/>
          <w:sz w:val="22"/>
          <w:szCs w:val="22"/>
        </w:rPr>
        <w:t xml:space="preserve"> </w:t>
      </w:r>
      <w:r w:rsidRPr="00225A05">
        <w:rPr>
          <w:rFonts w:ascii="Calibri" w:hAnsi="Calibri" w:cs="Calibri"/>
          <w:sz w:val="22"/>
          <w:szCs w:val="22"/>
        </w:rPr>
        <w:t>P 00216581</w:t>
      </w:r>
      <w:r>
        <w:rPr>
          <w:rFonts w:ascii="Calibri" w:hAnsi="Calibri" w:cs="Calibri"/>
          <w:sz w:val="22"/>
          <w:szCs w:val="22"/>
        </w:rPr>
        <w:t xml:space="preserve">. - </w:t>
      </w:r>
      <w:r w:rsidRPr="00225A05">
        <w:rPr>
          <w:rFonts w:ascii="Calibri" w:hAnsi="Calibri" w:cs="Calibri"/>
          <w:sz w:val="22"/>
          <w:szCs w:val="22"/>
        </w:rPr>
        <w:t>BNI 97-86S. - PUV0296201</w:t>
      </w:r>
    </w:p>
    <w:p w14:paraId="0505B368" w14:textId="77777777" w:rsidR="00225A05" w:rsidRPr="00225A05" w:rsidRDefault="00225A05" w:rsidP="00225A05">
      <w:pPr>
        <w:tabs>
          <w:tab w:val="right" w:pos="6480"/>
        </w:tabs>
        <w:jc w:val="both"/>
        <w:rPr>
          <w:rFonts w:ascii="Calibri" w:hAnsi="Calibri" w:cs="Calibri"/>
          <w:sz w:val="22"/>
          <w:szCs w:val="22"/>
          <w:lang w:val="en-GB"/>
        </w:rPr>
      </w:pPr>
      <w:proofErr w:type="spellStart"/>
      <w:r w:rsidRPr="00225A05">
        <w:rPr>
          <w:rFonts w:ascii="Calibri" w:hAnsi="Calibri" w:cs="Calibri"/>
          <w:sz w:val="22"/>
          <w:szCs w:val="22"/>
          <w:lang w:val="en-GB"/>
        </w:rPr>
        <w:t>Titolo</w:t>
      </w:r>
      <w:proofErr w:type="spellEnd"/>
      <w:r w:rsidRPr="00225A05">
        <w:rPr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 w:rsidRPr="00225A05">
        <w:rPr>
          <w:rFonts w:ascii="Calibri" w:hAnsi="Calibri" w:cs="Calibri"/>
          <w:sz w:val="22"/>
          <w:szCs w:val="22"/>
          <w:lang w:val="en-GB"/>
        </w:rPr>
        <w:t>parallelo</w:t>
      </w:r>
      <w:proofErr w:type="spellEnd"/>
      <w:r w:rsidRPr="00225A05">
        <w:rPr>
          <w:rFonts w:ascii="Calibri" w:hAnsi="Calibri" w:cs="Calibri"/>
          <w:sz w:val="22"/>
          <w:szCs w:val="22"/>
          <w:lang w:val="en-GB"/>
        </w:rPr>
        <w:t>: *Journal of legal hermeneutics.</w:t>
      </w:r>
    </w:p>
    <w:p w14:paraId="46C047A4" w14:textId="77777777" w:rsidR="00225A05" w:rsidRPr="00225A05" w:rsidRDefault="00225A05" w:rsidP="00225A05">
      <w:pPr>
        <w:tabs>
          <w:tab w:val="right" w:pos="6480"/>
        </w:tabs>
        <w:jc w:val="both"/>
        <w:rPr>
          <w:rFonts w:ascii="Calibri" w:hAnsi="Calibri" w:cs="Calibri"/>
          <w:sz w:val="22"/>
          <w:szCs w:val="22"/>
        </w:rPr>
      </w:pPr>
      <w:r w:rsidRPr="00225A05">
        <w:rPr>
          <w:rFonts w:ascii="Calibri" w:hAnsi="Calibri" w:cs="Calibri"/>
          <w:sz w:val="22"/>
          <w:szCs w:val="22"/>
        </w:rPr>
        <w:t>Soggetti: Diritto - Interpretazione – Periodici; Ermeneutica - Periodici</w:t>
      </w:r>
    </w:p>
    <w:p w14:paraId="59893485" w14:textId="77777777" w:rsidR="00225A05" w:rsidRDefault="00225A05" w:rsidP="00225A05">
      <w:pPr>
        <w:tabs>
          <w:tab w:val="right" w:pos="6480"/>
        </w:tabs>
        <w:jc w:val="both"/>
        <w:rPr>
          <w:rFonts w:ascii="Calibri" w:hAnsi="Calibri" w:cs="Calibri"/>
          <w:sz w:val="22"/>
          <w:szCs w:val="22"/>
        </w:rPr>
      </w:pPr>
      <w:r w:rsidRPr="00225A05">
        <w:rPr>
          <w:rFonts w:ascii="Calibri" w:hAnsi="Calibri" w:cs="Calibri"/>
          <w:sz w:val="22"/>
          <w:szCs w:val="22"/>
        </w:rPr>
        <w:t>Classe: D340.11</w:t>
      </w:r>
    </w:p>
    <w:p w14:paraId="4293064E" w14:textId="77777777" w:rsidR="00225A05" w:rsidRDefault="00225A05" w:rsidP="00225A05">
      <w:pPr>
        <w:tabs>
          <w:tab w:val="right" w:pos="6480"/>
        </w:tabs>
        <w:jc w:val="both"/>
        <w:rPr>
          <w:rFonts w:ascii="Calibri" w:hAnsi="Calibri" w:cs="Calibri"/>
          <w:sz w:val="22"/>
          <w:szCs w:val="22"/>
        </w:rPr>
      </w:pPr>
    </w:p>
    <w:p w14:paraId="36CAE8C5" w14:textId="07F3F166" w:rsidR="00225A05" w:rsidRDefault="00225A05" w:rsidP="00225A05">
      <w:pPr>
        <w:tabs>
          <w:tab w:val="right" w:pos="6480"/>
        </w:tabs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7" w:history="1">
        <w:r w:rsidRPr="00225A05">
          <w:rPr>
            <w:rStyle w:val="Collegamentoipertestuale"/>
            <w:rFonts w:asciiTheme="minorHAnsi" w:hAnsiTheme="minorHAnsi" w:cstheme="minorHAnsi"/>
            <w:sz w:val="44"/>
            <w:szCs w:val="44"/>
          </w:rPr>
          <w:t>1996-2006</w:t>
        </w:r>
      </w:hyperlink>
    </w:p>
    <w:p w14:paraId="39B9A253" w14:textId="77777777" w:rsidR="00225A05" w:rsidRPr="00225A05" w:rsidRDefault="00225A05" w:rsidP="00225A05">
      <w:pPr>
        <w:tabs>
          <w:tab w:val="right" w:pos="6480"/>
        </w:tabs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44DB09FE" w14:textId="3C08C06D" w:rsidR="00225A05" w:rsidRPr="00762EE3" w:rsidRDefault="00225A05" w:rsidP="00225A05">
      <w:pPr>
        <w:tabs>
          <w:tab w:val="right" w:pos="6480"/>
        </w:tabs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62EE3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115D3813" w14:textId="77777777" w:rsidR="00225A05" w:rsidRPr="00225A05" w:rsidRDefault="00225A05" w:rsidP="00FD5195">
      <w:pPr>
        <w:jc w:val="both"/>
        <w:rPr>
          <w:rFonts w:asciiTheme="minorHAnsi" w:hAnsiTheme="minorHAnsi" w:cstheme="minorHAnsi"/>
          <w:sz w:val="16"/>
          <w:szCs w:val="16"/>
        </w:rPr>
      </w:pPr>
      <w:r w:rsidRPr="00225A05">
        <w:rPr>
          <w:rFonts w:asciiTheme="minorHAnsi" w:hAnsiTheme="minorHAnsi" w:cstheme="minorHAnsi"/>
          <w:sz w:val="16"/>
          <w:szCs w:val="16"/>
        </w:rPr>
        <w:t xml:space="preserve">Ars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interpretandi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si rivolge a filosofi del diritto, a giuristi e, in generale, a tutti coloro, che a vario titolo, si occupano dell’arte del diritto. Di fronte ad una crescente specializzazione della filosofia giuridica, alla sua complessità e astrazione teorica, Ars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Interpretandi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, attraverso contributi di studiosi italiani e stranieri, mira a riportare l’attenzione sul diritto inteso prioritariamente come esperienza giuridica e come interpretazione, nella convinzione che l’attività interpretativa non può ridursi semplicemente alla ricerca dei significati nascosti nei testi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giuridic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> i, ma è un’impresa ben più ampia legata alla ragionevolezza pratica e volta ad amministrare l’uso del diritto nella società pluralistica del nostro tempo. Fondata nel 1996, fino al 2011 è stata annuale. Dal 2012 raddoppia le uscite con due numeri all’anno.</w:t>
      </w:r>
    </w:p>
    <w:p w14:paraId="403CE9EC" w14:textId="77777777" w:rsidR="00225A05" w:rsidRPr="00225A05" w:rsidRDefault="00225A05" w:rsidP="00FD5195">
      <w:pPr>
        <w:jc w:val="both"/>
        <w:outlineLvl w:val="1"/>
        <w:rPr>
          <w:rFonts w:asciiTheme="minorHAnsi" w:hAnsiTheme="minorHAnsi" w:cstheme="minorHAnsi"/>
          <w:b/>
          <w:bCs/>
          <w:sz w:val="16"/>
          <w:szCs w:val="16"/>
        </w:rPr>
      </w:pPr>
      <w:r w:rsidRPr="00225A05">
        <w:rPr>
          <w:rFonts w:asciiTheme="minorHAnsi" w:hAnsiTheme="minorHAnsi" w:cstheme="minorHAnsi"/>
          <w:b/>
          <w:bCs/>
          <w:sz w:val="16"/>
          <w:szCs w:val="16"/>
        </w:rPr>
        <w:t>Organi</w:t>
      </w:r>
    </w:p>
    <w:p w14:paraId="7BE6E556" w14:textId="64DB6507" w:rsidR="00225A05" w:rsidRPr="00FD5195" w:rsidRDefault="00225A05" w:rsidP="00FD5195">
      <w:pPr>
        <w:jc w:val="both"/>
        <w:rPr>
          <w:rFonts w:asciiTheme="minorHAnsi" w:hAnsiTheme="minorHAnsi" w:cstheme="minorHAnsi"/>
          <w:sz w:val="16"/>
          <w:szCs w:val="16"/>
        </w:rPr>
      </w:pPr>
      <w:r w:rsidRPr="00225A05">
        <w:rPr>
          <w:rFonts w:asciiTheme="minorHAnsi" w:hAnsiTheme="minorHAnsi" w:cstheme="minorHAnsi"/>
          <w:b/>
          <w:bCs/>
          <w:sz w:val="16"/>
          <w:szCs w:val="16"/>
        </w:rPr>
        <w:t xml:space="preserve">Direttori </w:t>
      </w:r>
      <w:r w:rsidRPr="00225A05">
        <w:rPr>
          <w:rFonts w:asciiTheme="minorHAnsi" w:hAnsiTheme="minorHAnsi" w:cstheme="minorHAnsi"/>
          <w:sz w:val="16"/>
          <w:szCs w:val="16"/>
        </w:rPr>
        <w:t xml:space="preserve">Baldassare Pastore, Francesco Viola, Franco Volpi †, Giuseppe Zaccaria </w:t>
      </w:r>
      <w:r w:rsidRPr="00225A05">
        <w:rPr>
          <w:rFonts w:asciiTheme="minorHAnsi" w:hAnsiTheme="minorHAnsi" w:cstheme="minorHAnsi"/>
          <w:b/>
          <w:bCs/>
          <w:sz w:val="16"/>
          <w:szCs w:val="16"/>
        </w:rPr>
        <w:t xml:space="preserve">Comitato di direzione </w:t>
      </w:r>
      <w:r w:rsidRPr="00225A05">
        <w:rPr>
          <w:rFonts w:asciiTheme="minorHAnsi" w:hAnsiTheme="minorHAnsi" w:cstheme="minorHAnsi"/>
          <w:sz w:val="16"/>
          <w:szCs w:val="16"/>
        </w:rPr>
        <w:t xml:space="preserve">Damiano Canale, Costanza Margiotta, Elena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Pariotti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>, Isabel Trujillo, Giovanni 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Tuzet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</w:t>
      </w:r>
      <w:r w:rsidRPr="00225A05">
        <w:rPr>
          <w:rFonts w:asciiTheme="minorHAnsi" w:hAnsiTheme="minorHAnsi" w:cstheme="minorHAnsi"/>
          <w:b/>
          <w:bCs/>
          <w:sz w:val="16"/>
          <w:szCs w:val="16"/>
        </w:rPr>
        <w:t>Comitato scientifico</w:t>
      </w:r>
      <w:r w:rsidRPr="00225A05">
        <w:rPr>
          <w:rFonts w:asciiTheme="minorHAnsi" w:hAnsiTheme="minorHAnsi" w:cstheme="minorHAnsi"/>
          <w:sz w:val="16"/>
          <w:szCs w:val="16"/>
        </w:rPr>
        <w:t xml:space="preserve"> Angelo Abignente (Napoli), Robert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Alexy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(Kiel), Antonio Autiero (Münster),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Jan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B. 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Broekman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> (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Louvain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), Mauro Bussani (Trento), Paolo Cappellini (Firenze), Lucio Cortella, Antonio Da Re, Francesco Cavalla (Padova), Paolo Comanducci (Genova), Pietro Costa (Firenze), Jean-François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Courtine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(Paris), Maurizio Ferraris (Torino), Jean-Marc Ferry (Bruxelles),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Günter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Figal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 (Tübingen), Stanley Fish (Duke, Durham, North Carolina), Owen M.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Fiss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 (Yale), Sergio Givone (Firenze),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Tomasz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Gizbert-Studnicki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> (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Kraków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), Jean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Grondin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 (Montreal), Riccardo Guastini (Genova),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Jürgen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Habermas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 (Frankfurt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am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Main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>), Stephen C. Hicks (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Suffolk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, Boston),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Otfried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Höffe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 (Tübingen), Duncan Kennedy (Cambridge, Mass.), Mario Jori (Milano), Karl-Heinz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Ladeur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 (Hamburg), Jacques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Lenoble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> (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Louvain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), Gregory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Leyh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 (Independence), Luigi Lombardi Vallauri (Firenze), Friedrich Müller (Heidelberg), Andres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Ollero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(Madrid), Gregorio Robles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Morchón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(Madrid), Salvatore Natoli (Milano), Patrick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Nerhot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(Torino), Claes Peterson (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Stockholm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), Antonio Ruggeri (Messina), Modesto Saavedra (Granada), Gerard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Timsit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(Paris), Paolo Zatti (Padova) </w:t>
      </w:r>
      <w:r w:rsidRPr="00225A05">
        <w:rPr>
          <w:rFonts w:asciiTheme="minorHAnsi" w:hAnsiTheme="minorHAnsi" w:cstheme="minorHAnsi"/>
          <w:b/>
          <w:bCs/>
          <w:sz w:val="16"/>
          <w:szCs w:val="16"/>
        </w:rPr>
        <w:t xml:space="preserve">Hanno fatto parte del Comitato scientifico </w:t>
      </w:r>
      <w:r w:rsidRPr="00225A05">
        <w:rPr>
          <w:rFonts w:asciiTheme="minorHAnsi" w:hAnsiTheme="minorHAnsi" w:cstheme="minorHAnsi"/>
          <w:sz w:val="16"/>
          <w:szCs w:val="16"/>
        </w:rPr>
        <w:t xml:space="preserve">Enrico Berti (Padova), Claus Wilhelm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Canaris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 (München), Alfonso Catania (Salerno), Francesco D’Agostino (Roma), Josef Esser (Tübingen), Hans-Georg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Gadamer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 (Heidelberg),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Winfried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Hassemer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 (Frankfurt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am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Main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),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Görg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Haverkate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 (Heidelberg), Arthur Kaufmann (München), Luigi Mengoni (Milano), Paul Ricoeur (Paris, Chicago), Manfred Riedel (Halle-Wittenberg), Mario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Ruggenini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 (Venezia) </w:t>
      </w:r>
      <w:r w:rsidRPr="00225A05">
        <w:rPr>
          <w:rFonts w:asciiTheme="minorHAnsi" w:hAnsiTheme="minorHAnsi" w:cstheme="minorHAnsi"/>
          <w:b/>
          <w:bCs/>
          <w:sz w:val="16"/>
          <w:szCs w:val="16"/>
        </w:rPr>
        <w:t>Redazione </w:t>
      </w:r>
      <w:r w:rsidRPr="00225A05">
        <w:rPr>
          <w:rFonts w:asciiTheme="minorHAnsi" w:hAnsiTheme="minorHAnsi" w:cstheme="minorHAnsi"/>
          <w:sz w:val="16"/>
          <w:szCs w:val="16"/>
        </w:rPr>
        <w:t xml:space="preserve">Gaetano Carlizzi,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Mariavittoria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 xml:space="preserve"> Catanzariti, Elena Consiglio, Flora Di Donato, Guido Gorgoni, Enrico Maestri, Valerio Nitrato Izzo, Daniele </w:t>
      </w:r>
      <w:proofErr w:type="spellStart"/>
      <w:r w:rsidRPr="00225A05">
        <w:rPr>
          <w:rFonts w:asciiTheme="minorHAnsi" w:hAnsiTheme="minorHAnsi" w:cstheme="minorHAnsi"/>
          <w:sz w:val="16"/>
          <w:szCs w:val="16"/>
        </w:rPr>
        <w:t>Ruggiu</w:t>
      </w:r>
      <w:proofErr w:type="spellEnd"/>
      <w:r w:rsidRPr="00225A05">
        <w:rPr>
          <w:rFonts w:asciiTheme="minorHAnsi" w:hAnsiTheme="minorHAnsi" w:cstheme="minorHAnsi"/>
          <w:sz w:val="16"/>
          <w:szCs w:val="16"/>
        </w:rPr>
        <w:t>, Francesca Scamardella</w:t>
      </w:r>
      <w:r w:rsidRPr="00FD5195">
        <w:rPr>
          <w:rFonts w:asciiTheme="minorHAnsi" w:hAnsiTheme="minorHAnsi" w:cstheme="minorHAnsi"/>
          <w:sz w:val="16"/>
          <w:szCs w:val="16"/>
        </w:rPr>
        <w:t xml:space="preserve">. - </w:t>
      </w:r>
      <w:hyperlink r:id="rId8" w:history="1">
        <w:r w:rsidRPr="00FD5195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https://www.rivisteweb.it/issn/1722-8352/presentazione</w:t>
        </w:r>
      </w:hyperlink>
    </w:p>
    <w:sectPr w:rsidR="00225A05" w:rsidRPr="00FD519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417B6"/>
    <w:rsid w:val="00225A05"/>
    <w:rsid w:val="0031062F"/>
    <w:rsid w:val="008417B6"/>
    <w:rsid w:val="00E84EF4"/>
    <w:rsid w:val="00FD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FC000"/>
  <w15:chartTrackingRefBased/>
  <w15:docId w15:val="{7D443871-808B-4E07-AD4A-F26F25ACD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5A0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2">
    <w:name w:val="heading 2"/>
    <w:basedOn w:val="Normale"/>
    <w:link w:val="Titolo2Carattere"/>
    <w:uiPriority w:val="9"/>
    <w:qFormat/>
    <w:rsid w:val="00225A0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225A05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paragraph" w:customStyle="1" w:styleId="testo">
    <w:name w:val="testo"/>
    <w:basedOn w:val="Normale"/>
    <w:rsid w:val="00225A05"/>
    <w:pPr>
      <w:spacing w:before="100" w:beforeAutospacing="1" w:after="100" w:afterAutospacing="1"/>
    </w:pPr>
  </w:style>
  <w:style w:type="character" w:customStyle="1" w:styleId="collapsing">
    <w:name w:val="collapsing"/>
    <w:basedOn w:val="Carpredefinitoparagrafo"/>
    <w:rsid w:val="00225A05"/>
  </w:style>
  <w:style w:type="character" w:styleId="Enfasigrassetto">
    <w:name w:val="Strong"/>
    <w:basedOn w:val="Carpredefinitoparagrafo"/>
    <w:uiPriority w:val="22"/>
    <w:qFormat/>
    <w:rsid w:val="00225A05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25A0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25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4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visteweb.it/issn/1722-8352/presentazion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arsinterpretandi.it/category/ars-interpretandi-indici/archivi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rsinterpretandi.it/category/indici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2023-07-24T04:35:00Z</dcterms:created>
  <dcterms:modified xsi:type="dcterms:W3CDTF">2023-07-24T04:50:00Z</dcterms:modified>
</cp:coreProperties>
</file>