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64F2" w14:textId="17804140" w:rsidR="00DE439B" w:rsidRPr="00FA4905" w:rsidRDefault="00DE439B" w:rsidP="00DE439B">
      <w:pPr>
        <w:jc w:val="both"/>
        <w:rPr>
          <w:rFonts w:asciiTheme="minorHAnsi" w:hAnsiTheme="minorHAnsi" w:cstheme="minorHAnsi"/>
          <w:sz w:val="16"/>
          <w:szCs w:val="16"/>
        </w:rPr>
      </w:pPr>
      <w:bookmarkStart w:id="0" w:name="_Hlk145649634"/>
      <w:r>
        <w:rPr>
          <w:rFonts w:asciiTheme="minorHAnsi" w:hAnsiTheme="minorHAnsi" w:cstheme="minorHAnsi"/>
          <w:b/>
          <w:color w:val="C00000"/>
          <w:sz w:val="44"/>
          <w:szCs w:val="44"/>
        </w:rPr>
        <w:t>D9384</w:t>
      </w:r>
      <w:r w:rsidRPr="00FA4905">
        <w:rPr>
          <w:rFonts w:asciiTheme="minorHAnsi" w:hAnsiTheme="minorHAnsi" w:cstheme="minorHAnsi"/>
        </w:rPr>
        <w:t xml:space="preserve"> </w:t>
      </w:r>
      <w:r w:rsidRPr="00FA4905">
        <w:rPr>
          <w:rFonts w:asciiTheme="minorHAnsi" w:hAnsiTheme="minorHAnsi" w:cstheme="minorHAnsi"/>
        </w:rPr>
        <w:tab/>
      </w:r>
      <w:r w:rsidRPr="00FA4905">
        <w:rPr>
          <w:rFonts w:asciiTheme="minorHAnsi" w:hAnsiTheme="minorHAnsi" w:cstheme="minorHAnsi"/>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Pr>
          <w:rFonts w:asciiTheme="minorHAnsi" w:hAnsiTheme="minorHAnsi" w:cstheme="minorHAnsi"/>
          <w:sz w:val="16"/>
          <w:szCs w:val="16"/>
        </w:rPr>
        <w:tab/>
      </w:r>
      <w:r w:rsidRPr="00FA4905">
        <w:rPr>
          <w:rFonts w:asciiTheme="minorHAnsi" w:hAnsiTheme="minorHAnsi" w:cstheme="minorHAnsi"/>
          <w:i/>
          <w:sz w:val="16"/>
          <w:szCs w:val="16"/>
        </w:rPr>
        <w:t>Scheda creata il 1</w:t>
      </w:r>
      <w:r>
        <w:rPr>
          <w:rFonts w:asciiTheme="minorHAnsi" w:hAnsiTheme="minorHAnsi" w:cstheme="minorHAnsi"/>
          <w:i/>
          <w:sz w:val="16"/>
          <w:szCs w:val="16"/>
        </w:rPr>
        <w:t>5</w:t>
      </w:r>
      <w:r w:rsidRPr="00FA4905">
        <w:rPr>
          <w:rFonts w:asciiTheme="minorHAnsi" w:hAnsiTheme="minorHAnsi" w:cstheme="minorHAnsi"/>
          <w:i/>
          <w:sz w:val="16"/>
          <w:szCs w:val="16"/>
        </w:rPr>
        <w:t xml:space="preserve"> settembre 2023</w:t>
      </w:r>
    </w:p>
    <w:bookmarkEnd w:id="0"/>
    <w:p w14:paraId="3D331EBB" w14:textId="523E6330" w:rsidR="00DE439B" w:rsidRDefault="00DE439B" w:rsidP="0085128A">
      <w:pPr>
        <w:jc w:val="center"/>
        <w:rPr>
          <w:rFonts w:asciiTheme="minorHAnsi" w:hAnsiTheme="minorHAnsi" w:cstheme="minorHAnsi"/>
          <w:b/>
          <w:color w:val="C00000"/>
          <w:sz w:val="44"/>
          <w:szCs w:val="44"/>
        </w:rPr>
      </w:pPr>
      <w:r>
        <w:rPr>
          <w:noProof/>
        </w:rPr>
        <w:drawing>
          <wp:inline distT="0" distB="0" distL="0" distR="0" wp14:anchorId="16489083" wp14:editId="6A18BE03">
            <wp:extent cx="2430000" cy="3571200"/>
            <wp:effectExtent l="0" t="0" r="8890" b="0"/>
            <wp:docPr id="2048997105" name="Immagine 1" descr="Rivista, Welfare e ergonomia, Franco Ang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ista, Welfare e ergonomia, Franco Angel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0000" cy="3571200"/>
                    </a:xfrm>
                    <a:prstGeom prst="rect">
                      <a:avLst/>
                    </a:prstGeom>
                    <a:noFill/>
                    <a:ln>
                      <a:noFill/>
                    </a:ln>
                  </pic:spPr>
                </pic:pic>
              </a:graphicData>
            </a:graphic>
          </wp:inline>
        </w:drawing>
      </w:r>
      <w:r w:rsidRPr="00DE439B">
        <w:drawing>
          <wp:inline distT="0" distB="0" distL="0" distR="0" wp14:anchorId="2B88FDA3" wp14:editId="41771AED">
            <wp:extent cx="2381250" cy="3571875"/>
            <wp:effectExtent l="0" t="0" r="0" b="9525"/>
            <wp:docPr id="1205771145" name="Immagine 1" descr="Immagine che contiene testo, Carattere, grafica,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71145" name="Immagine 1" descr="Immagine che contiene testo, Carattere, grafica, poster&#10;&#10;Descrizione generata automaticamente"/>
                    <pic:cNvPicPr/>
                  </pic:nvPicPr>
                  <pic:blipFill>
                    <a:blip r:embed="rId6"/>
                    <a:stretch>
                      <a:fillRect/>
                    </a:stretch>
                  </pic:blipFill>
                  <pic:spPr>
                    <a:xfrm>
                      <a:off x="0" y="0"/>
                      <a:ext cx="2381250" cy="3571875"/>
                    </a:xfrm>
                    <a:prstGeom prst="rect">
                      <a:avLst/>
                    </a:prstGeom>
                  </pic:spPr>
                </pic:pic>
              </a:graphicData>
            </a:graphic>
          </wp:inline>
        </w:drawing>
      </w:r>
    </w:p>
    <w:p w14:paraId="050E4A84" w14:textId="53BE0E30" w:rsidR="00DE439B" w:rsidRPr="00FA4905" w:rsidRDefault="00DE439B" w:rsidP="00DE439B">
      <w:pPr>
        <w:jc w:val="both"/>
        <w:rPr>
          <w:rFonts w:asciiTheme="minorHAnsi" w:hAnsiTheme="minorHAnsi" w:cstheme="minorHAnsi"/>
          <w:b/>
          <w:color w:val="C00000"/>
          <w:sz w:val="44"/>
          <w:szCs w:val="44"/>
        </w:rPr>
      </w:pPr>
      <w:r w:rsidRPr="00FA4905">
        <w:rPr>
          <w:rFonts w:asciiTheme="minorHAnsi" w:hAnsiTheme="minorHAnsi" w:cstheme="minorHAnsi"/>
          <w:b/>
          <w:color w:val="C00000"/>
          <w:sz w:val="44"/>
          <w:szCs w:val="44"/>
        </w:rPr>
        <w:t>Descrizione bibliografica</w:t>
      </w:r>
    </w:p>
    <w:p w14:paraId="0BE7B04B" w14:textId="272D8D17" w:rsidR="00DE439B" w:rsidRPr="00DE439B" w:rsidRDefault="00DE439B" w:rsidP="00DE439B">
      <w:pPr>
        <w:jc w:val="both"/>
        <w:rPr>
          <w:rFonts w:ascii="Calibri" w:hAnsi="Calibri" w:cs="Calibri"/>
          <w:sz w:val="22"/>
          <w:szCs w:val="22"/>
        </w:rPr>
      </w:pPr>
      <w:r w:rsidRPr="00DE439B">
        <w:rPr>
          <w:rFonts w:ascii="Calibri" w:hAnsi="Calibri" w:cs="Calibri"/>
          <w:b/>
          <w:sz w:val="22"/>
          <w:szCs w:val="22"/>
        </w:rPr>
        <w:t xml:space="preserve">*Welfare </w:t>
      </w:r>
      <w:proofErr w:type="gramStart"/>
      <w:r w:rsidRPr="00DE439B">
        <w:rPr>
          <w:rFonts w:ascii="Calibri" w:hAnsi="Calibri" w:cs="Calibri"/>
          <w:b/>
          <w:sz w:val="22"/>
          <w:szCs w:val="22"/>
        </w:rPr>
        <w:t>e</w:t>
      </w:r>
      <w:proofErr w:type="gramEnd"/>
      <w:r w:rsidRPr="00DE439B">
        <w:rPr>
          <w:rFonts w:ascii="Calibri" w:hAnsi="Calibri" w:cs="Calibri"/>
          <w:b/>
          <w:sz w:val="22"/>
          <w:szCs w:val="22"/>
        </w:rPr>
        <w:t xml:space="preserve"> ergonomia</w:t>
      </w:r>
      <w:r w:rsidRPr="00DE439B">
        <w:rPr>
          <w:rFonts w:ascii="Calibri" w:hAnsi="Calibri" w:cs="Calibri"/>
          <w:sz w:val="22"/>
          <w:szCs w:val="22"/>
        </w:rPr>
        <w:t>.</w:t>
      </w:r>
      <w:r w:rsidRPr="00DE439B">
        <w:rPr>
          <w:rFonts w:ascii="Calibri" w:hAnsi="Calibri" w:cs="Calibri"/>
          <w:b/>
          <w:sz w:val="22"/>
          <w:szCs w:val="22"/>
        </w:rPr>
        <w:t xml:space="preserve"> </w:t>
      </w:r>
      <w:r w:rsidRPr="00DE439B">
        <w:rPr>
          <w:rFonts w:ascii="Calibri" w:hAnsi="Calibri" w:cs="Calibri"/>
          <w:sz w:val="22"/>
          <w:szCs w:val="22"/>
        </w:rPr>
        <w:t>- Anno 1, 1 (</w:t>
      </w:r>
      <w:proofErr w:type="gramStart"/>
      <w:r w:rsidRPr="00DE439B">
        <w:rPr>
          <w:rFonts w:ascii="Calibri" w:hAnsi="Calibri" w:cs="Calibri"/>
          <w:sz w:val="22"/>
          <w:szCs w:val="22"/>
        </w:rPr>
        <w:t>2015)-</w:t>
      </w:r>
      <w:proofErr w:type="gramEnd"/>
      <w:r w:rsidRPr="00DE439B">
        <w:rPr>
          <w:rFonts w:ascii="Calibri" w:hAnsi="Calibri" w:cs="Calibri"/>
          <w:sz w:val="22"/>
          <w:szCs w:val="22"/>
        </w:rPr>
        <w:t xml:space="preserve">    . - </w:t>
      </w:r>
      <w:proofErr w:type="gramStart"/>
      <w:r w:rsidRPr="00DE439B">
        <w:rPr>
          <w:rFonts w:ascii="Calibri" w:hAnsi="Calibri" w:cs="Calibri"/>
          <w:sz w:val="22"/>
          <w:szCs w:val="22"/>
        </w:rPr>
        <w:t>Milano :</w:t>
      </w:r>
      <w:proofErr w:type="gramEnd"/>
      <w:r w:rsidRPr="00DE439B">
        <w:rPr>
          <w:rFonts w:ascii="Calibri" w:hAnsi="Calibri" w:cs="Calibri"/>
          <w:sz w:val="22"/>
          <w:szCs w:val="22"/>
        </w:rPr>
        <w:t xml:space="preserve"> FrancoAngeli, 2015-    . – </w:t>
      </w:r>
      <w:proofErr w:type="gramStart"/>
      <w:r w:rsidRPr="00DE439B">
        <w:rPr>
          <w:rFonts w:ascii="Calibri" w:hAnsi="Calibri" w:cs="Calibri"/>
          <w:sz w:val="22"/>
          <w:szCs w:val="22"/>
        </w:rPr>
        <w:t>volumi ;</w:t>
      </w:r>
      <w:proofErr w:type="gramEnd"/>
      <w:r w:rsidRPr="00DE439B">
        <w:rPr>
          <w:rFonts w:ascii="Calibri" w:hAnsi="Calibri" w:cs="Calibri"/>
          <w:sz w:val="22"/>
          <w:szCs w:val="22"/>
        </w:rPr>
        <w:t xml:space="preserve"> 23 cm. ((</w:t>
      </w:r>
      <w:r w:rsidRPr="00DE439B">
        <w:rPr>
          <w:rFonts w:asciiTheme="minorHAnsi" w:hAnsiTheme="minorHAnsi" w:cstheme="minorHAnsi"/>
          <w:sz w:val="22"/>
          <w:szCs w:val="22"/>
        </w:rPr>
        <w:t xml:space="preserve">Semestrale. </w:t>
      </w:r>
      <w:r w:rsidRPr="00DE439B">
        <w:rPr>
          <w:rFonts w:asciiTheme="minorHAnsi" w:hAnsiTheme="minorHAnsi" w:cstheme="minorHAnsi"/>
          <w:sz w:val="22"/>
          <w:szCs w:val="22"/>
        </w:rPr>
        <w:t xml:space="preserve">– Disponibile anche online a pagamento a: </w:t>
      </w:r>
      <w:hyperlink r:id="rId7" w:history="1">
        <w:r w:rsidRPr="00DE439B">
          <w:rPr>
            <w:rStyle w:val="Collegamentoipertestuale"/>
            <w:rFonts w:asciiTheme="minorHAnsi" w:hAnsiTheme="minorHAnsi" w:cstheme="minorHAnsi"/>
            <w:sz w:val="22"/>
            <w:szCs w:val="22"/>
          </w:rPr>
          <w:t>https://www.torrossa.com/it/resources/an/3057383?digital=true</w:t>
        </w:r>
      </w:hyperlink>
      <w:r w:rsidRPr="00DE439B">
        <w:rPr>
          <w:rFonts w:asciiTheme="minorHAnsi" w:hAnsiTheme="minorHAnsi" w:cstheme="minorHAnsi"/>
          <w:sz w:val="22"/>
          <w:szCs w:val="22"/>
        </w:rPr>
        <w:t>. -</w:t>
      </w:r>
      <w:r w:rsidRPr="00DE439B">
        <w:rPr>
          <w:rFonts w:asciiTheme="minorHAnsi" w:hAnsiTheme="minorHAnsi" w:cstheme="minorHAnsi"/>
          <w:sz w:val="22"/>
          <w:szCs w:val="22"/>
        </w:rPr>
        <w:t xml:space="preserve"> ISSN 2421-3691. </w:t>
      </w:r>
      <w:r w:rsidRPr="00DE439B">
        <w:rPr>
          <w:rFonts w:asciiTheme="minorHAnsi" w:hAnsiTheme="minorHAnsi" w:cstheme="minorHAnsi"/>
          <w:sz w:val="22"/>
          <w:szCs w:val="22"/>
        </w:rPr>
        <w:t>–</w:t>
      </w:r>
      <w:r w:rsidRPr="00DE439B">
        <w:rPr>
          <w:rFonts w:asciiTheme="minorHAnsi" w:hAnsiTheme="minorHAnsi" w:cstheme="minorHAnsi"/>
          <w:sz w:val="22"/>
          <w:szCs w:val="22"/>
        </w:rPr>
        <w:t xml:space="preserve"> </w:t>
      </w:r>
      <w:r w:rsidRPr="00DE439B">
        <w:rPr>
          <w:rFonts w:asciiTheme="minorHAnsi" w:hAnsiTheme="minorHAnsi" w:cstheme="minorHAnsi"/>
          <w:sz w:val="22"/>
          <w:szCs w:val="22"/>
        </w:rPr>
        <w:t xml:space="preserve">BNI </w:t>
      </w:r>
      <w:r w:rsidRPr="00DE439B">
        <w:rPr>
          <w:rFonts w:asciiTheme="minorHAnsi" w:hAnsiTheme="minorHAnsi" w:cstheme="minorHAnsi"/>
          <w:sz w:val="22"/>
          <w:szCs w:val="22"/>
        </w:rPr>
        <w:t>2015-150S</w:t>
      </w:r>
      <w:r w:rsidRPr="00DE439B">
        <w:rPr>
          <w:rFonts w:asciiTheme="minorHAnsi" w:hAnsiTheme="minorHAnsi" w:cstheme="minorHAnsi"/>
          <w:sz w:val="22"/>
          <w:szCs w:val="22"/>
        </w:rPr>
        <w:t xml:space="preserve">. - </w:t>
      </w:r>
      <w:r w:rsidRPr="00DE439B">
        <w:rPr>
          <w:rFonts w:asciiTheme="minorHAnsi" w:hAnsiTheme="minorHAnsi" w:cstheme="minorHAnsi"/>
          <w:sz w:val="22"/>
          <w:szCs w:val="22"/>
        </w:rPr>
        <w:t>CFI0915004</w:t>
      </w:r>
    </w:p>
    <w:p w14:paraId="5262D170" w14:textId="17E57366" w:rsidR="00DE439B" w:rsidRPr="00DE439B" w:rsidRDefault="00DE439B" w:rsidP="00DE439B">
      <w:pPr>
        <w:jc w:val="both"/>
        <w:rPr>
          <w:rFonts w:ascii="Calibri" w:hAnsi="Calibri" w:cs="Calibri"/>
          <w:sz w:val="22"/>
          <w:szCs w:val="22"/>
        </w:rPr>
      </w:pPr>
      <w:r w:rsidRPr="00DE439B">
        <w:rPr>
          <w:rFonts w:ascii="Calibri" w:hAnsi="Calibri" w:cs="Calibri"/>
          <w:sz w:val="22"/>
          <w:szCs w:val="22"/>
        </w:rPr>
        <w:t xml:space="preserve">Soggetto: Welfare state </w:t>
      </w:r>
      <w:r>
        <w:rPr>
          <w:rFonts w:ascii="Calibri" w:hAnsi="Calibri" w:cs="Calibri"/>
          <w:sz w:val="22"/>
          <w:szCs w:val="22"/>
        </w:rPr>
        <w:t>–</w:t>
      </w:r>
      <w:r w:rsidRPr="00DE439B">
        <w:rPr>
          <w:rFonts w:ascii="Calibri" w:hAnsi="Calibri" w:cs="Calibri"/>
          <w:sz w:val="22"/>
          <w:szCs w:val="22"/>
        </w:rPr>
        <w:t xml:space="preserve"> </w:t>
      </w:r>
      <w:r>
        <w:rPr>
          <w:rFonts w:ascii="Calibri" w:hAnsi="Calibri" w:cs="Calibri"/>
          <w:sz w:val="22"/>
          <w:szCs w:val="22"/>
        </w:rPr>
        <w:t xml:space="preserve">Italia - </w:t>
      </w:r>
      <w:r w:rsidRPr="00DE439B">
        <w:rPr>
          <w:rFonts w:ascii="Calibri" w:hAnsi="Calibri" w:cs="Calibri"/>
          <w:sz w:val="22"/>
          <w:szCs w:val="22"/>
        </w:rPr>
        <w:t>Periodici</w:t>
      </w:r>
    </w:p>
    <w:p w14:paraId="34098543" w14:textId="15376240" w:rsidR="00DE439B" w:rsidRDefault="00DE439B" w:rsidP="00DE439B">
      <w:pPr>
        <w:jc w:val="both"/>
        <w:rPr>
          <w:rFonts w:ascii="Calibri" w:hAnsi="Calibri" w:cs="Calibri"/>
          <w:sz w:val="22"/>
          <w:szCs w:val="22"/>
        </w:rPr>
      </w:pPr>
      <w:r w:rsidRPr="00DE439B">
        <w:rPr>
          <w:rFonts w:ascii="Calibri" w:hAnsi="Calibri" w:cs="Calibri"/>
          <w:sz w:val="22"/>
          <w:szCs w:val="22"/>
        </w:rPr>
        <w:t>Classe: D361.650</w:t>
      </w:r>
      <w:r>
        <w:rPr>
          <w:rFonts w:ascii="Calibri" w:hAnsi="Calibri" w:cs="Calibri"/>
          <w:sz w:val="22"/>
          <w:szCs w:val="22"/>
        </w:rPr>
        <w:t>94</w:t>
      </w:r>
      <w:r w:rsidRPr="00DE439B">
        <w:rPr>
          <w:rFonts w:ascii="Calibri" w:hAnsi="Calibri" w:cs="Calibri"/>
          <w:sz w:val="22"/>
          <w:szCs w:val="22"/>
        </w:rPr>
        <w:t>5</w:t>
      </w:r>
    </w:p>
    <w:p w14:paraId="120F7232" w14:textId="77777777" w:rsidR="00DE439B" w:rsidRDefault="00DE439B" w:rsidP="00DE439B">
      <w:pPr>
        <w:jc w:val="both"/>
        <w:rPr>
          <w:rFonts w:ascii="Calibri" w:hAnsi="Calibri" w:cs="Calibri"/>
          <w:sz w:val="22"/>
          <w:szCs w:val="22"/>
        </w:rPr>
      </w:pPr>
    </w:p>
    <w:p w14:paraId="7C7C8B63" w14:textId="77777777" w:rsidR="00DE439B" w:rsidRPr="00FA4905" w:rsidRDefault="00DE439B" w:rsidP="00DE439B">
      <w:pPr>
        <w:jc w:val="both"/>
        <w:rPr>
          <w:rFonts w:asciiTheme="minorHAnsi" w:hAnsiTheme="minorHAnsi" w:cstheme="minorHAnsi"/>
          <w:b/>
          <w:color w:val="C00000"/>
          <w:sz w:val="44"/>
          <w:szCs w:val="44"/>
        </w:rPr>
      </w:pPr>
      <w:bookmarkStart w:id="1" w:name="_Hlk145649622"/>
      <w:r w:rsidRPr="00FA4905">
        <w:rPr>
          <w:rFonts w:asciiTheme="minorHAnsi" w:hAnsiTheme="minorHAnsi" w:cstheme="minorHAnsi"/>
          <w:b/>
          <w:color w:val="C00000"/>
          <w:sz w:val="44"/>
          <w:szCs w:val="44"/>
        </w:rPr>
        <w:t>Informazioni storico-bibliografiche</w:t>
      </w:r>
    </w:p>
    <w:bookmarkEnd w:id="1"/>
    <w:p w14:paraId="6A3E1C68" w14:textId="77777777" w:rsidR="0085128A" w:rsidRPr="0085128A" w:rsidRDefault="0085128A" w:rsidP="0085128A">
      <w:pPr>
        <w:pStyle w:val="fw-bold"/>
        <w:spacing w:before="0" w:beforeAutospacing="0" w:after="0" w:afterAutospacing="0"/>
        <w:jc w:val="both"/>
        <w:rPr>
          <w:rFonts w:asciiTheme="minorHAnsi" w:hAnsiTheme="minorHAnsi" w:cstheme="minorHAnsi"/>
          <w:b/>
          <w:bCs/>
          <w:sz w:val="22"/>
          <w:szCs w:val="22"/>
        </w:rPr>
      </w:pPr>
      <w:r w:rsidRPr="0085128A">
        <w:rPr>
          <w:rFonts w:asciiTheme="minorHAnsi" w:hAnsiTheme="minorHAnsi" w:cstheme="minorHAnsi"/>
          <w:b/>
          <w:bCs/>
          <w:sz w:val="22"/>
          <w:szCs w:val="22"/>
        </w:rPr>
        <w:t xml:space="preserve">Canoni </w:t>
      </w:r>
      <w:r w:rsidRPr="0085128A">
        <w:rPr>
          <w:rStyle w:val="anno"/>
          <w:rFonts w:asciiTheme="minorHAnsi" w:hAnsiTheme="minorHAnsi" w:cstheme="minorHAnsi"/>
          <w:b/>
          <w:bCs/>
          <w:sz w:val="22"/>
          <w:szCs w:val="22"/>
        </w:rPr>
        <w:t>2023</w:t>
      </w:r>
    </w:p>
    <w:p w14:paraId="6BD4A8E1" w14:textId="77777777" w:rsidR="0085128A" w:rsidRPr="0085128A" w:rsidRDefault="0085128A" w:rsidP="0085128A">
      <w:pPr>
        <w:pStyle w:val="text-uppercase"/>
        <w:spacing w:before="0" w:beforeAutospacing="0" w:after="0" w:afterAutospacing="0"/>
        <w:jc w:val="both"/>
        <w:rPr>
          <w:rFonts w:asciiTheme="minorHAnsi" w:hAnsiTheme="minorHAnsi" w:cstheme="minorHAnsi"/>
          <w:sz w:val="22"/>
          <w:szCs w:val="22"/>
        </w:rPr>
      </w:pPr>
      <w:r w:rsidRPr="0085128A">
        <w:rPr>
          <w:rFonts w:asciiTheme="minorHAnsi" w:hAnsiTheme="minorHAnsi" w:cstheme="minorHAnsi"/>
          <w:sz w:val="22"/>
          <w:szCs w:val="22"/>
        </w:rPr>
        <w:t>Biblioteche, Enti, Società</w:t>
      </w:r>
    </w:p>
    <w:p w14:paraId="585FBD8B" w14:textId="77777777" w:rsidR="0085128A" w:rsidRPr="0085128A" w:rsidRDefault="0085128A" w:rsidP="0085128A">
      <w:pPr>
        <w:numPr>
          <w:ilvl w:val="0"/>
          <w:numId w:val="1"/>
        </w:numPr>
        <w:jc w:val="both"/>
        <w:rPr>
          <w:rFonts w:asciiTheme="minorHAnsi" w:hAnsiTheme="minorHAnsi" w:cstheme="minorHAnsi"/>
          <w:sz w:val="22"/>
          <w:szCs w:val="22"/>
        </w:rPr>
      </w:pPr>
      <w:r w:rsidRPr="0085128A">
        <w:rPr>
          <w:rFonts w:asciiTheme="minorHAnsi" w:hAnsiTheme="minorHAnsi" w:cstheme="minorHAnsi"/>
          <w:sz w:val="22"/>
          <w:szCs w:val="22"/>
        </w:rPr>
        <w:t xml:space="preserve">cartaceo Italia (IVA inclusa) </w:t>
      </w:r>
      <w:r w:rsidRPr="0085128A">
        <w:rPr>
          <w:rStyle w:val="euro"/>
          <w:rFonts w:asciiTheme="minorHAnsi" w:hAnsiTheme="minorHAnsi" w:cstheme="minorHAnsi"/>
          <w:sz w:val="22"/>
          <w:szCs w:val="22"/>
        </w:rPr>
        <w:t>68,50</w:t>
      </w:r>
    </w:p>
    <w:p w14:paraId="6BF7566F" w14:textId="77777777" w:rsidR="0085128A" w:rsidRPr="0085128A" w:rsidRDefault="0085128A" w:rsidP="0085128A">
      <w:pPr>
        <w:numPr>
          <w:ilvl w:val="0"/>
          <w:numId w:val="1"/>
        </w:numPr>
        <w:jc w:val="both"/>
        <w:rPr>
          <w:rFonts w:asciiTheme="minorHAnsi" w:hAnsiTheme="minorHAnsi" w:cstheme="minorHAnsi"/>
          <w:sz w:val="22"/>
          <w:szCs w:val="22"/>
        </w:rPr>
      </w:pPr>
      <w:r w:rsidRPr="0085128A">
        <w:rPr>
          <w:rFonts w:asciiTheme="minorHAnsi" w:hAnsiTheme="minorHAnsi" w:cstheme="minorHAnsi"/>
          <w:sz w:val="22"/>
          <w:szCs w:val="22"/>
        </w:rPr>
        <w:t xml:space="preserve">cartaceo Estero (IVA inclusa) </w:t>
      </w:r>
      <w:r w:rsidRPr="0085128A">
        <w:rPr>
          <w:rStyle w:val="euro"/>
          <w:rFonts w:asciiTheme="minorHAnsi" w:hAnsiTheme="minorHAnsi" w:cstheme="minorHAnsi"/>
          <w:sz w:val="22"/>
          <w:szCs w:val="22"/>
        </w:rPr>
        <w:t>96,50</w:t>
      </w:r>
    </w:p>
    <w:p w14:paraId="0ABBD178" w14:textId="77777777" w:rsidR="0085128A" w:rsidRPr="0085128A" w:rsidRDefault="0085128A" w:rsidP="0085128A">
      <w:pPr>
        <w:numPr>
          <w:ilvl w:val="0"/>
          <w:numId w:val="1"/>
        </w:numPr>
        <w:jc w:val="both"/>
        <w:rPr>
          <w:rFonts w:asciiTheme="minorHAnsi" w:hAnsiTheme="minorHAnsi" w:cstheme="minorHAnsi"/>
          <w:sz w:val="22"/>
          <w:szCs w:val="22"/>
        </w:rPr>
      </w:pPr>
      <w:r w:rsidRPr="0085128A">
        <w:rPr>
          <w:rFonts w:asciiTheme="minorHAnsi" w:hAnsiTheme="minorHAnsi" w:cstheme="minorHAnsi"/>
          <w:sz w:val="22"/>
          <w:szCs w:val="22"/>
        </w:rPr>
        <w:t xml:space="preserve">solo online (IVA esclusa) </w:t>
      </w:r>
      <w:r w:rsidRPr="0085128A">
        <w:rPr>
          <w:rStyle w:val="euro"/>
          <w:rFonts w:asciiTheme="minorHAnsi" w:hAnsiTheme="minorHAnsi" w:cstheme="minorHAnsi"/>
          <w:sz w:val="22"/>
          <w:szCs w:val="22"/>
        </w:rPr>
        <w:t>71,00</w:t>
      </w:r>
    </w:p>
    <w:p w14:paraId="50A1666F" w14:textId="77777777" w:rsidR="0085128A" w:rsidRPr="0085128A" w:rsidRDefault="0085128A" w:rsidP="0085128A">
      <w:pPr>
        <w:jc w:val="both"/>
        <w:rPr>
          <w:rFonts w:asciiTheme="minorHAnsi" w:hAnsiTheme="minorHAnsi" w:cstheme="minorHAnsi"/>
          <w:sz w:val="22"/>
          <w:szCs w:val="22"/>
        </w:rPr>
      </w:pPr>
      <w:r w:rsidRPr="0085128A">
        <w:rPr>
          <w:rFonts w:asciiTheme="minorHAnsi" w:hAnsiTheme="minorHAnsi" w:cstheme="minorHAnsi"/>
          <w:sz w:val="22"/>
          <w:szCs w:val="22"/>
        </w:rPr>
        <w:t xml:space="preserve">Il progetto editoriale della rivista Welfare </w:t>
      </w:r>
      <w:proofErr w:type="gramStart"/>
      <w:r w:rsidRPr="0085128A">
        <w:rPr>
          <w:rFonts w:asciiTheme="minorHAnsi" w:hAnsiTheme="minorHAnsi" w:cstheme="minorHAnsi"/>
          <w:sz w:val="22"/>
          <w:szCs w:val="22"/>
        </w:rPr>
        <w:t>e</w:t>
      </w:r>
      <w:proofErr w:type="gramEnd"/>
      <w:r w:rsidRPr="0085128A">
        <w:rPr>
          <w:rFonts w:asciiTheme="minorHAnsi" w:hAnsiTheme="minorHAnsi" w:cstheme="minorHAnsi"/>
          <w:sz w:val="22"/>
          <w:szCs w:val="22"/>
        </w:rPr>
        <w:t xml:space="preserve"> Ergonomia nasce dal volere dotare di un "organo" di discussione e di circolazione degli studi teorici ed empirici su tematiche riguardanti il welfare. La pubblicazione con cadenza periodica di due numeri l’anno configura la rivista come uno strumento agile di confronto all’interno della comunità scientifica. Sin dalla sua nascita assume peculiarità specifiche: essere il luogo per favorire l’incontro tra l’approccio più empirico, proprio del CNR, e teorico, proprio dell’Università; adotta la peer review, con il metodo del doppio cieco; pubblica in cartaceo e in digitale; ha carattere monografico. La rivista nasce come emanazione nell’ambito del Consiglio Nazionale delle Ricerche. Il progetto editoriale di Antonella Ciocia - che ne ha assunto anche la direzione - risale al 2014 e il primo fascicolo è stato pubblicato nel 2015. La mission dell’Istituto di Ricerca sulla Popolazione e le Politiche Sociali e la formazione del direttore della rivista hanno guidato la scelta dei primi temi scientifici trattati. Nel 2019 per favorire una maggiore collaborazione tra CNR e Università è stato rivisto il progetto editoriale, condiviso negli anni con gli organi della rivista stessa. Da allora è "governata" dalla co-direzione di Antonella Ciocia (CNR-IRPPS) e Mara Tognetti (Università degli Studi di Milano La Statale). Dal 2020, i fascicoli pur mantenendo il carattere monografico, ospitano anche una sezione libera per dare spazio a lavori innovativi </w:t>
      </w:r>
      <w:r w:rsidRPr="0085128A">
        <w:rPr>
          <w:rFonts w:asciiTheme="minorHAnsi" w:hAnsiTheme="minorHAnsi" w:cstheme="minorHAnsi"/>
          <w:sz w:val="22"/>
          <w:szCs w:val="22"/>
        </w:rPr>
        <w:lastRenderedPageBreak/>
        <w:t xml:space="preserve">e interessanti legati al dibattito scientifico in corso o al momento storico. Fini: Welfare </w:t>
      </w:r>
      <w:proofErr w:type="gramStart"/>
      <w:r w:rsidRPr="0085128A">
        <w:rPr>
          <w:rFonts w:asciiTheme="minorHAnsi" w:hAnsiTheme="minorHAnsi" w:cstheme="minorHAnsi"/>
          <w:sz w:val="22"/>
          <w:szCs w:val="22"/>
        </w:rPr>
        <w:t>e</w:t>
      </w:r>
      <w:proofErr w:type="gramEnd"/>
      <w:r w:rsidRPr="0085128A">
        <w:rPr>
          <w:rFonts w:asciiTheme="minorHAnsi" w:hAnsiTheme="minorHAnsi" w:cstheme="minorHAnsi"/>
          <w:sz w:val="22"/>
          <w:szCs w:val="22"/>
        </w:rPr>
        <w:t xml:space="preserve"> Ergonomia due termini che ruotano intorno all’uomo e al suo benessere. Il welfare nelle sue diverse declinazioni è il corpus delle politiche sociali volte ad affermare il diritto di cittadinanza, anche se negli ultimi decenni alcune modifiche ne hanno cambiato l’impianto originario mettendo in discussione l’equità tra generazioni e generi, tra chi ha e non ha il lavoro e tra le categorie professionali. L’ergonomia come metodo è legata allo sviluppo della tecnologia, anche se nel tempo ha ampliato il suo raggio di interesse e, attraverso una metodologia di progettazione partecipativa, si è occupata di cultura, accoglienza, integrazione e di consapevolezza professionale, pur rimanendo uno strumento operativo per la salute e la sicurezza sui luoghi di lavoro. I due termini sono nati nello stesso contesto: il welfare con l’introduzione di leggi sull’assicurazione obbligatoria contro i rischi derivanti dal lavoro svolto; l’ergonomia con la progettazione degli spazi, degli attrezzi e dei processi produttivi in funzione delle capacità specifiche dei lavoratori. Il welfare moderno e l’ergonomia moderna, attraversando varie fasi e coinvolgendo un numero sempre maggiore di aree di studio/intervento, sono giunti a occuparsi, con declinazione diverse, dell’uomo nell’interazione con l’ambiente. Entrambi hanno sottolineato quanto sia importante il mantenimento del benessere psico-fisico e relazionale. La rivista, coniugando questi due termini, si propone di sviluppare un nuovo modo di studiare i problemi di benessere e di sicurezza dei cittadini mixando le conoscenze consolidate nell’ambito delle politiche sociali con l’approccio pluridisciplinare e i metodi dell’ergonomia. L’integrazione tra le politiche di welfare e l’ergonomia consente di guardare alle questioni sociali adottando diverse angolazioni interpretative nel tentativo di trovare soluzioni più efficaci e più sostenibili. Dal 2017 è classificata dall’ANVUR come rivista scientifica per l'Area 14. Dal 2018 è classificata dall’ANVUR come rivista di Classe A per i settori concorsuali dell’Area 14: 14/A1, 14/A2, 14/B1, 14/B2, 14/C1, 14/C2, 14/C3, 14/D1.</w:t>
      </w:r>
      <w:r w:rsidRPr="0085128A">
        <w:rPr>
          <w:rFonts w:asciiTheme="minorHAnsi" w:hAnsiTheme="minorHAnsi" w:cstheme="minorHAnsi"/>
          <w:sz w:val="22"/>
          <w:szCs w:val="22"/>
        </w:rPr>
        <w:t xml:space="preserve"> </w:t>
      </w:r>
    </w:p>
    <w:p w14:paraId="48F22587" w14:textId="77777777" w:rsidR="0085128A" w:rsidRDefault="0085128A" w:rsidP="0085128A">
      <w:pPr>
        <w:pStyle w:val="NormaleWeb"/>
        <w:spacing w:before="0" w:beforeAutospacing="0" w:after="0" w:afterAutospacing="0"/>
        <w:jc w:val="both"/>
        <w:rPr>
          <w:rFonts w:asciiTheme="minorHAnsi" w:hAnsiTheme="minorHAnsi" w:cstheme="minorHAnsi"/>
          <w:sz w:val="22"/>
          <w:szCs w:val="22"/>
        </w:rPr>
      </w:pPr>
      <w:proofErr w:type="spellStart"/>
      <w:r w:rsidRPr="0085128A">
        <w:rPr>
          <w:rStyle w:val="Enfasigrassetto"/>
          <w:rFonts w:asciiTheme="minorHAnsi" w:hAnsiTheme="minorHAnsi" w:cstheme="minorHAnsi"/>
          <w:sz w:val="22"/>
          <w:szCs w:val="22"/>
        </w:rPr>
        <w:t>Co-</w:t>
      </w:r>
      <w:proofErr w:type="gramStart"/>
      <w:r w:rsidRPr="0085128A">
        <w:rPr>
          <w:rStyle w:val="Enfasigrassetto"/>
          <w:rFonts w:asciiTheme="minorHAnsi" w:hAnsiTheme="minorHAnsi" w:cstheme="minorHAnsi"/>
          <w:sz w:val="22"/>
          <w:szCs w:val="22"/>
        </w:rPr>
        <w:t>direttori:</w:t>
      </w:r>
      <w:r w:rsidRPr="0085128A">
        <w:rPr>
          <w:rFonts w:asciiTheme="minorHAnsi" w:hAnsiTheme="minorHAnsi" w:cstheme="minorHAnsi"/>
          <w:sz w:val="22"/>
          <w:szCs w:val="22"/>
        </w:rPr>
        <w:t>Mara</w:t>
      </w:r>
      <w:proofErr w:type="spellEnd"/>
      <w:proofErr w:type="gramEnd"/>
      <w:r w:rsidRPr="0085128A">
        <w:rPr>
          <w:rFonts w:asciiTheme="minorHAnsi" w:hAnsiTheme="minorHAnsi" w:cstheme="minorHAnsi"/>
          <w:sz w:val="22"/>
          <w:szCs w:val="22"/>
        </w:rPr>
        <w:t xml:space="preserve"> Tognetti Bordogna (Università degli Studi di Milano La Statale), Antonella Ciocia (CNR-IRPPS, Roma)</w:t>
      </w:r>
    </w:p>
    <w:p w14:paraId="4212E712" w14:textId="77777777" w:rsidR="0085128A" w:rsidRDefault="0085128A" w:rsidP="0085128A">
      <w:pPr>
        <w:pStyle w:val="NormaleWeb"/>
        <w:spacing w:before="0" w:beforeAutospacing="0" w:after="0" w:afterAutospacing="0"/>
        <w:jc w:val="both"/>
        <w:rPr>
          <w:rFonts w:asciiTheme="minorHAnsi" w:hAnsiTheme="minorHAnsi" w:cstheme="minorHAnsi"/>
          <w:sz w:val="22"/>
          <w:szCs w:val="22"/>
        </w:rPr>
      </w:pPr>
      <w:r w:rsidRPr="0085128A">
        <w:rPr>
          <w:rStyle w:val="Enfasigrassetto"/>
          <w:rFonts w:asciiTheme="minorHAnsi" w:hAnsiTheme="minorHAnsi" w:cstheme="minorHAnsi"/>
          <w:sz w:val="22"/>
          <w:szCs w:val="22"/>
        </w:rPr>
        <w:t xml:space="preserve">Comitato </w:t>
      </w:r>
      <w:proofErr w:type="spellStart"/>
      <w:r w:rsidRPr="0085128A">
        <w:rPr>
          <w:rStyle w:val="Enfasigrassetto"/>
          <w:rFonts w:asciiTheme="minorHAnsi" w:hAnsiTheme="minorHAnsi" w:cstheme="minorHAnsi"/>
          <w:sz w:val="22"/>
          <w:szCs w:val="22"/>
        </w:rPr>
        <w:t>scientifico:</w:t>
      </w:r>
      <w:r w:rsidRPr="0085128A">
        <w:rPr>
          <w:rFonts w:asciiTheme="minorHAnsi" w:hAnsiTheme="minorHAnsi" w:cstheme="minorHAnsi"/>
          <w:sz w:val="22"/>
          <w:szCs w:val="22"/>
        </w:rPr>
        <w:t>Maria</w:t>
      </w:r>
      <w:proofErr w:type="spellEnd"/>
      <w:r w:rsidRPr="0085128A">
        <w:rPr>
          <w:rFonts w:asciiTheme="minorHAnsi" w:hAnsiTheme="minorHAnsi" w:cstheme="minorHAnsi"/>
          <w:sz w:val="22"/>
          <w:szCs w:val="22"/>
        </w:rPr>
        <w:t xml:space="preserve"> Carmela </w:t>
      </w:r>
      <w:proofErr w:type="spellStart"/>
      <w:r w:rsidRPr="0085128A">
        <w:rPr>
          <w:rFonts w:asciiTheme="minorHAnsi" w:hAnsiTheme="minorHAnsi" w:cstheme="minorHAnsi"/>
          <w:sz w:val="22"/>
          <w:szCs w:val="22"/>
        </w:rPr>
        <w:t>Agodi</w:t>
      </w:r>
      <w:proofErr w:type="spellEnd"/>
      <w:r w:rsidRPr="0085128A">
        <w:rPr>
          <w:rFonts w:asciiTheme="minorHAnsi" w:hAnsiTheme="minorHAnsi" w:cstheme="minorHAnsi"/>
          <w:sz w:val="22"/>
          <w:szCs w:val="22"/>
        </w:rPr>
        <w:t xml:space="preserve"> (Università degli Studi di Napoli Federico II), Maurizio Ambrosini (Università degli Studi di Milano La Statale), Sveva Avveduto (CNR-IRPPS, Roma), Ignazia </w:t>
      </w:r>
      <w:proofErr w:type="spellStart"/>
      <w:r w:rsidRPr="0085128A">
        <w:rPr>
          <w:rFonts w:asciiTheme="minorHAnsi" w:hAnsiTheme="minorHAnsi" w:cstheme="minorHAnsi"/>
          <w:sz w:val="22"/>
          <w:szCs w:val="22"/>
        </w:rPr>
        <w:t>Bartholini</w:t>
      </w:r>
      <w:proofErr w:type="spellEnd"/>
      <w:r w:rsidRPr="0085128A">
        <w:rPr>
          <w:rFonts w:asciiTheme="minorHAnsi" w:hAnsiTheme="minorHAnsi" w:cstheme="minorHAnsi"/>
          <w:sz w:val="22"/>
          <w:szCs w:val="22"/>
        </w:rPr>
        <w:t xml:space="preserve"> (Università di Palermo), Maurizio Bonolis (Sapienza Università di Roma), Paola Borgna (Università di Torino), Enzo Colombo (Università degli Studi di Milano La Statale), Teresa Consoli (Università di Catania), Pietro Demurtas (CNR-IRPPS, Roma), Fiorenza Deriu (Sapienza Università di Roma), Paola Devivo (Università Federico II di Napoli), Fabio Folgheraiter (Università Cattolica di Milano), Mercedes Gori (CNR-IFC, Roma), Daniela Luzi (CNR-IRPPS, Roma), Silvia Mattoni (CNR, Roma), Antonio Maturo (Università di Bologna), Anna Milione (CNR-IRPPS, Roma), Carla Moretti (Università Politecnica delle Marche, Ancona), Stefano Neri (Università degli Studi di Milano La Statale), Mariella </w:t>
      </w:r>
      <w:proofErr w:type="spellStart"/>
      <w:r w:rsidRPr="0085128A">
        <w:rPr>
          <w:rFonts w:asciiTheme="minorHAnsi" w:hAnsiTheme="minorHAnsi" w:cstheme="minorHAnsi"/>
          <w:sz w:val="22"/>
          <w:szCs w:val="22"/>
        </w:rPr>
        <w:t>Nocenzi</w:t>
      </w:r>
      <w:proofErr w:type="spellEnd"/>
      <w:r w:rsidRPr="0085128A">
        <w:rPr>
          <w:rFonts w:asciiTheme="minorHAnsi" w:hAnsiTheme="minorHAnsi" w:cstheme="minorHAnsi"/>
          <w:sz w:val="22"/>
          <w:szCs w:val="22"/>
        </w:rPr>
        <w:t xml:space="preserve"> (Sapienza Università di Roma), Giampaolo Nuvolati (Università di Milano-Bicocca), Marco Omizzolo (Sapienza Università di Roma), Fabrizio Pecoraro (CNR-IRPPS, Roma), Annalisa Pitino (CNR-IFC, Roma), Barbara Sonzogni (Sapienza Università di Roma), Marco Terraneo (Università di Milano-Bicocca), Tiziana Tesauro (CNR-IRPPS, Roma), Maria Angela Toffanin (CNR, Roma), Stefano Tomelleri (Università di Bergamo), Valentina </w:t>
      </w:r>
      <w:proofErr w:type="spellStart"/>
      <w:r w:rsidRPr="0085128A">
        <w:rPr>
          <w:rFonts w:asciiTheme="minorHAnsi" w:hAnsiTheme="minorHAnsi" w:cstheme="minorHAnsi"/>
          <w:sz w:val="22"/>
          <w:szCs w:val="22"/>
        </w:rPr>
        <w:t>Tudisca</w:t>
      </w:r>
      <w:proofErr w:type="spellEnd"/>
      <w:r w:rsidRPr="0085128A">
        <w:rPr>
          <w:rFonts w:asciiTheme="minorHAnsi" w:hAnsiTheme="minorHAnsi" w:cstheme="minorHAnsi"/>
          <w:sz w:val="22"/>
          <w:szCs w:val="22"/>
        </w:rPr>
        <w:t xml:space="preserve"> (CNR, Roma), Adriana Valente (CNR-IRPPS, Roma), Roberto Vignera (Università di Catania), Paolo Zurla (Università di Bologna). Emily Quinn Ahonen (University of Utah School of Medicine, USA), Francesca Coin (Lancaster University, UK), Annie </w:t>
      </w:r>
      <w:proofErr w:type="spellStart"/>
      <w:r w:rsidRPr="0085128A">
        <w:rPr>
          <w:rFonts w:asciiTheme="minorHAnsi" w:hAnsiTheme="minorHAnsi" w:cstheme="minorHAnsi"/>
          <w:sz w:val="22"/>
          <w:szCs w:val="22"/>
        </w:rPr>
        <w:t>Dussuet</w:t>
      </w:r>
      <w:proofErr w:type="spellEnd"/>
      <w:r w:rsidRPr="0085128A">
        <w:rPr>
          <w:rFonts w:asciiTheme="minorHAnsi" w:hAnsiTheme="minorHAnsi" w:cstheme="minorHAnsi"/>
          <w:sz w:val="22"/>
          <w:szCs w:val="22"/>
        </w:rPr>
        <w:t xml:space="preserve"> (University of Nantes, FR), Maria </w:t>
      </w:r>
      <w:proofErr w:type="spellStart"/>
      <w:r w:rsidRPr="0085128A">
        <w:rPr>
          <w:rFonts w:asciiTheme="minorHAnsi" w:hAnsiTheme="minorHAnsi" w:cstheme="minorHAnsi"/>
          <w:sz w:val="22"/>
          <w:szCs w:val="22"/>
        </w:rPr>
        <w:t>Angels</w:t>
      </w:r>
      <w:proofErr w:type="spellEnd"/>
      <w:r w:rsidRPr="0085128A">
        <w:rPr>
          <w:rFonts w:asciiTheme="minorHAnsi" w:hAnsiTheme="minorHAnsi" w:cstheme="minorHAnsi"/>
          <w:sz w:val="22"/>
          <w:szCs w:val="22"/>
        </w:rPr>
        <w:t xml:space="preserve"> Escrivà </w:t>
      </w:r>
      <w:proofErr w:type="spellStart"/>
      <w:r w:rsidRPr="0085128A">
        <w:rPr>
          <w:rFonts w:asciiTheme="minorHAnsi" w:hAnsiTheme="minorHAnsi" w:cstheme="minorHAnsi"/>
          <w:sz w:val="22"/>
          <w:szCs w:val="22"/>
        </w:rPr>
        <w:t>Chordà</w:t>
      </w:r>
      <w:proofErr w:type="spellEnd"/>
      <w:r w:rsidRPr="0085128A">
        <w:rPr>
          <w:rFonts w:asciiTheme="minorHAnsi" w:hAnsiTheme="minorHAnsi" w:cstheme="minorHAnsi"/>
          <w:sz w:val="22"/>
          <w:szCs w:val="22"/>
        </w:rPr>
        <w:t xml:space="preserve"> (</w:t>
      </w:r>
      <w:proofErr w:type="spellStart"/>
      <w:r w:rsidRPr="0085128A">
        <w:rPr>
          <w:rFonts w:asciiTheme="minorHAnsi" w:hAnsiTheme="minorHAnsi" w:cstheme="minorHAnsi"/>
          <w:sz w:val="22"/>
          <w:szCs w:val="22"/>
        </w:rPr>
        <w:t>Univeristy</w:t>
      </w:r>
      <w:proofErr w:type="spellEnd"/>
      <w:r w:rsidRPr="0085128A">
        <w:rPr>
          <w:rFonts w:asciiTheme="minorHAnsi" w:hAnsiTheme="minorHAnsi" w:cstheme="minorHAnsi"/>
          <w:sz w:val="22"/>
          <w:szCs w:val="22"/>
        </w:rPr>
        <w:t xml:space="preserve"> of Huelva, ES), Claudio Mustacchi (SUPSI, Lugano, CH), Sandra Potestà (</w:t>
      </w:r>
      <w:proofErr w:type="spellStart"/>
      <w:r w:rsidRPr="0085128A">
        <w:rPr>
          <w:rFonts w:asciiTheme="minorHAnsi" w:hAnsiTheme="minorHAnsi" w:cstheme="minorHAnsi"/>
          <w:sz w:val="22"/>
          <w:szCs w:val="22"/>
        </w:rPr>
        <w:t>Invited</w:t>
      </w:r>
      <w:proofErr w:type="spellEnd"/>
      <w:r w:rsidRPr="0085128A">
        <w:rPr>
          <w:rFonts w:asciiTheme="minorHAnsi" w:hAnsiTheme="minorHAnsi" w:cstheme="minorHAnsi"/>
          <w:sz w:val="22"/>
          <w:szCs w:val="22"/>
        </w:rPr>
        <w:t xml:space="preserve"> </w:t>
      </w:r>
      <w:proofErr w:type="spellStart"/>
      <w:r w:rsidRPr="0085128A">
        <w:rPr>
          <w:rFonts w:asciiTheme="minorHAnsi" w:hAnsiTheme="minorHAnsi" w:cstheme="minorHAnsi"/>
          <w:sz w:val="22"/>
          <w:szCs w:val="22"/>
        </w:rPr>
        <w:t>expert</w:t>
      </w:r>
      <w:proofErr w:type="spellEnd"/>
      <w:r w:rsidRPr="0085128A">
        <w:rPr>
          <w:rFonts w:asciiTheme="minorHAnsi" w:hAnsiTheme="minorHAnsi" w:cstheme="minorHAnsi"/>
          <w:sz w:val="22"/>
          <w:szCs w:val="22"/>
        </w:rPr>
        <w:t xml:space="preserve"> </w:t>
      </w:r>
      <w:proofErr w:type="spellStart"/>
      <w:r w:rsidRPr="0085128A">
        <w:rPr>
          <w:rFonts w:asciiTheme="minorHAnsi" w:hAnsiTheme="minorHAnsi" w:cstheme="minorHAnsi"/>
          <w:sz w:val="22"/>
          <w:szCs w:val="22"/>
        </w:rPr>
        <w:t>evaluator</w:t>
      </w:r>
      <w:proofErr w:type="spellEnd"/>
      <w:r w:rsidRPr="0085128A">
        <w:rPr>
          <w:rFonts w:asciiTheme="minorHAnsi" w:hAnsiTheme="minorHAnsi" w:cstheme="minorHAnsi"/>
          <w:sz w:val="22"/>
          <w:szCs w:val="22"/>
        </w:rPr>
        <w:t xml:space="preserve"> - UE, Sheffield, UK), Makoto </w:t>
      </w:r>
      <w:proofErr w:type="spellStart"/>
      <w:r w:rsidRPr="0085128A">
        <w:rPr>
          <w:rFonts w:asciiTheme="minorHAnsi" w:hAnsiTheme="minorHAnsi" w:cstheme="minorHAnsi"/>
          <w:sz w:val="22"/>
          <w:szCs w:val="22"/>
        </w:rPr>
        <w:t>Sekimura</w:t>
      </w:r>
      <w:proofErr w:type="spellEnd"/>
      <w:r w:rsidRPr="0085128A">
        <w:rPr>
          <w:rFonts w:asciiTheme="minorHAnsi" w:hAnsiTheme="minorHAnsi" w:cstheme="minorHAnsi"/>
          <w:sz w:val="22"/>
          <w:szCs w:val="22"/>
        </w:rPr>
        <w:t xml:space="preserve"> (Université de la ville de Hiroshima, JP), Jean-Pierre </w:t>
      </w:r>
      <w:proofErr w:type="spellStart"/>
      <w:r w:rsidRPr="0085128A">
        <w:rPr>
          <w:rFonts w:asciiTheme="minorHAnsi" w:hAnsiTheme="minorHAnsi" w:cstheme="minorHAnsi"/>
          <w:sz w:val="22"/>
          <w:szCs w:val="22"/>
        </w:rPr>
        <w:t>Tabin</w:t>
      </w:r>
      <w:proofErr w:type="spellEnd"/>
      <w:r w:rsidRPr="0085128A">
        <w:rPr>
          <w:rFonts w:asciiTheme="minorHAnsi" w:hAnsiTheme="minorHAnsi" w:cstheme="minorHAnsi"/>
          <w:sz w:val="22"/>
          <w:szCs w:val="22"/>
        </w:rPr>
        <w:t xml:space="preserve"> (Haute école de </w:t>
      </w:r>
      <w:proofErr w:type="spellStart"/>
      <w:r w:rsidRPr="0085128A">
        <w:rPr>
          <w:rFonts w:asciiTheme="minorHAnsi" w:hAnsiTheme="minorHAnsi" w:cstheme="minorHAnsi"/>
          <w:sz w:val="22"/>
          <w:szCs w:val="22"/>
        </w:rPr>
        <w:t>travail</w:t>
      </w:r>
      <w:proofErr w:type="spellEnd"/>
      <w:r w:rsidRPr="0085128A">
        <w:rPr>
          <w:rFonts w:asciiTheme="minorHAnsi" w:hAnsiTheme="minorHAnsi" w:cstheme="minorHAnsi"/>
          <w:sz w:val="22"/>
          <w:szCs w:val="22"/>
        </w:rPr>
        <w:t xml:space="preserve"> et de la santé EESP, Lausanne, CH), Tommaso Vitale (Sciences-Po, Paris, FR), </w:t>
      </w:r>
      <w:proofErr w:type="spellStart"/>
      <w:r w:rsidRPr="0085128A">
        <w:rPr>
          <w:rFonts w:asciiTheme="minorHAnsi" w:hAnsiTheme="minorHAnsi" w:cstheme="minorHAnsi"/>
          <w:sz w:val="22"/>
          <w:szCs w:val="22"/>
        </w:rPr>
        <w:t>Ionela</w:t>
      </w:r>
      <w:proofErr w:type="spellEnd"/>
      <w:r w:rsidRPr="0085128A">
        <w:rPr>
          <w:rFonts w:asciiTheme="minorHAnsi" w:hAnsiTheme="minorHAnsi" w:cstheme="minorHAnsi"/>
          <w:sz w:val="22"/>
          <w:szCs w:val="22"/>
        </w:rPr>
        <w:t xml:space="preserve"> </w:t>
      </w:r>
      <w:proofErr w:type="spellStart"/>
      <w:r w:rsidRPr="0085128A">
        <w:rPr>
          <w:rFonts w:asciiTheme="minorHAnsi" w:hAnsiTheme="minorHAnsi" w:cstheme="minorHAnsi"/>
          <w:sz w:val="22"/>
          <w:szCs w:val="22"/>
        </w:rPr>
        <w:t>Vlase</w:t>
      </w:r>
      <w:proofErr w:type="spellEnd"/>
      <w:r w:rsidRPr="0085128A">
        <w:rPr>
          <w:rFonts w:asciiTheme="minorHAnsi" w:hAnsiTheme="minorHAnsi" w:cstheme="minorHAnsi"/>
          <w:sz w:val="22"/>
          <w:szCs w:val="22"/>
        </w:rPr>
        <w:t xml:space="preserve"> (University Lucian </w:t>
      </w:r>
      <w:proofErr w:type="spellStart"/>
      <w:r w:rsidRPr="0085128A">
        <w:rPr>
          <w:rFonts w:asciiTheme="minorHAnsi" w:hAnsiTheme="minorHAnsi" w:cstheme="minorHAnsi"/>
          <w:sz w:val="22"/>
          <w:szCs w:val="22"/>
        </w:rPr>
        <w:t>Blaga</w:t>
      </w:r>
      <w:proofErr w:type="spellEnd"/>
      <w:r w:rsidRPr="0085128A">
        <w:rPr>
          <w:rFonts w:asciiTheme="minorHAnsi" w:hAnsiTheme="minorHAnsi" w:cstheme="minorHAnsi"/>
          <w:sz w:val="22"/>
          <w:szCs w:val="22"/>
        </w:rPr>
        <w:t xml:space="preserve"> of Sibiu, RO), </w:t>
      </w:r>
      <w:proofErr w:type="spellStart"/>
      <w:r w:rsidRPr="0085128A">
        <w:rPr>
          <w:rFonts w:asciiTheme="minorHAnsi" w:hAnsiTheme="minorHAnsi" w:cstheme="minorHAnsi"/>
          <w:sz w:val="22"/>
          <w:szCs w:val="22"/>
        </w:rPr>
        <w:t>Darja</w:t>
      </w:r>
      <w:proofErr w:type="spellEnd"/>
      <w:r w:rsidRPr="0085128A">
        <w:rPr>
          <w:rFonts w:asciiTheme="minorHAnsi" w:hAnsiTheme="minorHAnsi" w:cstheme="minorHAnsi"/>
          <w:sz w:val="22"/>
          <w:szCs w:val="22"/>
        </w:rPr>
        <w:t xml:space="preserve"> </w:t>
      </w:r>
      <w:proofErr w:type="spellStart"/>
      <w:r w:rsidRPr="0085128A">
        <w:rPr>
          <w:rFonts w:asciiTheme="minorHAnsi" w:hAnsiTheme="minorHAnsi" w:cstheme="minorHAnsi"/>
          <w:sz w:val="22"/>
          <w:szCs w:val="22"/>
        </w:rPr>
        <w:t>Zavirsek</w:t>
      </w:r>
      <w:proofErr w:type="spellEnd"/>
      <w:r w:rsidRPr="0085128A">
        <w:rPr>
          <w:rFonts w:asciiTheme="minorHAnsi" w:hAnsiTheme="minorHAnsi" w:cstheme="minorHAnsi"/>
          <w:sz w:val="22"/>
          <w:szCs w:val="22"/>
        </w:rPr>
        <w:t xml:space="preserve"> (</w:t>
      </w:r>
      <w:proofErr w:type="spellStart"/>
      <w:r w:rsidRPr="0085128A">
        <w:rPr>
          <w:rFonts w:asciiTheme="minorHAnsi" w:hAnsiTheme="minorHAnsi" w:cstheme="minorHAnsi"/>
          <w:sz w:val="22"/>
          <w:szCs w:val="22"/>
        </w:rPr>
        <w:t>Univerza</w:t>
      </w:r>
      <w:proofErr w:type="spellEnd"/>
      <w:r w:rsidRPr="0085128A">
        <w:rPr>
          <w:rFonts w:asciiTheme="minorHAnsi" w:hAnsiTheme="minorHAnsi" w:cstheme="minorHAnsi"/>
          <w:sz w:val="22"/>
          <w:szCs w:val="22"/>
        </w:rPr>
        <w:t xml:space="preserve"> v </w:t>
      </w:r>
      <w:proofErr w:type="spellStart"/>
      <w:r w:rsidRPr="0085128A">
        <w:rPr>
          <w:rFonts w:asciiTheme="minorHAnsi" w:hAnsiTheme="minorHAnsi" w:cstheme="minorHAnsi"/>
          <w:sz w:val="22"/>
          <w:szCs w:val="22"/>
        </w:rPr>
        <w:t>Ljubljani</w:t>
      </w:r>
      <w:proofErr w:type="spellEnd"/>
      <w:r w:rsidRPr="0085128A">
        <w:rPr>
          <w:rFonts w:asciiTheme="minorHAnsi" w:hAnsiTheme="minorHAnsi" w:cstheme="minorHAnsi"/>
          <w:sz w:val="22"/>
          <w:szCs w:val="22"/>
        </w:rPr>
        <w:t xml:space="preserve">, SI), Irena </w:t>
      </w:r>
      <w:proofErr w:type="spellStart"/>
      <w:r w:rsidRPr="0085128A">
        <w:rPr>
          <w:rFonts w:asciiTheme="minorHAnsi" w:hAnsiTheme="minorHAnsi" w:cstheme="minorHAnsi"/>
          <w:sz w:val="22"/>
          <w:szCs w:val="22"/>
        </w:rPr>
        <w:t>Zemaitaityte</w:t>
      </w:r>
      <w:proofErr w:type="spellEnd"/>
      <w:r w:rsidRPr="0085128A">
        <w:rPr>
          <w:rFonts w:asciiTheme="minorHAnsi" w:hAnsiTheme="minorHAnsi" w:cstheme="minorHAnsi"/>
          <w:sz w:val="22"/>
          <w:szCs w:val="22"/>
        </w:rPr>
        <w:t xml:space="preserve"> (Institute of </w:t>
      </w:r>
      <w:proofErr w:type="spellStart"/>
      <w:r w:rsidRPr="0085128A">
        <w:rPr>
          <w:rFonts w:asciiTheme="minorHAnsi" w:hAnsiTheme="minorHAnsi" w:cstheme="minorHAnsi"/>
          <w:sz w:val="22"/>
          <w:szCs w:val="22"/>
        </w:rPr>
        <w:t>Education</w:t>
      </w:r>
      <w:proofErr w:type="spellEnd"/>
      <w:r w:rsidRPr="0085128A">
        <w:rPr>
          <w:rFonts w:asciiTheme="minorHAnsi" w:hAnsiTheme="minorHAnsi" w:cstheme="minorHAnsi"/>
          <w:sz w:val="22"/>
          <w:szCs w:val="22"/>
        </w:rPr>
        <w:t xml:space="preserve"> and Social Work, Vilnius, LT). </w:t>
      </w:r>
    </w:p>
    <w:p w14:paraId="68529BC0" w14:textId="00702A70" w:rsidR="0085128A" w:rsidRPr="00DE439B" w:rsidRDefault="0085128A" w:rsidP="0085128A">
      <w:pPr>
        <w:pStyle w:val="NormaleWeb"/>
        <w:spacing w:before="0" w:beforeAutospacing="0" w:after="0" w:afterAutospacing="0"/>
        <w:jc w:val="both"/>
        <w:rPr>
          <w:rFonts w:ascii="Calibri" w:hAnsi="Calibri" w:cs="Calibri"/>
          <w:sz w:val="22"/>
          <w:szCs w:val="22"/>
        </w:rPr>
      </w:pPr>
      <w:r w:rsidRPr="0085128A">
        <w:rPr>
          <w:rStyle w:val="Enfasigrassetto"/>
          <w:rFonts w:asciiTheme="minorHAnsi" w:hAnsiTheme="minorHAnsi" w:cstheme="minorHAnsi"/>
          <w:sz w:val="22"/>
          <w:szCs w:val="22"/>
        </w:rPr>
        <w:t>Comitato editoriale:</w:t>
      </w:r>
      <w:r w:rsidRPr="0085128A">
        <w:rPr>
          <w:rFonts w:asciiTheme="minorHAnsi" w:hAnsiTheme="minorHAnsi" w:cstheme="minorHAnsi"/>
          <w:sz w:val="22"/>
          <w:szCs w:val="22"/>
        </w:rPr>
        <w:t xml:space="preserve"> Alfonso Lara Montero (</w:t>
      </w:r>
      <w:proofErr w:type="spellStart"/>
      <w:r w:rsidRPr="0085128A">
        <w:rPr>
          <w:rFonts w:asciiTheme="minorHAnsi" w:hAnsiTheme="minorHAnsi" w:cstheme="minorHAnsi"/>
          <w:sz w:val="22"/>
          <w:szCs w:val="22"/>
        </w:rPr>
        <w:t>European</w:t>
      </w:r>
      <w:proofErr w:type="spellEnd"/>
      <w:r w:rsidRPr="0085128A">
        <w:rPr>
          <w:rFonts w:asciiTheme="minorHAnsi" w:hAnsiTheme="minorHAnsi" w:cstheme="minorHAnsi"/>
          <w:sz w:val="22"/>
          <w:szCs w:val="22"/>
        </w:rPr>
        <w:t xml:space="preserve"> Social Network, </w:t>
      </w:r>
      <w:proofErr w:type="spellStart"/>
      <w:r w:rsidRPr="0085128A">
        <w:rPr>
          <w:rFonts w:asciiTheme="minorHAnsi" w:hAnsiTheme="minorHAnsi" w:cstheme="minorHAnsi"/>
          <w:sz w:val="22"/>
          <w:szCs w:val="22"/>
        </w:rPr>
        <w:t>Brussels</w:t>
      </w:r>
      <w:proofErr w:type="spellEnd"/>
      <w:r w:rsidRPr="0085128A">
        <w:rPr>
          <w:rFonts w:asciiTheme="minorHAnsi" w:hAnsiTheme="minorHAnsi" w:cstheme="minorHAnsi"/>
          <w:sz w:val="22"/>
          <w:szCs w:val="22"/>
        </w:rPr>
        <w:t xml:space="preserve">, BE), Claudia </w:t>
      </w:r>
      <w:proofErr w:type="spellStart"/>
      <w:r w:rsidRPr="0085128A">
        <w:rPr>
          <w:rFonts w:asciiTheme="minorHAnsi" w:hAnsiTheme="minorHAnsi" w:cstheme="minorHAnsi"/>
          <w:sz w:val="22"/>
          <w:szCs w:val="22"/>
        </w:rPr>
        <w:t>Pennacchiotti</w:t>
      </w:r>
      <w:proofErr w:type="spellEnd"/>
      <w:r w:rsidRPr="0085128A">
        <w:rPr>
          <w:rFonts w:asciiTheme="minorHAnsi" w:hAnsiTheme="minorHAnsi" w:cstheme="minorHAnsi"/>
          <w:sz w:val="22"/>
          <w:szCs w:val="22"/>
        </w:rPr>
        <w:t xml:space="preserve"> (CNR-IRPPS, Roma), Valeria Quaglia (Università di Milano-Bicocca), Francesca Alice Vianello (Università di Padova).</w:t>
      </w:r>
      <w:r w:rsidRPr="0085128A">
        <w:rPr>
          <w:rFonts w:asciiTheme="minorHAnsi" w:hAnsiTheme="minorHAnsi" w:cstheme="minorHAnsi"/>
          <w:sz w:val="22"/>
          <w:szCs w:val="22"/>
        </w:rPr>
        <w:br/>
      </w:r>
      <w:r w:rsidRPr="0085128A">
        <w:rPr>
          <w:rStyle w:val="Enfasigrassetto"/>
          <w:rFonts w:asciiTheme="minorHAnsi" w:hAnsiTheme="minorHAnsi" w:cstheme="minorHAnsi"/>
          <w:sz w:val="22"/>
          <w:szCs w:val="22"/>
        </w:rPr>
        <w:t xml:space="preserve">Comitato </w:t>
      </w:r>
      <w:proofErr w:type="spellStart"/>
      <w:r w:rsidRPr="0085128A">
        <w:rPr>
          <w:rStyle w:val="Enfasigrassetto"/>
          <w:rFonts w:asciiTheme="minorHAnsi" w:hAnsiTheme="minorHAnsi" w:cstheme="minorHAnsi"/>
          <w:sz w:val="22"/>
          <w:szCs w:val="22"/>
        </w:rPr>
        <w:t>redazionale:</w:t>
      </w:r>
      <w:r w:rsidRPr="0085128A">
        <w:rPr>
          <w:rFonts w:asciiTheme="minorHAnsi" w:hAnsiTheme="minorHAnsi" w:cstheme="minorHAnsi"/>
          <w:sz w:val="22"/>
          <w:szCs w:val="22"/>
        </w:rPr>
        <w:t>Antonietta</w:t>
      </w:r>
      <w:proofErr w:type="spellEnd"/>
      <w:r w:rsidRPr="0085128A">
        <w:rPr>
          <w:rFonts w:asciiTheme="minorHAnsi" w:hAnsiTheme="minorHAnsi" w:cstheme="minorHAnsi"/>
          <w:sz w:val="22"/>
          <w:szCs w:val="22"/>
        </w:rPr>
        <w:t xml:space="preserve"> Bellisari (Responsabile), Maria Bellocco (Segreteria), Cristiana Crescimbene (Responsabile Open Journal System-OJS), Azzurra Malgeri (Responsabile della comunicazione), Luca Pianelli (Responsabile Supporto tecnico posizionamento sui motori di ricerca), Sandra Potestà (Responsabile Revisione traduzioni), Laura Sperandio (Responsabile della Relazione con curatori e autori).</w:t>
      </w:r>
      <w:r>
        <w:rPr>
          <w:rFonts w:asciiTheme="minorHAnsi" w:hAnsiTheme="minorHAnsi" w:cstheme="minorHAnsi"/>
          <w:sz w:val="22"/>
          <w:szCs w:val="22"/>
        </w:rPr>
        <w:t xml:space="preserve"> </w:t>
      </w:r>
      <w:hyperlink r:id="rId8" w:history="1">
        <w:r w:rsidRPr="0085128A">
          <w:rPr>
            <w:rStyle w:val="Collegamentoipertestuale"/>
            <w:rFonts w:asciiTheme="minorHAnsi" w:hAnsiTheme="minorHAnsi" w:cstheme="minorHAnsi"/>
            <w:sz w:val="22"/>
            <w:szCs w:val="22"/>
          </w:rPr>
          <w:t>https://www.francoangeli.it/riviste/sommario.asp?IDRivista=184</w:t>
        </w:r>
      </w:hyperlink>
    </w:p>
    <w:p w14:paraId="24CFD947"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B17"/>
    <w:multiLevelType w:val="multilevel"/>
    <w:tmpl w:val="223A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33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2DAA"/>
    <w:rsid w:val="0031062F"/>
    <w:rsid w:val="0085128A"/>
    <w:rsid w:val="00CE2DAA"/>
    <w:rsid w:val="00DE439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872F"/>
  <w15:chartTrackingRefBased/>
  <w15:docId w15:val="{6CA90CDB-BADE-4931-940C-21DF427A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39B"/>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E439B"/>
    <w:rPr>
      <w:color w:val="0000FF" w:themeColor="hyperlink"/>
      <w:u w:val="single"/>
    </w:rPr>
  </w:style>
  <w:style w:type="character" w:styleId="Menzionenonrisolta">
    <w:name w:val="Unresolved Mention"/>
    <w:basedOn w:val="Carpredefinitoparagrafo"/>
    <w:uiPriority w:val="99"/>
    <w:semiHidden/>
    <w:unhideWhenUsed/>
    <w:rsid w:val="00DE439B"/>
    <w:rPr>
      <w:color w:val="605E5C"/>
      <w:shd w:val="clear" w:color="auto" w:fill="E1DFDD"/>
    </w:rPr>
  </w:style>
  <w:style w:type="paragraph" w:customStyle="1" w:styleId="fw-bold">
    <w:name w:val="fw-bold"/>
    <w:basedOn w:val="Normale"/>
    <w:rsid w:val="0085128A"/>
    <w:pPr>
      <w:spacing w:before="100" w:beforeAutospacing="1" w:after="100" w:afterAutospacing="1"/>
    </w:pPr>
  </w:style>
  <w:style w:type="character" w:customStyle="1" w:styleId="anno">
    <w:name w:val="anno"/>
    <w:basedOn w:val="Carpredefinitoparagrafo"/>
    <w:rsid w:val="0085128A"/>
  </w:style>
  <w:style w:type="paragraph" w:customStyle="1" w:styleId="text-uppercase">
    <w:name w:val="text-uppercase"/>
    <w:basedOn w:val="Normale"/>
    <w:rsid w:val="0085128A"/>
    <w:pPr>
      <w:spacing w:before="100" w:beforeAutospacing="1" w:after="100" w:afterAutospacing="1"/>
    </w:pPr>
  </w:style>
  <w:style w:type="character" w:customStyle="1" w:styleId="euro">
    <w:name w:val="euro"/>
    <w:basedOn w:val="Carpredefinitoparagrafo"/>
    <w:rsid w:val="0085128A"/>
  </w:style>
  <w:style w:type="paragraph" w:styleId="NormaleWeb">
    <w:name w:val="Normal (Web)"/>
    <w:basedOn w:val="Normale"/>
    <w:uiPriority w:val="99"/>
    <w:unhideWhenUsed/>
    <w:rsid w:val="0085128A"/>
    <w:pPr>
      <w:spacing w:before="100" w:beforeAutospacing="1" w:after="100" w:afterAutospacing="1"/>
    </w:pPr>
  </w:style>
  <w:style w:type="character" w:styleId="Enfasigrassetto">
    <w:name w:val="Strong"/>
    <w:basedOn w:val="Carpredefinitoparagrafo"/>
    <w:uiPriority w:val="22"/>
    <w:qFormat/>
    <w:rsid w:val="00851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1303">
      <w:bodyDiv w:val="1"/>
      <w:marLeft w:val="0"/>
      <w:marRight w:val="0"/>
      <w:marTop w:val="0"/>
      <w:marBottom w:val="0"/>
      <w:divBdr>
        <w:top w:val="none" w:sz="0" w:space="0" w:color="auto"/>
        <w:left w:val="none" w:sz="0" w:space="0" w:color="auto"/>
        <w:bottom w:val="none" w:sz="0" w:space="0" w:color="auto"/>
        <w:right w:val="none" w:sz="0" w:space="0" w:color="auto"/>
      </w:divBdr>
      <w:divsChild>
        <w:div w:id="460734863">
          <w:marLeft w:val="0"/>
          <w:marRight w:val="0"/>
          <w:marTop w:val="0"/>
          <w:marBottom w:val="0"/>
          <w:divBdr>
            <w:top w:val="none" w:sz="0" w:space="0" w:color="auto"/>
            <w:left w:val="none" w:sz="0" w:space="0" w:color="auto"/>
            <w:bottom w:val="none" w:sz="0" w:space="0" w:color="auto"/>
            <w:right w:val="none" w:sz="0" w:space="0" w:color="auto"/>
          </w:divBdr>
          <w:divsChild>
            <w:div w:id="337274387">
              <w:marLeft w:val="0"/>
              <w:marRight w:val="0"/>
              <w:marTop w:val="0"/>
              <w:marBottom w:val="0"/>
              <w:divBdr>
                <w:top w:val="none" w:sz="0" w:space="0" w:color="auto"/>
                <w:left w:val="none" w:sz="0" w:space="0" w:color="auto"/>
                <w:bottom w:val="none" w:sz="0" w:space="0" w:color="auto"/>
                <w:right w:val="none" w:sz="0" w:space="0" w:color="auto"/>
              </w:divBdr>
              <w:divsChild>
                <w:div w:id="556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2218">
      <w:bodyDiv w:val="1"/>
      <w:marLeft w:val="0"/>
      <w:marRight w:val="0"/>
      <w:marTop w:val="0"/>
      <w:marBottom w:val="0"/>
      <w:divBdr>
        <w:top w:val="none" w:sz="0" w:space="0" w:color="auto"/>
        <w:left w:val="none" w:sz="0" w:space="0" w:color="auto"/>
        <w:bottom w:val="none" w:sz="0" w:space="0" w:color="auto"/>
        <w:right w:val="none" w:sz="0" w:space="0" w:color="auto"/>
      </w:divBdr>
    </w:div>
    <w:div w:id="1893808641">
      <w:bodyDiv w:val="1"/>
      <w:marLeft w:val="0"/>
      <w:marRight w:val="0"/>
      <w:marTop w:val="0"/>
      <w:marBottom w:val="0"/>
      <w:divBdr>
        <w:top w:val="none" w:sz="0" w:space="0" w:color="auto"/>
        <w:left w:val="none" w:sz="0" w:space="0" w:color="auto"/>
        <w:bottom w:val="none" w:sz="0" w:space="0" w:color="auto"/>
        <w:right w:val="none" w:sz="0" w:space="0" w:color="auto"/>
      </w:divBdr>
      <w:divsChild>
        <w:div w:id="885458137">
          <w:marLeft w:val="0"/>
          <w:marRight w:val="0"/>
          <w:marTop w:val="0"/>
          <w:marBottom w:val="0"/>
          <w:divBdr>
            <w:top w:val="none" w:sz="0" w:space="0" w:color="auto"/>
            <w:left w:val="none" w:sz="0" w:space="0" w:color="auto"/>
            <w:bottom w:val="none" w:sz="0" w:space="0" w:color="auto"/>
            <w:right w:val="none" w:sz="0" w:space="0" w:color="auto"/>
          </w:divBdr>
          <w:divsChild>
            <w:div w:id="8363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oangeli.it/riviste/sommario.asp?IDRivista=184" TargetMode="External"/><Relationship Id="rId3" Type="http://schemas.openxmlformats.org/officeDocument/2006/relationships/settings" Target="settings.xml"/><Relationship Id="rId7" Type="http://schemas.openxmlformats.org/officeDocument/2006/relationships/hyperlink" Target="https://www.torrossa.com/it/resources/an/3057383?digital=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1104</Words>
  <Characters>6294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2023-09-15T06:52:00Z</dcterms:created>
  <dcterms:modified xsi:type="dcterms:W3CDTF">2023-09-15T07:05:00Z</dcterms:modified>
</cp:coreProperties>
</file>