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8B62" w14:textId="0FC28BD0" w:rsidR="000760D6" w:rsidRDefault="000760D6" w:rsidP="000760D6">
      <w:pPr>
        <w:jc w:val="both"/>
        <w:rPr>
          <w:rFonts w:asciiTheme="minorHAnsi" w:hAnsiTheme="minorHAnsi" w:cstheme="minorHAnsi"/>
          <w:i/>
          <w:sz w:val="16"/>
          <w:szCs w:val="16"/>
        </w:rPr>
      </w:pPr>
      <w:bookmarkStart w:id="0" w:name="_Hlk145649634"/>
      <w:r w:rsidRPr="00383DE6">
        <w:rPr>
          <w:rFonts w:asciiTheme="minorHAnsi" w:hAnsiTheme="minorHAnsi" w:cstheme="minorHAnsi"/>
          <w:b/>
          <w:color w:val="C00000"/>
          <w:sz w:val="44"/>
          <w:szCs w:val="44"/>
        </w:rPr>
        <w:t>D</w:t>
      </w:r>
      <w:r>
        <w:rPr>
          <w:rFonts w:asciiTheme="minorHAnsi" w:hAnsiTheme="minorHAnsi" w:cstheme="minorHAnsi"/>
          <w:b/>
          <w:color w:val="C00000"/>
          <w:sz w:val="44"/>
          <w:szCs w:val="44"/>
        </w:rPr>
        <w:t>9712</w:t>
      </w:r>
      <w:r w:rsidRPr="00383DE6">
        <w:rPr>
          <w:rFonts w:asciiTheme="minorHAnsi" w:hAnsiTheme="minorHAnsi" w:cstheme="minorHAnsi"/>
          <w:sz w:val="44"/>
          <w:szCs w:val="44"/>
        </w:rPr>
        <w:t xml:space="preserve"> </w:t>
      </w:r>
      <w:r w:rsidRPr="00383DE6">
        <w:rPr>
          <w:rFonts w:asciiTheme="minorHAnsi" w:hAnsiTheme="minorHAnsi" w:cstheme="minorHAnsi"/>
          <w:sz w:val="22"/>
          <w:szCs w:val="22"/>
        </w:rPr>
        <w:tab/>
      </w:r>
      <w:r w:rsidRPr="00383DE6">
        <w:rPr>
          <w:rFonts w:asciiTheme="minorHAnsi" w:hAnsiTheme="minorHAnsi" w:cstheme="minorHAnsi"/>
          <w:sz w:val="22"/>
          <w:szCs w:val="22"/>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i/>
          <w:sz w:val="16"/>
          <w:szCs w:val="16"/>
        </w:rPr>
        <w:t xml:space="preserve">Scheda creata il </w:t>
      </w:r>
      <w:r>
        <w:rPr>
          <w:rFonts w:asciiTheme="minorHAnsi" w:hAnsiTheme="minorHAnsi" w:cstheme="minorHAnsi"/>
          <w:i/>
          <w:sz w:val="16"/>
          <w:szCs w:val="16"/>
        </w:rPr>
        <w:t>21</w:t>
      </w:r>
      <w:r w:rsidRPr="00383DE6">
        <w:rPr>
          <w:rFonts w:asciiTheme="minorHAnsi" w:hAnsiTheme="minorHAnsi" w:cstheme="minorHAnsi"/>
          <w:i/>
          <w:sz w:val="16"/>
          <w:szCs w:val="16"/>
        </w:rPr>
        <w:t xml:space="preserve"> settembre 2023</w:t>
      </w:r>
    </w:p>
    <w:p w14:paraId="1501CDD5" w14:textId="77777777" w:rsidR="000760D6" w:rsidRPr="00383DE6" w:rsidRDefault="000760D6" w:rsidP="000760D6">
      <w:pPr>
        <w:jc w:val="both"/>
        <w:rPr>
          <w:rFonts w:asciiTheme="minorHAnsi" w:hAnsiTheme="minorHAnsi" w:cstheme="minorHAnsi"/>
          <w:sz w:val="16"/>
          <w:szCs w:val="16"/>
        </w:rPr>
      </w:pPr>
    </w:p>
    <w:bookmarkEnd w:id="0"/>
    <w:p w14:paraId="35F97D4D" w14:textId="61745B5B" w:rsidR="000760D6" w:rsidRPr="00383DE6" w:rsidRDefault="000760D6" w:rsidP="000760D6">
      <w:pPr>
        <w:jc w:val="both"/>
        <w:rPr>
          <w:rFonts w:asciiTheme="minorHAnsi" w:hAnsiTheme="minorHAnsi" w:cstheme="minorHAnsi"/>
          <w:b/>
          <w:color w:val="C00000"/>
          <w:sz w:val="44"/>
          <w:szCs w:val="44"/>
        </w:rPr>
      </w:pPr>
      <w:r w:rsidRPr="000760D6">
        <w:drawing>
          <wp:anchor distT="0" distB="0" distL="114300" distR="114300" simplePos="0" relativeHeight="251658240" behindDoc="0" locked="0" layoutInCell="1" allowOverlap="1" wp14:anchorId="675E0EE1" wp14:editId="54057FAC">
            <wp:simplePos x="0" y="0"/>
            <wp:positionH relativeFrom="column">
              <wp:posOffset>36830</wp:posOffset>
            </wp:positionH>
            <wp:positionV relativeFrom="paragraph">
              <wp:posOffset>3810</wp:posOffset>
            </wp:positionV>
            <wp:extent cx="1663200" cy="2520000"/>
            <wp:effectExtent l="0" t="0" r="0" b="0"/>
            <wp:wrapSquare wrapText="bothSides"/>
            <wp:docPr id="838274940"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74940" name="Immagine 1" descr="Immagine che contiene testo, schermata, Carattere, design&#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1663200" cy="2520000"/>
                    </a:xfrm>
                    <a:prstGeom prst="rect">
                      <a:avLst/>
                    </a:prstGeom>
                  </pic:spPr>
                </pic:pic>
              </a:graphicData>
            </a:graphic>
            <wp14:sizeRelH relativeFrom="margin">
              <wp14:pctWidth>0</wp14:pctWidth>
            </wp14:sizeRelH>
            <wp14:sizeRelV relativeFrom="margin">
              <wp14:pctHeight>0</wp14:pctHeight>
            </wp14:sizeRelV>
          </wp:anchor>
        </w:drawing>
      </w:r>
      <w:r w:rsidRPr="00383DE6">
        <w:rPr>
          <w:rFonts w:asciiTheme="minorHAnsi" w:hAnsiTheme="minorHAnsi" w:cstheme="minorHAnsi"/>
          <w:b/>
          <w:color w:val="C00000"/>
          <w:sz w:val="44"/>
          <w:szCs w:val="44"/>
        </w:rPr>
        <w:t>Descrizione bibliografica</w:t>
      </w:r>
    </w:p>
    <w:p w14:paraId="76FBA8F1" w14:textId="72FFC23D" w:rsidR="000760D6" w:rsidRPr="000760D6" w:rsidRDefault="000760D6" w:rsidP="000760D6">
      <w:pPr>
        <w:jc w:val="both"/>
        <w:rPr>
          <w:rFonts w:asciiTheme="minorHAnsi" w:hAnsiTheme="minorHAnsi" w:cstheme="minorHAnsi"/>
          <w:sz w:val="22"/>
          <w:szCs w:val="22"/>
        </w:rPr>
      </w:pPr>
      <w:r w:rsidRPr="000760D6">
        <w:rPr>
          <w:rFonts w:asciiTheme="minorHAnsi" w:hAnsiTheme="minorHAnsi" w:cstheme="minorHAnsi"/>
          <w:b/>
          <w:sz w:val="22"/>
          <w:szCs w:val="22"/>
        </w:rPr>
        <w:t xml:space="preserve">*Diritto costituzionale </w:t>
      </w:r>
      <w:r w:rsidRPr="000760D6">
        <w:rPr>
          <w:rFonts w:asciiTheme="minorHAnsi" w:hAnsiTheme="minorHAnsi" w:cstheme="minorHAnsi"/>
          <w:sz w:val="22"/>
          <w:szCs w:val="22"/>
        </w:rPr>
        <w:t xml:space="preserve">: rivista quadrimestrale. - N. 1 (aprile 2018)-    . - Milano : </w:t>
      </w:r>
      <w:r w:rsidR="00AB7BFB">
        <w:rPr>
          <w:rFonts w:asciiTheme="minorHAnsi" w:hAnsiTheme="minorHAnsi" w:cstheme="minorHAnsi"/>
          <w:sz w:val="22"/>
          <w:szCs w:val="22"/>
        </w:rPr>
        <w:t>Franco</w:t>
      </w:r>
      <w:r w:rsidRPr="000760D6">
        <w:rPr>
          <w:rFonts w:asciiTheme="minorHAnsi" w:hAnsiTheme="minorHAnsi" w:cstheme="minorHAnsi"/>
          <w:sz w:val="22"/>
          <w:szCs w:val="22"/>
        </w:rPr>
        <w:t xml:space="preserve">Angeli, 2018-    . - volumi ; 23 cm. </w:t>
      </w:r>
      <w:r w:rsidRPr="000760D6">
        <w:rPr>
          <w:rFonts w:asciiTheme="minorHAnsi" w:hAnsiTheme="minorHAnsi" w:cstheme="minorHAnsi"/>
          <w:sz w:val="22"/>
          <w:szCs w:val="22"/>
        </w:rPr>
        <w:t>((</w:t>
      </w:r>
      <w:r w:rsidRPr="000760D6">
        <w:rPr>
          <w:rFonts w:asciiTheme="minorHAnsi" w:hAnsiTheme="minorHAnsi" w:cstheme="minorHAnsi"/>
          <w:sz w:val="22"/>
          <w:szCs w:val="22"/>
        </w:rPr>
        <w:t>Indicazione di volume da: Vol. 2, N. 2 (agosto 2019).</w:t>
      </w:r>
      <w:r w:rsidRPr="000760D6">
        <w:rPr>
          <w:rFonts w:asciiTheme="minorHAnsi" w:hAnsiTheme="minorHAnsi" w:cstheme="minorHAnsi"/>
          <w:sz w:val="22"/>
          <w:szCs w:val="22"/>
        </w:rPr>
        <w:t xml:space="preserve"> –</w:t>
      </w:r>
      <w:r w:rsidRPr="000760D6">
        <w:rPr>
          <w:rFonts w:asciiTheme="minorHAnsi" w:hAnsiTheme="minorHAnsi" w:cstheme="minorHAnsi"/>
          <w:sz w:val="22"/>
          <w:szCs w:val="22"/>
        </w:rPr>
        <w:t xml:space="preserve"> </w:t>
      </w:r>
      <w:r w:rsidRPr="000760D6">
        <w:rPr>
          <w:rFonts w:asciiTheme="minorHAnsi" w:hAnsiTheme="minorHAnsi" w:cstheme="minorHAnsi"/>
          <w:sz w:val="22"/>
          <w:szCs w:val="22"/>
        </w:rPr>
        <w:t xml:space="preserve">Disponibile anche online a pagamento a: </w:t>
      </w:r>
      <w:hyperlink r:id="rId7" w:history="1">
        <w:r w:rsidRPr="000760D6">
          <w:rPr>
            <w:rStyle w:val="Collegamentoipertestuale"/>
            <w:rFonts w:asciiTheme="minorHAnsi" w:hAnsiTheme="minorHAnsi" w:cstheme="minorHAnsi"/>
            <w:sz w:val="22"/>
            <w:szCs w:val="22"/>
          </w:rPr>
          <w:t>https://www.torrossa.com/it/resources/an/4315153?digital=true</w:t>
        </w:r>
      </w:hyperlink>
      <w:r w:rsidRPr="000760D6">
        <w:rPr>
          <w:rFonts w:asciiTheme="minorHAnsi" w:hAnsiTheme="minorHAnsi" w:cstheme="minorHAnsi"/>
          <w:sz w:val="22"/>
          <w:szCs w:val="22"/>
        </w:rPr>
        <w:t xml:space="preserve">. – Sommari a: </w:t>
      </w:r>
      <w:hyperlink r:id="rId8" w:history="1">
        <w:r w:rsidRPr="000760D6">
          <w:rPr>
            <w:rStyle w:val="Collegamentoipertestuale"/>
            <w:rFonts w:asciiTheme="minorHAnsi" w:hAnsiTheme="minorHAnsi" w:cstheme="minorHAnsi"/>
            <w:sz w:val="22"/>
            <w:szCs w:val="22"/>
          </w:rPr>
          <w:t>https://www.francoangeli.it/riviste/sommario.aspx?IDRivista=204&amp;lingua=it</w:t>
        </w:r>
      </w:hyperlink>
      <w:r w:rsidRPr="000760D6">
        <w:rPr>
          <w:rFonts w:asciiTheme="minorHAnsi" w:hAnsiTheme="minorHAnsi" w:cstheme="minorHAnsi"/>
          <w:sz w:val="22"/>
          <w:szCs w:val="22"/>
        </w:rPr>
        <w:t xml:space="preserve">. - ISSN </w:t>
      </w:r>
      <w:r w:rsidRPr="000760D6">
        <w:rPr>
          <w:rFonts w:asciiTheme="minorHAnsi" w:hAnsiTheme="minorHAnsi" w:cstheme="minorHAnsi"/>
          <w:sz w:val="22"/>
          <w:szCs w:val="22"/>
        </w:rPr>
        <w:t>2611-2590</w:t>
      </w:r>
      <w:r w:rsidRPr="000760D6">
        <w:rPr>
          <w:rFonts w:asciiTheme="minorHAnsi" w:hAnsiTheme="minorHAnsi" w:cstheme="minorHAnsi"/>
          <w:sz w:val="22"/>
          <w:szCs w:val="22"/>
        </w:rPr>
        <w:t xml:space="preserve">. - </w:t>
      </w:r>
      <w:r w:rsidRPr="000760D6">
        <w:rPr>
          <w:rFonts w:asciiTheme="minorHAnsi" w:hAnsiTheme="minorHAnsi" w:cstheme="minorHAnsi"/>
          <w:sz w:val="22"/>
          <w:szCs w:val="22"/>
        </w:rPr>
        <w:t>CFI0976930</w:t>
      </w:r>
    </w:p>
    <w:p w14:paraId="2F8D2E39" w14:textId="77777777" w:rsidR="000760D6" w:rsidRPr="000760D6" w:rsidRDefault="000760D6" w:rsidP="000760D6">
      <w:pPr>
        <w:jc w:val="both"/>
        <w:rPr>
          <w:rFonts w:asciiTheme="minorHAnsi" w:hAnsiTheme="minorHAnsi" w:cstheme="minorHAnsi"/>
          <w:sz w:val="22"/>
          <w:szCs w:val="22"/>
        </w:rPr>
      </w:pPr>
      <w:r w:rsidRPr="000760D6">
        <w:rPr>
          <w:rFonts w:asciiTheme="minorHAnsi" w:hAnsiTheme="minorHAnsi" w:cstheme="minorHAnsi"/>
          <w:sz w:val="22"/>
          <w:szCs w:val="22"/>
        </w:rPr>
        <w:t>Soggetto: Diritto costituzionale -Periodici</w:t>
      </w:r>
    </w:p>
    <w:p w14:paraId="5633002C" w14:textId="77777777" w:rsidR="000760D6" w:rsidRPr="000760D6" w:rsidRDefault="000760D6" w:rsidP="000760D6">
      <w:pPr>
        <w:jc w:val="both"/>
        <w:rPr>
          <w:rFonts w:asciiTheme="minorHAnsi" w:hAnsiTheme="minorHAnsi" w:cstheme="minorHAnsi"/>
          <w:sz w:val="22"/>
          <w:szCs w:val="22"/>
        </w:rPr>
      </w:pPr>
      <w:r w:rsidRPr="000760D6">
        <w:rPr>
          <w:rFonts w:asciiTheme="minorHAnsi" w:hAnsiTheme="minorHAnsi" w:cstheme="minorHAnsi"/>
          <w:sz w:val="22"/>
          <w:szCs w:val="22"/>
        </w:rPr>
        <w:t>Classe: D342.45005</w:t>
      </w:r>
    </w:p>
    <w:p w14:paraId="5FC0CF22" w14:textId="77777777" w:rsidR="000760D6" w:rsidRDefault="000760D6" w:rsidP="000760D6">
      <w:pPr>
        <w:jc w:val="both"/>
        <w:rPr>
          <w:rFonts w:ascii="Calibri" w:hAnsi="Calibri" w:cs="Calibri"/>
          <w:sz w:val="22"/>
          <w:szCs w:val="22"/>
        </w:rPr>
      </w:pPr>
    </w:p>
    <w:p w14:paraId="199FCF13" w14:textId="77777777" w:rsidR="000760D6" w:rsidRPr="00AB7BFB" w:rsidRDefault="000760D6" w:rsidP="000760D6">
      <w:pPr>
        <w:jc w:val="both"/>
        <w:rPr>
          <w:rFonts w:ascii="Calibri" w:hAnsi="Calibri" w:cs="Calibri"/>
          <w:b/>
          <w:bCs/>
          <w:color w:val="C00000"/>
          <w:sz w:val="44"/>
          <w:szCs w:val="44"/>
        </w:rPr>
      </w:pPr>
      <w:r w:rsidRPr="00AB7BFB">
        <w:rPr>
          <w:rFonts w:ascii="Calibri" w:hAnsi="Calibri" w:cs="Calibri"/>
          <w:b/>
          <w:bCs/>
          <w:color w:val="C00000"/>
          <w:sz w:val="44"/>
          <w:szCs w:val="44"/>
        </w:rPr>
        <w:t>Informazioni storico-bibliografiche</w:t>
      </w:r>
    </w:p>
    <w:p w14:paraId="13C8CE52" w14:textId="2730E1EB" w:rsidR="000760D6" w:rsidRPr="000760D6" w:rsidRDefault="000760D6" w:rsidP="000760D6">
      <w:pPr>
        <w:jc w:val="both"/>
        <w:rPr>
          <w:rFonts w:asciiTheme="minorHAnsi" w:hAnsiTheme="minorHAnsi" w:cstheme="minorHAnsi"/>
          <w:sz w:val="18"/>
          <w:szCs w:val="18"/>
        </w:rPr>
      </w:pPr>
      <w:r w:rsidRPr="000760D6">
        <w:rPr>
          <w:rFonts w:asciiTheme="minorHAnsi" w:hAnsiTheme="minorHAnsi" w:cstheme="minorHAnsi"/>
          <w:sz w:val="18"/>
          <w:szCs w:val="18"/>
        </w:rPr>
        <w:t xml:space="preserve">Diritto costituzionale. Rivista quadrimestrale nasce da un progetto ambizioso. La materia è già ricca di molti periodici scientifici, dalle più tradizionali e prestigiose riviste a stampa a una molteplicità di riviste telematiche fiorite in tempi più recenti e rapidamente accreditate dalla comunità scientifica e dai suoi organi. La vivacità della materia, stimolata dalle vicende istituzionali italiane e dalle sollecitazioni che vengono dalla difficile integrazione europea, ma alimentata anche dalla giurisprudenza costituzionale, e non solo da quella italiana, ha concentrato inevitabilmente l'attenzione sull'attualità, così pressante e ricca di provocazioni. In ciò le riviste telematiche godono di un vantaggio incolmabile rispetto alle tradizionali riviste a stampa. Ma questa nuova Rivista non intende competere con gli altri periodici nell'inseguire le vicende istituzionali e le novità giurisprudenziali. </w:t>
      </w:r>
      <w:r w:rsidRPr="000760D6">
        <w:rPr>
          <w:rFonts w:asciiTheme="minorHAnsi" w:hAnsiTheme="minorHAnsi" w:cstheme="minorHAnsi"/>
          <w:sz w:val="18"/>
          <w:szCs w:val="18"/>
        </w:rPr>
        <w:t>  La Rivista ha un'impostazione rigorosamente monografica, in cui ogni fascicolo è destinato a un tema di alto profilo teorico. Ogni fascicolo ha un curatore che propone gli argomenti da affrontare e gli autori da invitare a svilupparli. La programmazione della Rivista, che è frutto di una scelta collegiale della direzione, copre un intero biennio ed è annunciata dalla Rivista stessa indicando i prossimi temi da trattare e i relativi curatori: sicché chiunque sia interessato può proporsi, anche indicando lo specifico argomento di cui intende occuparsi. La Rivista perciò è "aperta" e ben disponibile ad accogliere i contributi di chiunque abbia interesse per i temi programmati. E sono i benvenuti anche i contributi scritti in lingue diverse dall'italiano, sia che arrivino "su invito" o che siano spontaneamente proposti. [Testo dell'editore]</w:t>
      </w:r>
      <w:r w:rsidRPr="000760D6">
        <w:rPr>
          <w:rFonts w:asciiTheme="minorHAnsi" w:hAnsiTheme="minorHAnsi" w:cstheme="minorHAnsi"/>
          <w:sz w:val="18"/>
          <w:szCs w:val="18"/>
        </w:rPr>
        <w:t xml:space="preserve"> </w:t>
      </w:r>
      <w:hyperlink r:id="rId9" w:history="1">
        <w:r w:rsidRPr="000760D6">
          <w:rPr>
            <w:rStyle w:val="Collegamentoipertestuale"/>
            <w:rFonts w:asciiTheme="minorHAnsi" w:hAnsiTheme="minorHAnsi" w:cstheme="minorHAnsi"/>
            <w:sz w:val="18"/>
            <w:szCs w:val="18"/>
          </w:rPr>
          <w:t>https://www.torrossa.com/it/resources/an/4315153?digital=true</w:t>
        </w:r>
      </w:hyperlink>
    </w:p>
    <w:p w14:paraId="6874D4EE" w14:textId="77777777" w:rsidR="000760D6" w:rsidRPr="000760D6" w:rsidRDefault="000760D6" w:rsidP="000760D6">
      <w:pPr>
        <w:jc w:val="both"/>
        <w:rPr>
          <w:rFonts w:asciiTheme="minorHAnsi" w:hAnsiTheme="minorHAnsi" w:cstheme="minorHAnsi"/>
          <w:sz w:val="18"/>
          <w:szCs w:val="18"/>
        </w:rPr>
      </w:pPr>
    </w:p>
    <w:p w14:paraId="383F0DE3" w14:textId="77777777" w:rsidR="000760D6" w:rsidRPr="000760D6" w:rsidRDefault="000760D6" w:rsidP="000760D6">
      <w:pPr>
        <w:pStyle w:val="fw-bold"/>
        <w:spacing w:before="0" w:beforeAutospacing="0" w:after="0" w:afterAutospacing="0"/>
        <w:jc w:val="both"/>
        <w:rPr>
          <w:rFonts w:asciiTheme="minorHAnsi" w:hAnsiTheme="minorHAnsi" w:cstheme="minorHAnsi"/>
          <w:b/>
          <w:bCs/>
          <w:sz w:val="18"/>
          <w:szCs w:val="18"/>
        </w:rPr>
      </w:pPr>
      <w:r w:rsidRPr="000760D6">
        <w:rPr>
          <w:rFonts w:asciiTheme="minorHAnsi" w:hAnsiTheme="minorHAnsi" w:cstheme="minorHAnsi"/>
          <w:b/>
          <w:bCs/>
          <w:sz w:val="18"/>
          <w:szCs w:val="18"/>
        </w:rPr>
        <w:t xml:space="preserve">Canoni </w:t>
      </w:r>
      <w:r w:rsidRPr="000760D6">
        <w:rPr>
          <w:rStyle w:val="anno"/>
          <w:rFonts w:asciiTheme="minorHAnsi" w:hAnsiTheme="minorHAnsi" w:cstheme="minorHAnsi"/>
          <w:b/>
          <w:bCs/>
          <w:sz w:val="18"/>
          <w:szCs w:val="18"/>
        </w:rPr>
        <w:t>2023</w:t>
      </w:r>
    </w:p>
    <w:p w14:paraId="660491FB" w14:textId="77777777" w:rsidR="000760D6" w:rsidRPr="000760D6" w:rsidRDefault="000760D6" w:rsidP="000760D6">
      <w:pPr>
        <w:pStyle w:val="text-uppercase"/>
        <w:spacing w:before="0" w:beforeAutospacing="0" w:after="0" w:afterAutospacing="0"/>
        <w:jc w:val="both"/>
        <w:rPr>
          <w:rFonts w:asciiTheme="minorHAnsi" w:hAnsiTheme="minorHAnsi" w:cstheme="minorHAnsi"/>
          <w:sz w:val="18"/>
          <w:szCs w:val="18"/>
        </w:rPr>
      </w:pPr>
      <w:r w:rsidRPr="000760D6">
        <w:rPr>
          <w:rFonts w:asciiTheme="minorHAnsi" w:hAnsiTheme="minorHAnsi" w:cstheme="minorHAnsi"/>
          <w:sz w:val="18"/>
          <w:szCs w:val="18"/>
        </w:rPr>
        <w:t>Biblioteche, Enti, Società</w:t>
      </w:r>
    </w:p>
    <w:p w14:paraId="58614630" w14:textId="77777777" w:rsidR="000760D6" w:rsidRPr="000760D6" w:rsidRDefault="000760D6" w:rsidP="000760D6">
      <w:pPr>
        <w:numPr>
          <w:ilvl w:val="0"/>
          <w:numId w:val="1"/>
        </w:numPr>
        <w:jc w:val="both"/>
        <w:rPr>
          <w:rFonts w:asciiTheme="minorHAnsi" w:hAnsiTheme="minorHAnsi" w:cstheme="minorHAnsi"/>
          <w:sz w:val="18"/>
          <w:szCs w:val="18"/>
        </w:rPr>
      </w:pPr>
      <w:r w:rsidRPr="000760D6">
        <w:rPr>
          <w:rFonts w:asciiTheme="minorHAnsi" w:hAnsiTheme="minorHAnsi" w:cstheme="minorHAnsi"/>
          <w:sz w:val="18"/>
          <w:szCs w:val="18"/>
        </w:rPr>
        <w:t xml:space="preserve">cartaceo Italia (IVA inclusa) </w:t>
      </w:r>
      <w:r w:rsidRPr="000760D6">
        <w:rPr>
          <w:rStyle w:val="euro"/>
          <w:rFonts w:asciiTheme="minorHAnsi" w:hAnsiTheme="minorHAnsi" w:cstheme="minorHAnsi"/>
          <w:sz w:val="18"/>
          <w:szCs w:val="18"/>
        </w:rPr>
        <w:t>101,50</w:t>
      </w:r>
    </w:p>
    <w:p w14:paraId="26CE90E1" w14:textId="77777777" w:rsidR="000760D6" w:rsidRPr="000760D6" w:rsidRDefault="000760D6" w:rsidP="000760D6">
      <w:pPr>
        <w:numPr>
          <w:ilvl w:val="0"/>
          <w:numId w:val="1"/>
        </w:numPr>
        <w:jc w:val="both"/>
        <w:rPr>
          <w:rFonts w:asciiTheme="minorHAnsi" w:hAnsiTheme="minorHAnsi" w:cstheme="minorHAnsi"/>
          <w:sz w:val="18"/>
          <w:szCs w:val="18"/>
        </w:rPr>
      </w:pPr>
      <w:r w:rsidRPr="000760D6">
        <w:rPr>
          <w:rFonts w:asciiTheme="minorHAnsi" w:hAnsiTheme="minorHAnsi" w:cstheme="minorHAnsi"/>
          <w:sz w:val="18"/>
          <w:szCs w:val="18"/>
        </w:rPr>
        <w:t xml:space="preserve">cartaceo Estero (IVA inclusa) </w:t>
      </w:r>
      <w:r w:rsidRPr="000760D6">
        <w:rPr>
          <w:rStyle w:val="euro"/>
          <w:rFonts w:asciiTheme="minorHAnsi" w:hAnsiTheme="minorHAnsi" w:cstheme="minorHAnsi"/>
          <w:sz w:val="18"/>
          <w:szCs w:val="18"/>
        </w:rPr>
        <w:t>191,50</w:t>
      </w:r>
    </w:p>
    <w:p w14:paraId="5D98E1BA" w14:textId="77777777" w:rsidR="000760D6" w:rsidRPr="000760D6" w:rsidRDefault="000760D6" w:rsidP="000760D6">
      <w:pPr>
        <w:numPr>
          <w:ilvl w:val="0"/>
          <w:numId w:val="1"/>
        </w:numPr>
        <w:jc w:val="both"/>
        <w:rPr>
          <w:rFonts w:asciiTheme="minorHAnsi" w:hAnsiTheme="minorHAnsi" w:cstheme="minorHAnsi"/>
          <w:sz w:val="18"/>
          <w:szCs w:val="18"/>
        </w:rPr>
      </w:pPr>
      <w:r w:rsidRPr="000760D6">
        <w:rPr>
          <w:rFonts w:asciiTheme="minorHAnsi" w:hAnsiTheme="minorHAnsi" w:cstheme="minorHAnsi"/>
          <w:sz w:val="18"/>
          <w:szCs w:val="18"/>
        </w:rPr>
        <w:t xml:space="preserve">solo online (IVA esclusa) </w:t>
      </w:r>
      <w:r w:rsidRPr="000760D6">
        <w:rPr>
          <w:rStyle w:val="euro"/>
          <w:rFonts w:asciiTheme="minorHAnsi" w:hAnsiTheme="minorHAnsi" w:cstheme="minorHAnsi"/>
          <w:sz w:val="18"/>
          <w:szCs w:val="18"/>
        </w:rPr>
        <w:t>101,50</w:t>
      </w:r>
    </w:p>
    <w:p w14:paraId="55EE1D8D" w14:textId="77777777" w:rsidR="000760D6" w:rsidRPr="000760D6" w:rsidRDefault="000760D6" w:rsidP="000760D6">
      <w:pPr>
        <w:jc w:val="both"/>
        <w:rPr>
          <w:rFonts w:asciiTheme="minorHAnsi" w:hAnsiTheme="minorHAnsi" w:cstheme="minorHAnsi"/>
          <w:sz w:val="18"/>
          <w:szCs w:val="18"/>
        </w:rPr>
      </w:pPr>
      <w:r w:rsidRPr="000760D6">
        <w:rPr>
          <w:rStyle w:val="Enfasigrassetto"/>
          <w:rFonts w:asciiTheme="minorHAnsi" w:hAnsiTheme="minorHAnsi" w:cstheme="minorHAnsi"/>
          <w:sz w:val="18"/>
          <w:szCs w:val="18"/>
        </w:rPr>
        <w:t>Direttore:</w:t>
      </w:r>
      <w:r w:rsidRPr="000760D6">
        <w:rPr>
          <w:rFonts w:asciiTheme="minorHAnsi" w:hAnsiTheme="minorHAnsi" w:cstheme="minorHAnsi"/>
          <w:sz w:val="18"/>
          <w:szCs w:val="18"/>
        </w:rPr>
        <w:t xml:space="preserve"> Roberto Bin (Università di Ferrara) </w:t>
      </w:r>
    </w:p>
    <w:p w14:paraId="07B68671" w14:textId="77777777" w:rsidR="000760D6" w:rsidRPr="000760D6" w:rsidRDefault="000760D6" w:rsidP="000760D6">
      <w:pPr>
        <w:jc w:val="both"/>
        <w:rPr>
          <w:rFonts w:asciiTheme="minorHAnsi" w:hAnsiTheme="minorHAnsi" w:cstheme="minorHAnsi"/>
          <w:sz w:val="18"/>
          <w:szCs w:val="18"/>
        </w:rPr>
      </w:pPr>
      <w:r w:rsidRPr="000760D6">
        <w:rPr>
          <w:rStyle w:val="Enfasigrassetto"/>
          <w:rFonts w:asciiTheme="minorHAnsi" w:hAnsiTheme="minorHAnsi" w:cstheme="minorHAnsi"/>
          <w:sz w:val="18"/>
          <w:szCs w:val="18"/>
        </w:rPr>
        <w:t xml:space="preserve">Comitato di Direzione: </w:t>
      </w:r>
      <w:r w:rsidRPr="000760D6">
        <w:rPr>
          <w:rFonts w:asciiTheme="minorHAnsi" w:hAnsiTheme="minorHAnsi" w:cstheme="minorHAnsi"/>
          <w:sz w:val="18"/>
          <w:szCs w:val="18"/>
        </w:rPr>
        <w:t xml:space="preserve">Massimo Cavino (Università del Piemonte Orientale) Omar Chessa (Università di Sassari) Fulvio Cortese (Università di Trento) Salvatore Curreri (Università di Enna) Gianmario Demuro (Università di Cagliari) Giovanni Di Cosimo (Università di Macerata) Giuseppe Di Gaspare (Università LUISS Guido Carli - Roma) Alessandro Mangia (Università Cattolica del Sacro Cuore di Milano) Alessandro Morelli (Università Magna Graecia di Catanzaro) Giovanni Pitruzzella (Corte di Giustizia dell’Unione Europea) Aldo Sandulli (Università di Napoli Suor Orsola Benincasa) </w:t>
      </w:r>
      <w:r w:rsidRPr="000760D6">
        <w:rPr>
          <w:rFonts w:asciiTheme="minorHAnsi" w:hAnsiTheme="minorHAnsi" w:cstheme="minorHAnsi"/>
          <w:sz w:val="18"/>
          <w:szCs w:val="18"/>
        </w:rPr>
        <w:br/>
      </w:r>
      <w:r w:rsidRPr="000760D6">
        <w:rPr>
          <w:rStyle w:val="Enfasigrassetto"/>
          <w:rFonts w:asciiTheme="minorHAnsi" w:hAnsiTheme="minorHAnsi" w:cstheme="minorHAnsi"/>
          <w:sz w:val="18"/>
          <w:szCs w:val="18"/>
        </w:rPr>
        <w:t>Comitato scientifico:</w:t>
      </w:r>
      <w:r w:rsidRPr="000760D6">
        <w:rPr>
          <w:rFonts w:asciiTheme="minorHAnsi" w:hAnsiTheme="minorHAnsi" w:cstheme="minorHAnsi"/>
          <w:sz w:val="18"/>
          <w:szCs w:val="18"/>
        </w:rPr>
        <w:t xml:space="preserve"> Jean-Bernard Auby (SciencesPo, Paris); Francisco Balaguer Callejón (Universidad de Granada); Sergio Bartole (professore emerito nell’Università di Trieste); Daniela Bifulco (Seconda Università di Napoli); Armin von Bogdandy (Max Planck Institute for Comparative Public Law and International Law in Heidelberg); Marta Cartabia (Università di Milano-Bicocca); Mario Pilade Chiti (Università LUISS Guido Carli di Roma); Ricardo Luis Chueca Rodríguez (Universidad de La Rioja); Pasquale Costanzo (Università di Genova); Antonio D’Andrea (Università di Brescia); Daria de Pretis (Università di Trento); Jean-Philippe Derosier (Université de Rouen); Tomas Font Llovet (Universitat de Barcelona); Alexander Grasse (Justus-Liebig-Universität Gießen); Peter J. Leyland (emeritus from London Metropolitan University); Massimo Luciani (Università di Roma La Sapienza); Michela Manetti (Università di Siena); Otto Pfersmann (Ecoles des Hautes Etudes en Sciences Sociales); Roberto Romboli (Università di Pisa); Antonio Ruggeri (Università di Messina); Sandro Staiano (Università di Napoli Federico II); Michel Troper (professeur émérite à l’Université Paris X); Nicolò Zanon (Università di Milano) </w:t>
      </w:r>
    </w:p>
    <w:p w14:paraId="2B72B1D5" w14:textId="77777777" w:rsidR="000760D6" w:rsidRPr="000760D6" w:rsidRDefault="000760D6" w:rsidP="000760D6">
      <w:pPr>
        <w:jc w:val="both"/>
        <w:rPr>
          <w:rFonts w:asciiTheme="minorHAnsi" w:hAnsiTheme="minorHAnsi" w:cstheme="minorHAnsi"/>
          <w:sz w:val="18"/>
          <w:szCs w:val="18"/>
        </w:rPr>
      </w:pPr>
      <w:r w:rsidRPr="000760D6">
        <w:rPr>
          <w:rStyle w:val="Enfasigrassetto"/>
          <w:rFonts w:asciiTheme="minorHAnsi" w:hAnsiTheme="minorHAnsi" w:cstheme="minorHAnsi"/>
          <w:sz w:val="18"/>
          <w:szCs w:val="18"/>
        </w:rPr>
        <w:t>Redazione:</w:t>
      </w:r>
      <w:r w:rsidRPr="000760D6">
        <w:rPr>
          <w:rFonts w:asciiTheme="minorHAnsi" w:hAnsiTheme="minorHAnsi" w:cstheme="minorHAnsi"/>
          <w:sz w:val="18"/>
          <w:szCs w:val="18"/>
        </w:rPr>
        <w:t xml:space="preserve">Marco Bassini (Università Bocconi); Chiara Bergonzini (Università di Ferrara); Lucilla Conte (Università del Piemonte Orientale); Fabio Ferrari (Università di Verona); Massimiliano Malvicini (Università del Piemonte Orientale); Giacomo Menegus (Università di Macerata) </w:t>
      </w:r>
    </w:p>
    <w:p w14:paraId="4BE297F7" w14:textId="71FFCA5D" w:rsidR="000760D6" w:rsidRPr="000760D6" w:rsidRDefault="000760D6" w:rsidP="000760D6">
      <w:pPr>
        <w:jc w:val="both"/>
        <w:rPr>
          <w:rFonts w:asciiTheme="minorHAnsi" w:hAnsiTheme="minorHAnsi" w:cstheme="minorHAnsi"/>
          <w:sz w:val="16"/>
          <w:szCs w:val="16"/>
        </w:rPr>
      </w:pPr>
      <w:r w:rsidRPr="000760D6">
        <w:rPr>
          <w:rStyle w:val="Enfasigrassetto"/>
          <w:rFonts w:asciiTheme="minorHAnsi" w:hAnsiTheme="minorHAnsi" w:cstheme="minorHAnsi"/>
          <w:sz w:val="18"/>
          <w:szCs w:val="18"/>
        </w:rPr>
        <w:t>Comitato di redazione:</w:t>
      </w:r>
      <w:r w:rsidRPr="000760D6">
        <w:rPr>
          <w:rFonts w:asciiTheme="minorHAnsi" w:hAnsiTheme="minorHAnsi" w:cstheme="minorHAnsi"/>
          <w:sz w:val="18"/>
          <w:szCs w:val="18"/>
        </w:rPr>
        <w:t xml:space="preserve"> Anna Alberti (Università di Sassari); Giuseppina Barcellona (Università di Enna); Marco Betzu (Università di Cagliari); Angela Cossiri (Università di Macerata); Flavio Guella (Università di Trento); Andrea Lollo (Università Magna Graecia di Catanzaro); Giuseppe Monaco (Università del Sacro Cuore di Milano); Simone Penasa (Università di Trento); Michela Tresca (Università di Roma "Tor Vergata")</w:t>
      </w:r>
      <w:r w:rsidRPr="000760D6">
        <w:rPr>
          <w:rFonts w:asciiTheme="minorHAnsi" w:hAnsiTheme="minorHAnsi" w:cstheme="minorHAnsi"/>
          <w:sz w:val="18"/>
          <w:szCs w:val="18"/>
        </w:rPr>
        <w:t xml:space="preserve"> </w:t>
      </w:r>
      <w:hyperlink r:id="rId10" w:history="1">
        <w:r w:rsidRPr="000760D6">
          <w:rPr>
            <w:rStyle w:val="Collegamentoipertestuale"/>
            <w:rFonts w:asciiTheme="minorHAnsi" w:hAnsiTheme="minorHAnsi" w:cstheme="minorHAnsi"/>
            <w:sz w:val="18"/>
            <w:szCs w:val="18"/>
          </w:rPr>
          <w:t>https://www.francoangeli.it/riviste/sommario.aspx?IDRivista=204&amp;lingua=it</w:t>
        </w:r>
      </w:hyperlink>
    </w:p>
    <w:sectPr w:rsidR="000760D6" w:rsidRPr="000760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82E23"/>
    <w:multiLevelType w:val="multilevel"/>
    <w:tmpl w:val="83D6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36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E60"/>
    <w:rsid w:val="000760D6"/>
    <w:rsid w:val="0031062F"/>
    <w:rsid w:val="00735E60"/>
    <w:rsid w:val="00AB7BF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A154"/>
  <w15:chartTrackingRefBased/>
  <w15:docId w15:val="{85BCCDBF-7440-43B2-9B93-69766FE8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60D6"/>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60D6"/>
    <w:rPr>
      <w:color w:val="0000FF" w:themeColor="hyperlink"/>
      <w:u w:val="single"/>
    </w:rPr>
  </w:style>
  <w:style w:type="character" w:styleId="Menzionenonrisolta">
    <w:name w:val="Unresolved Mention"/>
    <w:basedOn w:val="Carpredefinitoparagrafo"/>
    <w:uiPriority w:val="99"/>
    <w:semiHidden/>
    <w:unhideWhenUsed/>
    <w:rsid w:val="000760D6"/>
    <w:rPr>
      <w:color w:val="605E5C"/>
      <w:shd w:val="clear" w:color="auto" w:fill="E1DFDD"/>
    </w:rPr>
  </w:style>
  <w:style w:type="paragraph" w:customStyle="1" w:styleId="fw-bold">
    <w:name w:val="fw-bold"/>
    <w:basedOn w:val="Normale"/>
    <w:rsid w:val="000760D6"/>
    <w:pPr>
      <w:spacing w:before="100" w:beforeAutospacing="1" w:after="100" w:afterAutospacing="1"/>
    </w:pPr>
  </w:style>
  <w:style w:type="character" w:customStyle="1" w:styleId="anno">
    <w:name w:val="anno"/>
    <w:basedOn w:val="Carpredefinitoparagrafo"/>
    <w:rsid w:val="000760D6"/>
  </w:style>
  <w:style w:type="paragraph" w:customStyle="1" w:styleId="text-uppercase">
    <w:name w:val="text-uppercase"/>
    <w:basedOn w:val="Normale"/>
    <w:rsid w:val="000760D6"/>
    <w:pPr>
      <w:spacing w:before="100" w:beforeAutospacing="1" w:after="100" w:afterAutospacing="1"/>
    </w:pPr>
  </w:style>
  <w:style w:type="character" w:customStyle="1" w:styleId="euro">
    <w:name w:val="euro"/>
    <w:basedOn w:val="Carpredefinitoparagrafo"/>
    <w:rsid w:val="000760D6"/>
  </w:style>
  <w:style w:type="character" w:styleId="Enfasigrassetto">
    <w:name w:val="Strong"/>
    <w:basedOn w:val="Carpredefinitoparagrafo"/>
    <w:uiPriority w:val="22"/>
    <w:qFormat/>
    <w:rsid w:val="00076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9285">
      <w:bodyDiv w:val="1"/>
      <w:marLeft w:val="0"/>
      <w:marRight w:val="0"/>
      <w:marTop w:val="0"/>
      <w:marBottom w:val="0"/>
      <w:divBdr>
        <w:top w:val="none" w:sz="0" w:space="0" w:color="auto"/>
        <w:left w:val="none" w:sz="0" w:space="0" w:color="auto"/>
        <w:bottom w:val="none" w:sz="0" w:space="0" w:color="auto"/>
        <w:right w:val="none" w:sz="0" w:space="0" w:color="auto"/>
      </w:divBdr>
    </w:div>
    <w:div w:id="567040152">
      <w:bodyDiv w:val="1"/>
      <w:marLeft w:val="0"/>
      <w:marRight w:val="0"/>
      <w:marTop w:val="0"/>
      <w:marBottom w:val="0"/>
      <w:divBdr>
        <w:top w:val="none" w:sz="0" w:space="0" w:color="auto"/>
        <w:left w:val="none" w:sz="0" w:space="0" w:color="auto"/>
        <w:bottom w:val="none" w:sz="0" w:space="0" w:color="auto"/>
        <w:right w:val="none" w:sz="0" w:space="0" w:color="auto"/>
      </w:divBdr>
    </w:div>
    <w:div w:id="1803814604">
      <w:bodyDiv w:val="1"/>
      <w:marLeft w:val="0"/>
      <w:marRight w:val="0"/>
      <w:marTop w:val="0"/>
      <w:marBottom w:val="0"/>
      <w:divBdr>
        <w:top w:val="none" w:sz="0" w:space="0" w:color="auto"/>
        <w:left w:val="none" w:sz="0" w:space="0" w:color="auto"/>
        <w:bottom w:val="none" w:sz="0" w:space="0" w:color="auto"/>
        <w:right w:val="none" w:sz="0" w:space="0" w:color="auto"/>
      </w:divBdr>
      <w:divsChild>
        <w:div w:id="808934399">
          <w:marLeft w:val="0"/>
          <w:marRight w:val="0"/>
          <w:marTop w:val="0"/>
          <w:marBottom w:val="0"/>
          <w:divBdr>
            <w:top w:val="none" w:sz="0" w:space="0" w:color="auto"/>
            <w:left w:val="none" w:sz="0" w:space="0" w:color="auto"/>
            <w:bottom w:val="none" w:sz="0" w:space="0" w:color="auto"/>
            <w:right w:val="none" w:sz="0" w:space="0" w:color="auto"/>
          </w:divBdr>
          <w:divsChild>
            <w:div w:id="8108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oangeli.it/riviste/sommario.aspx?IDRivista=204&amp;lingua=it" TargetMode="External"/><Relationship Id="rId3" Type="http://schemas.openxmlformats.org/officeDocument/2006/relationships/styles" Target="styles.xml"/><Relationship Id="rId7" Type="http://schemas.openxmlformats.org/officeDocument/2006/relationships/hyperlink" Target="https://www.torrossa.com/it/resources/an/4315153?digital=tru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rancoangeli.it/riviste/sommario.aspx?IDRivista=204&amp;lingua=it" TargetMode="External"/><Relationship Id="rId4" Type="http://schemas.openxmlformats.org/officeDocument/2006/relationships/settings" Target="settings.xml"/><Relationship Id="rId9" Type="http://schemas.openxmlformats.org/officeDocument/2006/relationships/hyperlink" Target="https://www.torrossa.com/it/resources/an/4315153?digital=tr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B450-F498-45E5-81A1-AF95D673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821</Words>
  <Characters>4684</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2023-09-21T05:25:00Z</dcterms:created>
  <dcterms:modified xsi:type="dcterms:W3CDTF">2023-09-21T05:38:00Z</dcterms:modified>
</cp:coreProperties>
</file>