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0CEB8" w14:textId="24DB8CAC" w:rsidR="00A419BE" w:rsidRPr="009C7E13" w:rsidRDefault="00A419BE" w:rsidP="009C7E13">
      <w:pPr>
        <w:spacing w:after="0" w:line="240" w:lineRule="auto"/>
        <w:jc w:val="both"/>
        <w:rPr>
          <w:rFonts w:cstheme="minorHAnsi"/>
          <w:i/>
          <w:sz w:val="16"/>
          <w:szCs w:val="16"/>
        </w:rPr>
      </w:pPr>
      <w:r w:rsidRPr="009C7E13">
        <w:rPr>
          <w:rFonts w:cstheme="minorHAnsi"/>
          <w:b/>
          <w:color w:val="C00000"/>
          <w:sz w:val="44"/>
          <w:szCs w:val="44"/>
        </w:rPr>
        <w:t>E50</w:t>
      </w:r>
      <w:r w:rsidRPr="009C7E13">
        <w:rPr>
          <w:rFonts w:cstheme="minorHAnsi"/>
          <w:b/>
          <w:color w:val="C00000"/>
          <w:sz w:val="44"/>
          <w:szCs w:val="44"/>
        </w:rPr>
        <w:t>27</w:t>
      </w:r>
      <w:r w:rsidRPr="009C7E13">
        <w:rPr>
          <w:rFonts w:cstheme="minorHAnsi"/>
          <w:b/>
        </w:rPr>
        <w:tab/>
      </w:r>
      <w:r w:rsidRPr="009C7E13">
        <w:rPr>
          <w:rFonts w:cstheme="minorHAnsi"/>
          <w:b/>
        </w:rPr>
        <w:tab/>
      </w:r>
      <w:r w:rsidRPr="009C7E13">
        <w:rPr>
          <w:rFonts w:cstheme="minorHAnsi"/>
          <w:b/>
          <w:sz w:val="16"/>
          <w:szCs w:val="16"/>
        </w:rPr>
        <w:tab/>
      </w:r>
      <w:r w:rsidRPr="009C7E13">
        <w:rPr>
          <w:rFonts w:cstheme="minorHAnsi"/>
          <w:b/>
          <w:sz w:val="16"/>
          <w:szCs w:val="16"/>
        </w:rPr>
        <w:tab/>
      </w:r>
      <w:r w:rsidRPr="009C7E13">
        <w:rPr>
          <w:rFonts w:cstheme="minorHAnsi"/>
          <w:b/>
          <w:sz w:val="16"/>
          <w:szCs w:val="16"/>
        </w:rPr>
        <w:tab/>
      </w:r>
      <w:r w:rsidRPr="009C7E13">
        <w:rPr>
          <w:rFonts w:cstheme="minorHAnsi"/>
          <w:b/>
          <w:sz w:val="16"/>
          <w:szCs w:val="16"/>
        </w:rPr>
        <w:tab/>
      </w:r>
      <w:r w:rsidRPr="009C7E13">
        <w:rPr>
          <w:rFonts w:cstheme="minorHAnsi"/>
          <w:b/>
          <w:sz w:val="16"/>
          <w:szCs w:val="16"/>
        </w:rPr>
        <w:tab/>
      </w:r>
      <w:r w:rsidRPr="009C7E13">
        <w:rPr>
          <w:rFonts w:cstheme="minorHAnsi"/>
          <w:b/>
          <w:sz w:val="16"/>
          <w:szCs w:val="16"/>
        </w:rPr>
        <w:tab/>
      </w:r>
      <w:r w:rsidRPr="009C7E13">
        <w:rPr>
          <w:rFonts w:cstheme="minorHAnsi"/>
          <w:b/>
          <w:sz w:val="16"/>
          <w:szCs w:val="16"/>
        </w:rPr>
        <w:tab/>
      </w:r>
      <w:r w:rsidRPr="009C7E13">
        <w:rPr>
          <w:rFonts w:cstheme="minorHAnsi"/>
          <w:i/>
          <w:sz w:val="16"/>
          <w:szCs w:val="16"/>
        </w:rPr>
        <w:t>Scheda creata il 1</w:t>
      </w:r>
      <w:r w:rsidRPr="009C7E13">
        <w:rPr>
          <w:rFonts w:cstheme="minorHAnsi"/>
          <w:i/>
          <w:sz w:val="16"/>
          <w:szCs w:val="16"/>
        </w:rPr>
        <w:t>2</w:t>
      </w:r>
      <w:r w:rsidRPr="009C7E13">
        <w:rPr>
          <w:rFonts w:cstheme="minorHAnsi"/>
          <w:i/>
          <w:sz w:val="16"/>
          <w:szCs w:val="16"/>
        </w:rPr>
        <w:t xml:space="preserve"> </w:t>
      </w:r>
      <w:r w:rsidRPr="009C7E13">
        <w:rPr>
          <w:rFonts w:cstheme="minorHAnsi"/>
          <w:i/>
          <w:sz w:val="16"/>
          <w:szCs w:val="16"/>
        </w:rPr>
        <w:t>settembre</w:t>
      </w:r>
      <w:r w:rsidRPr="009C7E13">
        <w:rPr>
          <w:rFonts w:cstheme="minorHAnsi"/>
          <w:i/>
          <w:sz w:val="16"/>
          <w:szCs w:val="16"/>
        </w:rPr>
        <w:t xml:space="preserve"> 202</w:t>
      </w:r>
      <w:r w:rsidRPr="009C7E13">
        <w:rPr>
          <w:rFonts w:cstheme="minorHAnsi"/>
          <w:i/>
          <w:sz w:val="16"/>
          <w:szCs w:val="16"/>
        </w:rPr>
        <w:t>3</w:t>
      </w:r>
    </w:p>
    <w:p w14:paraId="08B2219A" w14:textId="3232B2EA" w:rsidR="00A419BE" w:rsidRPr="009C7E13" w:rsidRDefault="00AC4531" w:rsidP="009C7E13">
      <w:pPr>
        <w:spacing w:after="0" w:line="240" w:lineRule="auto"/>
        <w:jc w:val="center"/>
        <w:rPr>
          <w:rFonts w:cstheme="minorHAnsi"/>
          <w:b/>
          <w:color w:val="C00000"/>
        </w:rPr>
      </w:pPr>
      <w:r w:rsidRPr="009C7E13">
        <w:rPr>
          <w:rFonts w:cstheme="minorHAnsi"/>
        </w:rPr>
        <w:drawing>
          <wp:inline distT="0" distB="0" distL="0" distR="0" wp14:anchorId="5D7FCEB1" wp14:editId="3EDCA1F9">
            <wp:extent cx="2026800" cy="2700000"/>
            <wp:effectExtent l="0" t="0" r="0" b="5715"/>
            <wp:docPr id="1227006185" name="Immagine 1" descr="Immagine che contiene testo, menu,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06185" name="Immagine 1" descr="Immagine che contiene testo, menu, Carattere&#10;&#10;Descrizione generata automaticamente"/>
                    <pic:cNvPicPr/>
                  </pic:nvPicPr>
                  <pic:blipFill>
                    <a:blip r:embed="rId5"/>
                    <a:stretch>
                      <a:fillRect/>
                    </a:stretch>
                  </pic:blipFill>
                  <pic:spPr>
                    <a:xfrm>
                      <a:off x="0" y="0"/>
                      <a:ext cx="2026800" cy="2700000"/>
                    </a:xfrm>
                    <a:prstGeom prst="rect">
                      <a:avLst/>
                    </a:prstGeom>
                  </pic:spPr>
                </pic:pic>
              </a:graphicData>
            </a:graphic>
          </wp:inline>
        </w:drawing>
      </w:r>
      <w:r w:rsidR="00A419BE" w:rsidRPr="009C7E13">
        <w:rPr>
          <w:rFonts w:cstheme="minorHAnsi"/>
        </w:rPr>
        <w:drawing>
          <wp:inline distT="0" distB="0" distL="0" distR="0" wp14:anchorId="6F9CF827" wp14:editId="313EA5F3">
            <wp:extent cx="1922400" cy="2700000"/>
            <wp:effectExtent l="0" t="0" r="1905" b="5715"/>
            <wp:docPr id="499524775" name="Immagine 1" descr="Immagine che contiene testo, schermata, Carattere,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24775" name="Immagine 1" descr="Immagine che contiene testo, schermata, Carattere, Stampa&#10;&#10;Descrizione generata automaticamente"/>
                    <pic:cNvPicPr/>
                  </pic:nvPicPr>
                  <pic:blipFill>
                    <a:blip r:embed="rId6"/>
                    <a:stretch>
                      <a:fillRect/>
                    </a:stretch>
                  </pic:blipFill>
                  <pic:spPr>
                    <a:xfrm>
                      <a:off x="0" y="0"/>
                      <a:ext cx="1922400" cy="2700000"/>
                    </a:xfrm>
                    <a:prstGeom prst="rect">
                      <a:avLst/>
                    </a:prstGeom>
                  </pic:spPr>
                </pic:pic>
              </a:graphicData>
            </a:graphic>
          </wp:inline>
        </w:drawing>
      </w:r>
      <w:r w:rsidR="00A419BE" w:rsidRPr="009C7E13">
        <w:rPr>
          <w:rFonts w:cstheme="minorHAnsi"/>
          <w:noProof/>
        </w:rPr>
        <w:drawing>
          <wp:inline distT="0" distB="0" distL="0" distR="0" wp14:anchorId="6FC8B4B1" wp14:editId="4B71229C">
            <wp:extent cx="1911600" cy="2700000"/>
            <wp:effectExtent l="0" t="0" r="0" b="5715"/>
            <wp:docPr id="1394950676" name="Immagine 1" descr="E&amp;M - 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mp;M - 202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600" cy="2700000"/>
                    </a:xfrm>
                    <a:prstGeom prst="rect">
                      <a:avLst/>
                    </a:prstGeom>
                    <a:noFill/>
                    <a:ln>
                      <a:noFill/>
                    </a:ln>
                  </pic:spPr>
                </pic:pic>
              </a:graphicData>
            </a:graphic>
          </wp:inline>
        </w:drawing>
      </w:r>
    </w:p>
    <w:p w14:paraId="33CA95D5" w14:textId="727835BA" w:rsidR="00A419BE" w:rsidRPr="009C7E13" w:rsidRDefault="00A419BE" w:rsidP="009C7E13">
      <w:pPr>
        <w:spacing w:after="0" w:line="240" w:lineRule="auto"/>
        <w:jc w:val="both"/>
        <w:rPr>
          <w:rFonts w:cstheme="minorHAnsi"/>
          <w:b/>
          <w:color w:val="C00000"/>
          <w:sz w:val="44"/>
          <w:szCs w:val="44"/>
        </w:rPr>
      </w:pPr>
      <w:r w:rsidRPr="009C7E13">
        <w:rPr>
          <w:rFonts w:cstheme="minorHAnsi"/>
          <w:b/>
          <w:color w:val="C00000"/>
          <w:sz w:val="44"/>
          <w:szCs w:val="44"/>
        </w:rPr>
        <w:t>Descrizione storico-bibliografica</w:t>
      </w:r>
    </w:p>
    <w:p w14:paraId="6F70509E" w14:textId="63E6BDC7" w:rsidR="00A419BE" w:rsidRPr="009C7E13" w:rsidRDefault="00A419BE" w:rsidP="009C7E13">
      <w:pPr>
        <w:pStyle w:val="Testonormale2"/>
        <w:tabs>
          <w:tab w:val="right" w:pos="6237"/>
        </w:tabs>
        <w:jc w:val="both"/>
        <w:rPr>
          <w:rFonts w:asciiTheme="minorHAnsi" w:hAnsiTheme="minorHAnsi" w:cstheme="minorHAnsi"/>
          <w:sz w:val="22"/>
          <w:szCs w:val="22"/>
        </w:rPr>
      </w:pPr>
      <w:r w:rsidRPr="009C7E13">
        <w:rPr>
          <w:rFonts w:asciiTheme="minorHAnsi" w:hAnsiTheme="minorHAnsi" w:cstheme="minorHAnsi"/>
          <w:b/>
          <w:bCs/>
          <w:sz w:val="22"/>
          <w:szCs w:val="22"/>
        </w:rPr>
        <w:t xml:space="preserve">*Economia &amp; management </w:t>
      </w:r>
      <w:r w:rsidRPr="009C7E13">
        <w:rPr>
          <w:rFonts w:asciiTheme="minorHAnsi" w:hAnsiTheme="minorHAnsi" w:cstheme="minorHAnsi"/>
          <w:bCs/>
          <w:sz w:val="22"/>
          <w:szCs w:val="22"/>
        </w:rPr>
        <w:t xml:space="preserve">: la rivista di direzione aziendale / SDA Bocconi. </w:t>
      </w:r>
      <w:r w:rsidR="00AC4531" w:rsidRPr="009C7E13">
        <w:rPr>
          <w:rFonts w:asciiTheme="minorHAnsi" w:hAnsiTheme="minorHAnsi" w:cstheme="minorHAnsi"/>
          <w:bCs/>
          <w:sz w:val="22"/>
          <w:szCs w:val="22"/>
        </w:rPr>
        <w:t>–</w:t>
      </w:r>
      <w:r w:rsidRPr="009C7E13">
        <w:rPr>
          <w:rFonts w:asciiTheme="minorHAnsi" w:hAnsiTheme="minorHAnsi" w:cstheme="minorHAnsi"/>
          <w:bCs/>
          <w:sz w:val="22"/>
          <w:szCs w:val="22"/>
        </w:rPr>
        <w:t xml:space="preserve"> </w:t>
      </w:r>
      <w:r w:rsidR="00AC4531" w:rsidRPr="009C7E13">
        <w:rPr>
          <w:rFonts w:asciiTheme="minorHAnsi" w:hAnsiTheme="minorHAnsi" w:cstheme="minorHAnsi"/>
          <w:bCs/>
          <w:sz w:val="22"/>
          <w:szCs w:val="22"/>
        </w:rPr>
        <w:t xml:space="preserve">Vol. 1 (marzo 1988)-    . - </w:t>
      </w:r>
      <w:r w:rsidRPr="009C7E13">
        <w:rPr>
          <w:rFonts w:asciiTheme="minorHAnsi" w:hAnsiTheme="minorHAnsi" w:cstheme="minorHAnsi"/>
          <w:bCs/>
          <w:sz w:val="22"/>
          <w:szCs w:val="22"/>
        </w:rPr>
        <w:t>Segrate : Mondadori, 1988-    . - volumi : ill. ; 27 cm. ((Bimestrale</w:t>
      </w:r>
      <w:r w:rsidR="00AC4531" w:rsidRPr="009C7E13">
        <w:rPr>
          <w:rFonts w:asciiTheme="minorHAnsi" w:hAnsiTheme="minorHAnsi" w:cstheme="minorHAnsi"/>
          <w:bCs/>
          <w:sz w:val="22"/>
          <w:szCs w:val="22"/>
        </w:rPr>
        <w:t>; trimestrale dal 2019</w:t>
      </w:r>
      <w:r w:rsidRPr="009C7E13">
        <w:rPr>
          <w:rFonts w:asciiTheme="minorHAnsi" w:hAnsiTheme="minorHAnsi" w:cstheme="minorHAnsi"/>
          <w:bCs/>
          <w:sz w:val="22"/>
          <w:szCs w:val="22"/>
        </w:rPr>
        <w:t xml:space="preserve">. - Il complemento del titolo varia. – L'editore cambia: Rizzoli </w:t>
      </w:r>
      <w:proofErr w:type="spellStart"/>
      <w:r w:rsidRPr="009C7E13">
        <w:rPr>
          <w:rFonts w:asciiTheme="minorHAnsi" w:hAnsiTheme="minorHAnsi" w:cstheme="minorHAnsi"/>
          <w:bCs/>
          <w:sz w:val="22"/>
          <w:szCs w:val="22"/>
        </w:rPr>
        <w:t>Etas</w:t>
      </w:r>
      <w:proofErr w:type="spellEnd"/>
      <w:r w:rsidRPr="009C7E13">
        <w:rPr>
          <w:rFonts w:asciiTheme="minorHAnsi" w:hAnsiTheme="minorHAnsi" w:cstheme="minorHAnsi"/>
          <w:bCs/>
          <w:sz w:val="22"/>
          <w:szCs w:val="22"/>
        </w:rPr>
        <w:t xml:space="preserve"> (1992); Egea</w:t>
      </w:r>
      <w:r w:rsidR="00AC4531" w:rsidRPr="009C7E13">
        <w:rPr>
          <w:rFonts w:asciiTheme="minorHAnsi" w:hAnsiTheme="minorHAnsi" w:cstheme="minorHAnsi"/>
          <w:bCs/>
          <w:sz w:val="22"/>
          <w:szCs w:val="22"/>
        </w:rPr>
        <w:t xml:space="preserve"> (1996)</w:t>
      </w:r>
      <w:r w:rsidRPr="009C7E13">
        <w:rPr>
          <w:rFonts w:asciiTheme="minorHAnsi" w:hAnsiTheme="minorHAnsi" w:cstheme="minorHAnsi"/>
          <w:bCs/>
          <w:sz w:val="22"/>
          <w:szCs w:val="22"/>
        </w:rPr>
        <w:t xml:space="preserve">. </w:t>
      </w:r>
      <w:r w:rsidR="009C7E13" w:rsidRPr="009C7E13">
        <w:rPr>
          <w:rFonts w:asciiTheme="minorHAnsi" w:hAnsiTheme="minorHAnsi" w:cstheme="minorHAnsi"/>
          <w:bCs/>
          <w:sz w:val="22"/>
          <w:szCs w:val="22"/>
        </w:rPr>
        <w:t>–</w:t>
      </w:r>
      <w:r w:rsidRPr="009C7E13">
        <w:rPr>
          <w:rFonts w:asciiTheme="minorHAnsi" w:hAnsiTheme="minorHAnsi" w:cstheme="minorHAnsi"/>
          <w:sz w:val="22"/>
          <w:szCs w:val="22"/>
        </w:rPr>
        <w:t xml:space="preserve"> </w:t>
      </w:r>
      <w:r w:rsidR="009C7E13" w:rsidRPr="009C7E13">
        <w:rPr>
          <w:rFonts w:asciiTheme="minorHAnsi" w:hAnsiTheme="minorHAnsi" w:cstheme="minorHAnsi"/>
          <w:sz w:val="22"/>
          <w:szCs w:val="22"/>
        </w:rPr>
        <w:t xml:space="preserve">Dal 1996 parzialmente disponibile online a: </w:t>
      </w:r>
      <w:hyperlink r:id="rId8" w:history="1">
        <w:r w:rsidR="009C7E13" w:rsidRPr="009C7E13">
          <w:rPr>
            <w:rStyle w:val="Collegamentoipertestuale"/>
            <w:rFonts w:asciiTheme="minorHAnsi" w:hAnsiTheme="minorHAnsi" w:cstheme="minorHAnsi"/>
            <w:sz w:val="22"/>
            <w:szCs w:val="22"/>
          </w:rPr>
          <w:t>https://emplus.egeaonline.it/it/1/hub-di-cultura-manageriale</w:t>
        </w:r>
      </w:hyperlink>
      <w:r w:rsidR="009C7E13" w:rsidRPr="009C7E13">
        <w:rPr>
          <w:rFonts w:asciiTheme="minorHAnsi" w:hAnsiTheme="minorHAnsi" w:cstheme="minorHAnsi"/>
          <w:sz w:val="22"/>
          <w:szCs w:val="22"/>
        </w:rPr>
        <w:t xml:space="preserve">. - </w:t>
      </w:r>
      <w:r w:rsidRPr="009C7E13">
        <w:rPr>
          <w:rFonts w:asciiTheme="minorHAnsi" w:hAnsiTheme="minorHAnsi" w:cstheme="minorHAnsi"/>
          <w:sz w:val="22"/>
          <w:szCs w:val="22"/>
        </w:rPr>
        <w:t>ISSN 1120-5032</w:t>
      </w:r>
      <w:r w:rsidR="00AC4531" w:rsidRPr="009C7E13">
        <w:rPr>
          <w:rFonts w:asciiTheme="minorHAnsi" w:hAnsiTheme="minorHAnsi" w:cstheme="minorHAnsi"/>
          <w:sz w:val="22"/>
          <w:szCs w:val="22"/>
        </w:rPr>
        <w:t xml:space="preserve">; </w:t>
      </w:r>
      <w:r w:rsidR="00AC4531" w:rsidRPr="009C7E13">
        <w:rPr>
          <w:rFonts w:asciiTheme="minorHAnsi" w:hAnsiTheme="minorHAnsi" w:cstheme="minorHAnsi"/>
          <w:sz w:val="22"/>
          <w:szCs w:val="22"/>
        </w:rPr>
        <w:t>1973-8129 (online)</w:t>
      </w:r>
      <w:r w:rsidRPr="009C7E13">
        <w:rPr>
          <w:rFonts w:asciiTheme="minorHAnsi" w:hAnsiTheme="minorHAnsi" w:cstheme="minorHAnsi"/>
          <w:sz w:val="22"/>
          <w:szCs w:val="22"/>
        </w:rPr>
        <w:t>. - CFI0160691</w:t>
      </w:r>
      <w:r w:rsidR="00AC4531" w:rsidRPr="009C7E13">
        <w:rPr>
          <w:rFonts w:asciiTheme="minorHAnsi" w:hAnsiTheme="minorHAnsi" w:cstheme="minorHAnsi"/>
          <w:sz w:val="22"/>
          <w:szCs w:val="22"/>
        </w:rPr>
        <w:t xml:space="preserve">; </w:t>
      </w:r>
      <w:r w:rsidR="00AC4531" w:rsidRPr="009C7E13">
        <w:rPr>
          <w:rFonts w:asciiTheme="minorHAnsi" w:hAnsiTheme="minorHAnsi" w:cstheme="minorHAnsi"/>
          <w:sz w:val="22"/>
          <w:szCs w:val="22"/>
        </w:rPr>
        <w:t>IEI0661543</w:t>
      </w:r>
      <w:r w:rsidR="009C7E13" w:rsidRPr="009C7E13">
        <w:rPr>
          <w:rFonts w:asciiTheme="minorHAnsi" w:hAnsiTheme="minorHAnsi" w:cstheme="minorHAnsi"/>
          <w:sz w:val="22"/>
          <w:szCs w:val="22"/>
        </w:rPr>
        <w:t xml:space="preserve">; </w:t>
      </w:r>
      <w:r w:rsidR="009C7E13" w:rsidRPr="009C7E13">
        <w:rPr>
          <w:rFonts w:asciiTheme="minorHAnsi" w:hAnsiTheme="minorHAnsi" w:cstheme="minorHAnsi"/>
          <w:sz w:val="22"/>
          <w:szCs w:val="22"/>
        </w:rPr>
        <w:t>NAP0959197</w:t>
      </w:r>
      <w:r w:rsidR="009C7E13" w:rsidRPr="009C7E13">
        <w:rPr>
          <w:rFonts w:asciiTheme="minorHAnsi" w:hAnsiTheme="minorHAnsi" w:cstheme="minorHAnsi"/>
          <w:sz w:val="22"/>
          <w:szCs w:val="22"/>
        </w:rPr>
        <w:t xml:space="preserve">; </w:t>
      </w:r>
      <w:r w:rsidR="009C7E13" w:rsidRPr="009C7E13">
        <w:rPr>
          <w:rFonts w:asciiTheme="minorHAnsi" w:hAnsiTheme="minorHAnsi" w:cstheme="minorHAnsi"/>
          <w:sz w:val="22"/>
          <w:szCs w:val="22"/>
        </w:rPr>
        <w:t>TO00916122</w:t>
      </w:r>
    </w:p>
    <w:p w14:paraId="25DDE438" w14:textId="20892EDB" w:rsidR="00AC4531" w:rsidRPr="009C7E13" w:rsidRDefault="00AC4531" w:rsidP="009C7E13">
      <w:pPr>
        <w:pStyle w:val="Testonormale2"/>
        <w:tabs>
          <w:tab w:val="right" w:pos="6237"/>
        </w:tabs>
        <w:jc w:val="both"/>
        <w:rPr>
          <w:rFonts w:asciiTheme="minorHAnsi" w:hAnsiTheme="minorHAnsi" w:cstheme="minorHAnsi"/>
          <w:bCs/>
          <w:sz w:val="22"/>
          <w:szCs w:val="22"/>
        </w:rPr>
      </w:pPr>
      <w:r w:rsidRPr="009C7E13">
        <w:rPr>
          <w:rFonts w:asciiTheme="minorHAnsi" w:hAnsiTheme="minorHAnsi" w:cstheme="minorHAnsi"/>
          <w:bCs/>
          <w:sz w:val="22"/>
          <w:szCs w:val="22"/>
        </w:rPr>
        <w:t>Dal n. 5 (1999) ha il titolo</w:t>
      </w:r>
      <w:r w:rsidR="00A419BE" w:rsidRPr="009C7E13">
        <w:rPr>
          <w:rFonts w:asciiTheme="minorHAnsi" w:hAnsiTheme="minorHAnsi" w:cstheme="minorHAnsi"/>
          <w:bCs/>
          <w:sz w:val="22"/>
          <w:szCs w:val="22"/>
        </w:rPr>
        <w:t>: *</w:t>
      </w:r>
      <w:proofErr w:type="spellStart"/>
      <w:r w:rsidRPr="009C7E13">
        <w:rPr>
          <w:rFonts w:asciiTheme="minorHAnsi" w:hAnsiTheme="minorHAnsi" w:cstheme="minorHAnsi"/>
          <w:bCs/>
          <w:sz w:val="22"/>
          <w:szCs w:val="22"/>
        </w:rPr>
        <w:t>e</w:t>
      </w:r>
      <w:r w:rsidR="00A419BE" w:rsidRPr="009C7E13">
        <w:rPr>
          <w:rFonts w:asciiTheme="minorHAnsi" w:hAnsiTheme="minorHAnsi" w:cstheme="minorHAnsi"/>
          <w:bCs/>
          <w:sz w:val="22"/>
          <w:szCs w:val="22"/>
        </w:rPr>
        <w:t>&amp;m</w:t>
      </w:r>
      <w:proofErr w:type="spellEnd"/>
      <w:r w:rsidR="00A419BE" w:rsidRPr="009C7E13">
        <w:rPr>
          <w:rFonts w:asciiTheme="minorHAnsi" w:hAnsiTheme="minorHAnsi" w:cstheme="minorHAnsi"/>
          <w:bCs/>
          <w:sz w:val="22"/>
          <w:szCs w:val="22"/>
        </w:rPr>
        <w:t xml:space="preserve"> </w:t>
      </w:r>
    </w:p>
    <w:p w14:paraId="42D1A660" w14:textId="4FCA6876" w:rsidR="00A419BE" w:rsidRPr="009C7E13" w:rsidRDefault="00AC4531" w:rsidP="009C7E13">
      <w:pPr>
        <w:pStyle w:val="Testonormale2"/>
        <w:tabs>
          <w:tab w:val="right" w:pos="6237"/>
        </w:tabs>
        <w:jc w:val="both"/>
        <w:rPr>
          <w:rFonts w:asciiTheme="minorHAnsi" w:hAnsiTheme="minorHAnsi" w:cstheme="minorHAnsi"/>
          <w:sz w:val="22"/>
          <w:szCs w:val="22"/>
        </w:rPr>
      </w:pPr>
      <w:r w:rsidRPr="009C7E13">
        <w:rPr>
          <w:rFonts w:asciiTheme="minorHAnsi" w:hAnsiTheme="minorHAnsi" w:cstheme="minorHAnsi"/>
          <w:bCs/>
          <w:sz w:val="22"/>
          <w:szCs w:val="22"/>
        </w:rPr>
        <w:t>Variante del titolo: *</w:t>
      </w:r>
      <w:r w:rsidRPr="009C7E13">
        <w:rPr>
          <w:rFonts w:asciiTheme="minorHAnsi" w:hAnsiTheme="minorHAnsi" w:cstheme="minorHAnsi"/>
          <w:bCs/>
          <w:sz w:val="22"/>
          <w:szCs w:val="22"/>
        </w:rPr>
        <w:t>e &amp; m</w:t>
      </w:r>
    </w:p>
    <w:p w14:paraId="7FE876C8" w14:textId="77777777" w:rsidR="00A419BE" w:rsidRPr="009C7E13" w:rsidRDefault="00A419BE" w:rsidP="009C7E13">
      <w:pPr>
        <w:pStyle w:val="Testonormale2"/>
        <w:tabs>
          <w:tab w:val="right" w:pos="6237"/>
        </w:tabs>
        <w:jc w:val="both"/>
        <w:rPr>
          <w:rFonts w:asciiTheme="minorHAnsi" w:hAnsiTheme="minorHAnsi" w:cstheme="minorHAnsi"/>
          <w:sz w:val="22"/>
          <w:szCs w:val="22"/>
        </w:rPr>
      </w:pPr>
      <w:r w:rsidRPr="009C7E13">
        <w:rPr>
          <w:rFonts w:asciiTheme="minorHAnsi" w:hAnsiTheme="minorHAnsi" w:cstheme="minorHAnsi"/>
          <w:sz w:val="22"/>
          <w:szCs w:val="22"/>
        </w:rPr>
        <w:t>Autore: Università commerciale L. Bocconi: Scuola di direzione aziendale</w:t>
      </w:r>
    </w:p>
    <w:p w14:paraId="1421C28E" w14:textId="6C7A71CC" w:rsidR="00A419BE" w:rsidRPr="009C7E13" w:rsidRDefault="00A419BE" w:rsidP="009C7E13">
      <w:pPr>
        <w:pStyle w:val="Testonormale2"/>
        <w:tabs>
          <w:tab w:val="right" w:pos="6237"/>
        </w:tabs>
        <w:jc w:val="both"/>
        <w:rPr>
          <w:rFonts w:asciiTheme="minorHAnsi" w:hAnsiTheme="minorHAnsi" w:cstheme="minorHAnsi"/>
          <w:sz w:val="22"/>
          <w:szCs w:val="22"/>
        </w:rPr>
      </w:pPr>
      <w:r w:rsidRPr="009C7E13">
        <w:rPr>
          <w:rFonts w:asciiTheme="minorHAnsi" w:hAnsiTheme="minorHAnsi" w:cstheme="minorHAnsi"/>
          <w:sz w:val="22"/>
          <w:szCs w:val="22"/>
        </w:rPr>
        <w:t xml:space="preserve">Soggetto: Aziende - Direzione </w:t>
      </w:r>
      <w:r w:rsidR="00AC4531" w:rsidRPr="009C7E13">
        <w:rPr>
          <w:rFonts w:asciiTheme="minorHAnsi" w:hAnsiTheme="minorHAnsi" w:cstheme="minorHAnsi"/>
          <w:sz w:val="22"/>
          <w:szCs w:val="22"/>
        </w:rPr>
        <w:t>–</w:t>
      </w:r>
      <w:r w:rsidRPr="009C7E13">
        <w:rPr>
          <w:rFonts w:asciiTheme="minorHAnsi" w:hAnsiTheme="minorHAnsi" w:cstheme="minorHAnsi"/>
          <w:sz w:val="22"/>
          <w:szCs w:val="22"/>
        </w:rPr>
        <w:t xml:space="preserve"> Periodici</w:t>
      </w:r>
      <w:r w:rsidR="00AC4531" w:rsidRPr="009C7E13">
        <w:rPr>
          <w:rFonts w:asciiTheme="minorHAnsi" w:hAnsiTheme="minorHAnsi" w:cstheme="minorHAnsi"/>
          <w:sz w:val="22"/>
          <w:szCs w:val="22"/>
        </w:rPr>
        <w:t xml:space="preserve">; </w:t>
      </w:r>
      <w:r w:rsidR="00AC4531" w:rsidRPr="009C7E13">
        <w:rPr>
          <w:rFonts w:asciiTheme="minorHAnsi" w:hAnsiTheme="minorHAnsi" w:cstheme="minorHAnsi"/>
          <w:sz w:val="22"/>
          <w:szCs w:val="22"/>
        </w:rPr>
        <w:t>Aziende - Gestione - Periodici</w:t>
      </w:r>
    </w:p>
    <w:p w14:paraId="6E318AA3" w14:textId="77777777" w:rsidR="00A419BE" w:rsidRPr="009C7E13" w:rsidRDefault="00A419BE" w:rsidP="009C7E13">
      <w:pPr>
        <w:pStyle w:val="Testonormale2"/>
        <w:tabs>
          <w:tab w:val="right" w:pos="6237"/>
        </w:tabs>
        <w:jc w:val="both"/>
        <w:rPr>
          <w:rFonts w:asciiTheme="minorHAnsi" w:hAnsiTheme="minorHAnsi" w:cstheme="minorHAnsi"/>
          <w:sz w:val="22"/>
          <w:szCs w:val="22"/>
        </w:rPr>
      </w:pPr>
      <w:r w:rsidRPr="009C7E13">
        <w:rPr>
          <w:rFonts w:asciiTheme="minorHAnsi" w:hAnsiTheme="minorHAnsi" w:cstheme="minorHAnsi"/>
          <w:sz w:val="22"/>
          <w:szCs w:val="22"/>
        </w:rPr>
        <w:t>Classe: D658.005</w:t>
      </w:r>
    </w:p>
    <w:p w14:paraId="67B2739E" w14:textId="77777777" w:rsidR="00A419BE" w:rsidRPr="009C7E13" w:rsidRDefault="00A419BE" w:rsidP="009C7E13">
      <w:pPr>
        <w:pStyle w:val="Testonormale2"/>
        <w:tabs>
          <w:tab w:val="right" w:pos="6237"/>
        </w:tabs>
        <w:jc w:val="both"/>
        <w:rPr>
          <w:rFonts w:asciiTheme="minorHAnsi" w:hAnsiTheme="minorHAnsi" w:cstheme="minorHAnsi"/>
          <w:sz w:val="22"/>
          <w:szCs w:val="22"/>
        </w:rPr>
      </w:pPr>
    </w:p>
    <w:p w14:paraId="150349A3" w14:textId="77777777" w:rsidR="00A419BE" w:rsidRPr="009C7E13" w:rsidRDefault="00A419BE" w:rsidP="009C7E13">
      <w:pPr>
        <w:spacing w:after="0" w:line="240" w:lineRule="auto"/>
        <w:jc w:val="both"/>
        <w:rPr>
          <w:rFonts w:cstheme="minorHAnsi"/>
          <w:b/>
          <w:color w:val="C00000"/>
          <w:sz w:val="44"/>
          <w:szCs w:val="44"/>
        </w:rPr>
      </w:pPr>
      <w:r w:rsidRPr="009C7E13">
        <w:rPr>
          <w:rFonts w:cstheme="minorHAnsi"/>
          <w:b/>
          <w:color w:val="C00000"/>
          <w:sz w:val="44"/>
          <w:szCs w:val="44"/>
        </w:rPr>
        <w:t>Informazioni storico-bibliografiche</w:t>
      </w:r>
    </w:p>
    <w:p w14:paraId="21CF2CD6" w14:textId="77777777" w:rsidR="00A419BE" w:rsidRPr="00A419BE" w:rsidRDefault="00A419BE" w:rsidP="009C7E13">
      <w:pPr>
        <w:spacing w:after="0" w:line="240" w:lineRule="auto"/>
        <w:jc w:val="both"/>
        <w:rPr>
          <w:rFonts w:eastAsia="Times New Roman" w:cstheme="minorHAnsi"/>
          <w:kern w:val="0"/>
          <w:lang w:eastAsia="it-IT"/>
          <w14:ligatures w14:val="none"/>
        </w:rPr>
      </w:pPr>
      <w:r w:rsidRPr="00A419BE">
        <w:rPr>
          <w:rFonts w:eastAsia="Times New Roman" w:cstheme="minorHAnsi"/>
          <w:b/>
          <w:bCs/>
          <w:color w:val="002E5F"/>
          <w:kern w:val="0"/>
          <w:lang w:eastAsia="it-IT"/>
          <w14:ligatures w14:val="none"/>
        </w:rPr>
        <w:t>E&amp;M Magazine</w:t>
      </w:r>
      <w:r w:rsidRPr="00A419BE">
        <w:rPr>
          <w:rFonts w:eastAsia="Times New Roman" w:cstheme="minorHAnsi"/>
          <w:kern w:val="0"/>
          <w:lang w:eastAsia="it-IT"/>
          <w14:ligatures w14:val="none"/>
        </w:rPr>
        <w:t xml:space="preserve"> è il nome collettivo per descrivere l’impegno editoriale di SDA Bocconi School of Management, che oggi si declina in due strumenti complementari:</w:t>
      </w:r>
    </w:p>
    <w:p w14:paraId="23F7D274" w14:textId="77777777" w:rsidR="00A419BE" w:rsidRPr="00A419BE" w:rsidRDefault="00A419BE" w:rsidP="009C7E13">
      <w:pPr>
        <w:numPr>
          <w:ilvl w:val="0"/>
          <w:numId w:val="1"/>
        </w:numPr>
        <w:spacing w:after="0" w:line="240" w:lineRule="auto"/>
        <w:jc w:val="both"/>
        <w:rPr>
          <w:rFonts w:eastAsia="Times New Roman" w:cstheme="minorHAnsi"/>
          <w:kern w:val="0"/>
          <w:lang w:eastAsia="it-IT"/>
          <w14:ligatures w14:val="none"/>
        </w:rPr>
      </w:pPr>
      <w:r w:rsidRPr="00A419BE">
        <w:rPr>
          <w:rFonts w:eastAsia="Times New Roman" w:cstheme="minorHAnsi"/>
          <w:b/>
          <w:bCs/>
          <w:color w:val="002E5F"/>
          <w:kern w:val="0"/>
          <w:lang w:eastAsia="it-IT"/>
          <w14:ligatures w14:val="none"/>
        </w:rPr>
        <w:t>Economia &amp; Management</w:t>
      </w:r>
      <w:r w:rsidRPr="00A419BE">
        <w:rPr>
          <w:rFonts w:eastAsia="Times New Roman" w:cstheme="minorHAnsi"/>
          <w:kern w:val="0"/>
          <w:lang w:eastAsia="it-IT"/>
          <w14:ligatures w14:val="none"/>
        </w:rPr>
        <w:t xml:space="preserve">: la storica rivista cartacea di Scuola fondata da Claudio </w:t>
      </w:r>
      <w:proofErr w:type="spellStart"/>
      <w:r w:rsidRPr="00A419BE">
        <w:rPr>
          <w:rFonts w:eastAsia="Times New Roman" w:cstheme="minorHAnsi"/>
          <w:kern w:val="0"/>
          <w:lang w:eastAsia="it-IT"/>
          <w14:ligatures w14:val="none"/>
        </w:rPr>
        <w:t>Dematté</w:t>
      </w:r>
      <w:proofErr w:type="spellEnd"/>
      <w:r w:rsidRPr="00A419BE">
        <w:rPr>
          <w:rFonts w:eastAsia="Times New Roman" w:cstheme="minorHAnsi"/>
          <w:kern w:val="0"/>
          <w:lang w:eastAsia="it-IT"/>
          <w14:ligatures w14:val="none"/>
        </w:rPr>
        <w:t>, che rappresenta un ponte ideale tra l’attività manageriale e le continue evoluzioni della ricerca e del sapere teorico di SDA Bocconi School of Management. Uno strumento indispensabile per aggiornarsi e non abbandonare la propria formazione executive.</w:t>
      </w:r>
    </w:p>
    <w:p w14:paraId="75517545" w14:textId="77777777" w:rsidR="00A419BE" w:rsidRPr="00A419BE" w:rsidRDefault="00A419BE" w:rsidP="009C7E13">
      <w:pPr>
        <w:numPr>
          <w:ilvl w:val="0"/>
          <w:numId w:val="1"/>
        </w:numPr>
        <w:spacing w:after="0" w:line="240" w:lineRule="auto"/>
        <w:jc w:val="both"/>
        <w:rPr>
          <w:rFonts w:eastAsia="Times New Roman" w:cstheme="minorHAnsi"/>
          <w:kern w:val="0"/>
          <w:lang w:eastAsia="it-IT"/>
          <w14:ligatures w14:val="none"/>
        </w:rPr>
      </w:pPr>
      <w:hyperlink r:id="rId9" w:tgtFrame="_blank" w:history="1">
        <w:r w:rsidRPr="00A419BE">
          <w:rPr>
            <w:rFonts w:eastAsia="Times New Roman" w:cstheme="minorHAnsi"/>
            <w:b/>
            <w:bCs/>
            <w:color w:val="002E5F"/>
            <w:kern w:val="0"/>
            <w:u w:val="single"/>
            <w:lang w:eastAsia="it-IT"/>
            <w14:ligatures w14:val="none"/>
          </w:rPr>
          <w:t>E&amp;MPLUS</w:t>
        </w:r>
      </w:hyperlink>
      <w:r w:rsidRPr="00A419BE">
        <w:rPr>
          <w:rFonts w:eastAsia="Times New Roman" w:cstheme="minorHAnsi"/>
          <w:kern w:val="0"/>
          <w:lang w:eastAsia="it-IT"/>
          <w14:ligatures w14:val="none"/>
        </w:rPr>
        <w:t>: il nuovo hub di cultura manageriale di SDA Bocconi School of Management che amplia il perimetro di contenuti proposti da Economia &amp; Management aggiungendo news e informazioni relative al sapere della Scuola in chiave digitale. Un’evoluzione che intende ravvivare l'originaria missione di essere crocevia di idee, modelli, strumenti ed esperienze utili a chi lavora nelle e per le aziende.</w:t>
      </w:r>
    </w:p>
    <w:p w14:paraId="3D89BF2A" w14:textId="1D62176C" w:rsidR="00A419BE" w:rsidRDefault="00A419BE" w:rsidP="009C7E13">
      <w:pPr>
        <w:spacing w:after="0" w:line="240" w:lineRule="auto"/>
        <w:jc w:val="both"/>
        <w:rPr>
          <w:rFonts w:cstheme="minorHAnsi"/>
          <w:bCs/>
          <w:color w:val="C00000"/>
        </w:rPr>
      </w:pPr>
      <w:hyperlink r:id="rId10" w:history="1">
        <w:r w:rsidRPr="009C7E13">
          <w:rPr>
            <w:rStyle w:val="Collegamentoipertestuale"/>
            <w:rFonts w:asciiTheme="minorHAnsi" w:hAnsiTheme="minorHAnsi" w:cstheme="minorHAnsi"/>
            <w:bCs/>
          </w:rPr>
          <w:t>https://www.sdabocconi.it/it/em-magazine</w:t>
        </w:r>
      </w:hyperlink>
    </w:p>
    <w:p w14:paraId="73483765" w14:textId="77777777" w:rsidR="009C7E13" w:rsidRPr="009C7E13" w:rsidRDefault="009C7E13" w:rsidP="009C7E13">
      <w:pPr>
        <w:spacing w:after="0" w:line="240" w:lineRule="auto"/>
        <w:jc w:val="both"/>
        <w:rPr>
          <w:rFonts w:cstheme="minorHAnsi"/>
          <w:bCs/>
          <w:color w:val="C00000"/>
        </w:rPr>
      </w:pPr>
    </w:p>
    <w:p w14:paraId="463EBC65" w14:textId="77777777" w:rsidR="00A419BE" w:rsidRPr="009C7E13" w:rsidRDefault="00A419BE" w:rsidP="009C7E13">
      <w:pPr>
        <w:pStyle w:val="NormaleWeb"/>
        <w:spacing w:before="0" w:beforeAutospacing="0" w:after="0" w:afterAutospacing="0"/>
        <w:jc w:val="both"/>
        <w:rPr>
          <w:rFonts w:asciiTheme="minorHAnsi" w:hAnsiTheme="minorHAnsi" w:cstheme="minorHAnsi"/>
          <w:b/>
          <w:bCs/>
          <w:sz w:val="22"/>
          <w:szCs w:val="22"/>
        </w:rPr>
      </w:pPr>
      <w:r w:rsidRPr="009C7E13">
        <w:rPr>
          <w:rStyle w:val="Enfasigrassetto"/>
          <w:rFonts w:asciiTheme="minorHAnsi" w:hAnsiTheme="minorHAnsi" w:cstheme="minorHAnsi"/>
          <w:sz w:val="22"/>
          <w:szCs w:val="22"/>
        </w:rPr>
        <w:t>Economia &amp; Management</w:t>
      </w:r>
      <w:r w:rsidRPr="009C7E13">
        <w:rPr>
          <w:rStyle w:val="Enfasigrassetto"/>
          <w:rFonts w:asciiTheme="minorHAnsi" w:hAnsiTheme="minorHAnsi" w:cstheme="minorHAnsi"/>
          <w:b w:val="0"/>
          <w:bCs w:val="0"/>
          <w:sz w:val="22"/>
          <w:szCs w:val="22"/>
        </w:rPr>
        <w:t xml:space="preserve">, la rivista di </w:t>
      </w:r>
      <w:hyperlink r:id="rId11" w:history="1">
        <w:r w:rsidRPr="009C7E13">
          <w:rPr>
            <w:rStyle w:val="Collegamentoipertestuale"/>
            <w:rFonts w:asciiTheme="minorHAnsi" w:hAnsiTheme="minorHAnsi" w:cstheme="minorHAnsi"/>
            <w:b/>
            <w:bCs/>
            <w:sz w:val="22"/>
            <w:szCs w:val="22"/>
          </w:rPr>
          <w:t>SDA Bocconi School of Management</w:t>
        </w:r>
      </w:hyperlink>
      <w:r w:rsidRPr="009C7E13">
        <w:rPr>
          <w:rStyle w:val="Enfasigrassetto"/>
          <w:rFonts w:asciiTheme="minorHAnsi" w:hAnsiTheme="minorHAnsi" w:cstheme="minorHAnsi"/>
          <w:b w:val="0"/>
          <w:bCs w:val="0"/>
          <w:sz w:val="22"/>
          <w:szCs w:val="22"/>
        </w:rPr>
        <w:t xml:space="preserve">, è stata fondata nel 1988 da Claudio Demattè, ponendosi come innovativo canale di diffusione delle conoscenze e delle pratiche più avanzate. La costante innovazione è il tratto distintivo che ha accompagnato E&amp;M in questi decenni: oggi la rivista italiana di cultura economico-manageriale è un "sistema", grazie all'integrazione E&amp;M e </w:t>
      </w:r>
      <w:proofErr w:type="spellStart"/>
      <w:r w:rsidRPr="009C7E13">
        <w:rPr>
          <w:rStyle w:val="Enfasigrassetto"/>
          <w:rFonts w:asciiTheme="minorHAnsi" w:hAnsiTheme="minorHAnsi" w:cstheme="minorHAnsi"/>
          <w:b w:val="0"/>
          <w:bCs w:val="0"/>
          <w:sz w:val="22"/>
          <w:szCs w:val="22"/>
        </w:rPr>
        <w:t>E&amp;Mplus</w:t>
      </w:r>
      <w:proofErr w:type="spellEnd"/>
      <w:r w:rsidRPr="009C7E13">
        <w:rPr>
          <w:rStyle w:val="Enfasigrassetto"/>
          <w:rFonts w:asciiTheme="minorHAnsi" w:hAnsiTheme="minorHAnsi" w:cstheme="minorHAnsi"/>
          <w:b w:val="0"/>
          <w:bCs w:val="0"/>
          <w:sz w:val="22"/>
          <w:szCs w:val="22"/>
        </w:rPr>
        <w:t xml:space="preserve">, uno spazio digitale in cui è possibile non solo navigare nella rivista e nei contenuti multimediali correlati, ma fruire di servizi di informazione e approfondimento originali. Oltre all'archivio storico, si segnalano rubriche periodiche, podcast e la possibilità di accesso in streaming alla collana </w:t>
      </w:r>
      <w:proofErr w:type="spellStart"/>
      <w:r w:rsidRPr="009C7E13">
        <w:rPr>
          <w:rStyle w:val="Enfasigrassetto"/>
          <w:rFonts w:asciiTheme="minorHAnsi" w:hAnsiTheme="minorHAnsi" w:cstheme="minorHAnsi"/>
          <w:b w:val="0"/>
          <w:bCs w:val="0"/>
          <w:sz w:val="22"/>
          <w:szCs w:val="22"/>
        </w:rPr>
        <w:t>Leading</w:t>
      </w:r>
      <w:proofErr w:type="spellEnd"/>
      <w:r w:rsidRPr="009C7E13">
        <w:rPr>
          <w:rStyle w:val="Enfasigrassetto"/>
          <w:rFonts w:asciiTheme="minorHAnsi" w:hAnsiTheme="minorHAnsi" w:cstheme="minorHAnsi"/>
          <w:b w:val="0"/>
          <w:bCs w:val="0"/>
          <w:sz w:val="22"/>
          <w:szCs w:val="22"/>
        </w:rPr>
        <w:t xml:space="preserve"> Management. </w:t>
      </w:r>
      <w:r w:rsidRPr="009C7E13">
        <w:rPr>
          <w:rStyle w:val="Enfasigrassetto"/>
          <w:rFonts w:asciiTheme="minorHAnsi" w:hAnsiTheme="minorHAnsi" w:cstheme="minorHAnsi"/>
          <w:b w:val="0"/>
          <w:bCs w:val="0"/>
          <w:sz w:val="22"/>
          <w:szCs w:val="22"/>
        </w:rPr>
        <w:lastRenderedPageBreak/>
        <w:t>Conoscenze, pratiche ed esperienze: un mix per contribuire fattivamente all'aggiornamento professionale e al dibattito pubblico. </w:t>
      </w:r>
    </w:p>
    <w:p w14:paraId="791998BB" w14:textId="7BF8CC02"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Style w:val="Enfasigrassetto"/>
          <w:rFonts w:asciiTheme="minorHAnsi" w:hAnsiTheme="minorHAnsi" w:cstheme="minorHAnsi"/>
          <w:sz w:val="22"/>
          <w:szCs w:val="22"/>
        </w:rPr>
        <w:t>Direttore editoriale</w:t>
      </w:r>
      <w:r w:rsidR="009C7E13">
        <w:rPr>
          <w:rFonts w:asciiTheme="minorHAnsi" w:hAnsiTheme="minorHAnsi" w:cstheme="minorHAnsi"/>
          <w:sz w:val="22"/>
          <w:szCs w:val="22"/>
        </w:rPr>
        <w:t xml:space="preserve"> </w:t>
      </w:r>
      <w:r w:rsidRPr="009C7E13">
        <w:rPr>
          <w:rFonts w:asciiTheme="minorHAnsi" w:hAnsiTheme="minorHAnsi" w:cstheme="minorHAnsi"/>
          <w:sz w:val="22"/>
          <w:szCs w:val="22"/>
        </w:rPr>
        <w:t>Fabrizio Perretti</w:t>
      </w:r>
    </w:p>
    <w:p w14:paraId="71394187" w14:textId="202A70D4"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Style w:val="Enfasigrassetto"/>
          <w:rFonts w:asciiTheme="minorHAnsi" w:hAnsiTheme="minorHAnsi" w:cstheme="minorHAnsi"/>
          <w:sz w:val="22"/>
          <w:szCs w:val="22"/>
        </w:rPr>
        <w:t>Comitato editoriale</w:t>
      </w:r>
      <w:r w:rsidR="009C7E13">
        <w:rPr>
          <w:rStyle w:val="Enfasigrassetto"/>
          <w:rFonts w:asciiTheme="minorHAnsi" w:hAnsiTheme="minorHAnsi" w:cstheme="minorHAnsi"/>
          <w:sz w:val="22"/>
          <w:szCs w:val="22"/>
        </w:rPr>
        <w:t xml:space="preserve"> </w:t>
      </w:r>
      <w:r w:rsidRPr="009C7E13">
        <w:rPr>
          <w:rFonts w:asciiTheme="minorHAnsi" w:hAnsiTheme="minorHAnsi" w:cstheme="minorHAnsi"/>
          <w:sz w:val="22"/>
          <w:szCs w:val="22"/>
        </w:rPr>
        <w:t>Franco Amatori, Bruno Busacca, Antonella Carù, Guido Corbetta, Maurizio Dallocchio, Giovanni Fattore, Alberto Grando, Severino Salvemini, Andrea Sironi, Giuseppe Soda, Gianmario Verona, Salvatore Vicari</w:t>
      </w:r>
    </w:p>
    <w:p w14:paraId="0BE1FCFC" w14:textId="3E88A85D"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Style w:val="Enfasigrassetto"/>
          <w:rFonts w:asciiTheme="minorHAnsi" w:hAnsiTheme="minorHAnsi" w:cstheme="minorHAnsi"/>
          <w:sz w:val="22"/>
          <w:szCs w:val="22"/>
        </w:rPr>
        <w:t>Comitato editoriale allargato</w:t>
      </w:r>
      <w:r w:rsidR="009C7E13">
        <w:rPr>
          <w:rStyle w:val="Enfasigrassetto"/>
          <w:rFonts w:asciiTheme="minorHAnsi" w:hAnsiTheme="minorHAnsi" w:cstheme="minorHAnsi"/>
          <w:sz w:val="22"/>
          <w:szCs w:val="22"/>
        </w:rPr>
        <w:t xml:space="preserve"> </w:t>
      </w:r>
      <w:r w:rsidRPr="009C7E13">
        <w:rPr>
          <w:rFonts w:asciiTheme="minorHAnsi" w:hAnsiTheme="minorHAnsi" w:cstheme="minorHAnsi"/>
          <w:sz w:val="22"/>
          <w:szCs w:val="22"/>
        </w:rPr>
        <w:t xml:space="preserve">Barbara Alemanni (Università di Genova), Fabio Ancarani (Università di Bologna), Massimo Bergami (Università di Bologna), Giuseppe Bertoli (Università di Brescia), Cristina Boari (Università di Bologna), Domenico </w:t>
      </w:r>
      <w:proofErr w:type="spellStart"/>
      <w:r w:rsidRPr="009C7E13">
        <w:rPr>
          <w:rFonts w:asciiTheme="minorHAnsi" w:hAnsiTheme="minorHAnsi" w:cstheme="minorHAnsi"/>
          <w:sz w:val="22"/>
          <w:szCs w:val="22"/>
        </w:rPr>
        <w:t>Bodega</w:t>
      </w:r>
      <w:proofErr w:type="spellEnd"/>
      <w:r w:rsidRPr="009C7E13">
        <w:rPr>
          <w:rFonts w:asciiTheme="minorHAnsi" w:hAnsiTheme="minorHAnsi" w:cstheme="minorHAnsi"/>
          <w:sz w:val="22"/>
          <w:szCs w:val="22"/>
        </w:rPr>
        <w:t xml:space="preserve"> (Università Cattolica del Sacro Cuore), Luigi Cantone (Università di Napoli «Federico II»), Gino Cattani (NYU), Anna Comacchio (Università «Ca’ Foscari» Venezia), Michele Costabile (LUISS), Guido Cristini (Università di Parma), Giovanni Battista Dagnino (Università di Roma LUMSA), Daniele Dalli (Università di Pisa), Donatella </w:t>
      </w:r>
      <w:proofErr w:type="spellStart"/>
      <w:r w:rsidRPr="009C7E13">
        <w:rPr>
          <w:rFonts w:asciiTheme="minorHAnsi" w:hAnsiTheme="minorHAnsi" w:cstheme="minorHAnsi"/>
          <w:sz w:val="22"/>
          <w:szCs w:val="22"/>
        </w:rPr>
        <w:t>Depperu</w:t>
      </w:r>
      <w:proofErr w:type="spellEnd"/>
      <w:r w:rsidRPr="009C7E13">
        <w:rPr>
          <w:rFonts w:asciiTheme="minorHAnsi" w:hAnsiTheme="minorHAnsi" w:cstheme="minorHAnsi"/>
          <w:sz w:val="22"/>
          <w:szCs w:val="22"/>
        </w:rPr>
        <w:t xml:space="preserve"> (Università Cattolica del Sacro Cuore), Renato Fiocca (Università Cattolica del Sacro Cuore), Marco Frey (Scuola Superiore Sant’Anna), Gino Gandolfi (Università di Parma), Marco Giarratana (IE Business School), Andrea Lanza (Università di Cosenza), Andrea Lipparini (Università di Bologna), Alessandro Lomi (ETH </w:t>
      </w:r>
      <w:proofErr w:type="spellStart"/>
      <w:r w:rsidRPr="009C7E13">
        <w:rPr>
          <w:rFonts w:asciiTheme="minorHAnsi" w:hAnsiTheme="minorHAnsi" w:cstheme="minorHAnsi"/>
          <w:sz w:val="22"/>
          <w:szCs w:val="22"/>
        </w:rPr>
        <w:t>Zürich</w:t>
      </w:r>
      <w:proofErr w:type="spellEnd"/>
      <w:r w:rsidRPr="009C7E13">
        <w:rPr>
          <w:rFonts w:asciiTheme="minorHAnsi" w:hAnsiTheme="minorHAnsi" w:cstheme="minorHAnsi"/>
          <w:sz w:val="22"/>
          <w:szCs w:val="22"/>
        </w:rPr>
        <w:t xml:space="preserve">), Paolo Magri (ISPI), Alberto Mattiacci (Università di Roma «La Sapienza»), Chiara Mauri (Università della Valle d’Aosta), Giovanna Michelon (University of Exeter), Daniela Montemerlo (Università dell’Insubria), Stefano Paleari (Università di Bergamo), Cinzia Parolini (Università di Modena e Reggio Emilia), Alberto Pastore (Università di Roma «La Sapienza»), Giovanni Petrella (Università Cattolica del Sacro Cuore), Andrea Pontiggia (Università «Ca’ Foscari» Venezia), Andrea Prencipe (LUISS), Davide Ravasi (Cass Business School), Luca </w:t>
      </w:r>
      <w:proofErr w:type="spellStart"/>
      <w:r w:rsidRPr="009C7E13">
        <w:rPr>
          <w:rFonts w:asciiTheme="minorHAnsi" w:hAnsiTheme="minorHAnsi" w:cstheme="minorHAnsi"/>
          <w:sz w:val="22"/>
          <w:szCs w:val="22"/>
        </w:rPr>
        <w:t>Zanderighi</w:t>
      </w:r>
      <w:proofErr w:type="spellEnd"/>
      <w:r w:rsidRPr="009C7E13">
        <w:rPr>
          <w:rFonts w:asciiTheme="minorHAnsi" w:hAnsiTheme="minorHAnsi" w:cstheme="minorHAnsi"/>
          <w:sz w:val="22"/>
          <w:szCs w:val="22"/>
        </w:rPr>
        <w:t xml:space="preserve"> (Università di Milano), Enrico Zaninotto (Università di Trento), Alessandro Zattoni (LUISS)</w:t>
      </w:r>
    </w:p>
    <w:p w14:paraId="287C7AE1" w14:textId="407D3627"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Style w:val="Enfasigrassetto"/>
          <w:rFonts w:asciiTheme="minorHAnsi" w:hAnsiTheme="minorHAnsi" w:cstheme="minorHAnsi"/>
          <w:sz w:val="22"/>
          <w:szCs w:val="22"/>
        </w:rPr>
        <w:t>Direttore responsabile</w:t>
      </w:r>
      <w:r w:rsidR="009C7E13">
        <w:rPr>
          <w:rStyle w:val="Enfasigrassetto"/>
          <w:rFonts w:asciiTheme="minorHAnsi" w:hAnsiTheme="minorHAnsi" w:cstheme="minorHAnsi"/>
          <w:sz w:val="22"/>
          <w:szCs w:val="22"/>
        </w:rPr>
        <w:t xml:space="preserve"> </w:t>
      </w:r>
      <w:r w:rsidRPr="009C7E13">
        <w:rPr>
          <w:rFonts w:asciiTheme="minorHAnsi" w:hAnsiTheme="minorHAnsi" w:cstheme="minorHAnsi"/>
          <w:sz w:val="22"/>
          <w:szCs w:val="22"/>
        </w:rPr>
        <w:t xml:space="preserve">Orsola </w:t>
      </w:r>
      <w:proofErr w:type="spellStart"/>
      <w:r w:rsidRPr="009C7E13">
        <w:rPr>
          <w:rFonts w:asciiTheme="minorHAnsi" w:hAnsiTheme="minorHAnsi" w:cstheme="minorHAnsi"/>
          <w:sz w:val="22"/>
          <w:szCs w:val="22"/>
        </w:rPr>
        <w:t>Matrisciano</w:t>
      </w:r>
      <w:proofErr w:type="spellEnd"/>
    </w:p>
    <w:p w14:paraId="1A44B7BC" w14:textId="169635B3"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Style w:val="Enfasigrassetto"/>
          <w:rFonts w:asciiTheme="minorHAnsi" w:hAnsiTheme="minorHAnsi" w:cstheme="minorHAnsi"/>
          <w:sz w:val="22"/>
          <w:szCs w:val="22"/>
        </w:rPr>
        <w:t>Redazione</w:t>
      </w:r>
      <w:r w:rsidR="009C7E13">
        <w:rPr>
          <w:rStyle w:val="Enfasigrassetto"/>
          <w:rFonts w:asciiTheme="minorHAnsi" w:hAnsiTheme="minorHAnsi" w:cstheme="minorHAnsi"/>
          <w:sz w:val="22"/>
          <w:szCs w:val="22"/>
        </w:rPr>
        <w:t xml:space="preserve"> </w:t>
      </w:r>
      <w:r w:rsidRPr="009C7E13">
        <w:rPr>
          <w:rFonts w:asciiTheme="minorHAnsi" w:hAnsiTheme="minorHAnsi" w:cstheme="minorHAnsi"/>
          <w:sz w:val="22"/>
          <w:szCs w:val="22"/>
        </w:rPr>
        <w:t>Alessio Fontana</w:t>
      </w:r>
    </w:p>
    <w:p w14:paraId="6E882B76" w14:textId="0525325F"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Style w:val="Enfasigrassetto"/>
          <w:rFonts w:asciiTheme="minorHAnsi" w:hAnsiTheme="minorHAnsi" w:cstheme="minorHAnsi"/>
          <w:sz w:val="22"/>
          <w:szCs w:val="22"/>
        </w:rPr>
        <w:t>Segreteria scientifica</w:t>
      </w:r>
      <w:r w:rsidR="009C7E13">
        <w:rPr>
          <w:rStyle w:val="Enfasigrassetto"/>
          <w:rFonts w:asciiTheme="minorHAnsi" w:hAnsiTheme="minorHAnsi" w:cstheme="minorHAnsi"/>
          <w:sz w:val="22"/>
          <w:szCs w:val="22"/>
        </w:rPr>
        <w:t xml:space="preserve"> </w:t>
      </w:r>
      <w:r w:rsidRPr="009C7E13">
        <w:rPr>
          <w:rFonts w:asciiTheme="minorHAnsi" w:hAnsiTheme="minorHAnsi" w:cstheme="minorHAnsi"/>
          <w:sz w:val="22"/>
          <w:szCs w:val="22"/>
        </w:rPr>
        <w:t>Zenia Simonella</w:t>
      </w:r>
    </w:p>
    <w:p w14:paraId="6642B807" w14:textId="422669FD"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Style w:val="Enfasigrassetto"/>
          <w:rFonts w:asciiTheme="minorHAnsi" w:hAnsiTheme="minorHAnsi" w:cstheme="minorHAnsi"/>
          <w:sz w:val="22"/>
          <w:szCs w:val="22"/>
        </w:rPr>
        <w:t>Segreteria di redazione</w:t>
      </w:r>
      <w:r w:rsidR="009C7E13">
        <w:rPr>
          <w:rStyle w:val="Enfasigrassetto"/>
          <w:rFonts w:asciiTheme="minorHAnsi" w:hAnsiTheme="minorHAnsi" w:cstheme="minorHAnsi"/>
          <w:sz w:val="22"/>
          <w:szCs w:val="22"/>
        </w:rPr>
        <w:t xml:space="preserve"> </w:t>
      </w:r>
      <w:r w:rsidRPr="009C7E13">
        <w:rPr>
          <w:rFonts w:asciiTheme="minorHAnsi" w:hAnsiTheme="minorHAnsi" w:cstheme="minorHAnsi"/>
          <w:sz w:val="22"/>
          <w:szCs w:val="22"/>
        </w:rPr>
        <w:t>Sabrina Libanore</w:t>
      </w:r>
    </w:p>
    <w:p w14:paraId="58940D13" w14:textId="77777777" w:rsidR="00A419BE" w:rsidRPr="009C7E13" w:rsidRDefault="00A419BE" w:rsidP="009C7E13">
      <w:pPr>
        <w:pStyle w:val="NormaleWeb"/>
        <w:spacing w:before="0" w:beforeAutospacing="0" w:after="0" w:afterAutospacing="0"/>
        <w:jc w:val="both"/>
        <w:rPr>
          <w:rFonts w:asciiTheme="minorHAnsi" w:hAnsiTheme="minorHAnsi" w:cstheme="minorHAnsi"/>
          <w:sz w:val="22"/>
          <w:szCs w:val="22"/>
        </w:rPr>
      </w:pPr>
      <w:r w:rsidRPr="009C7E13">
        <w:rPr>
          <w:rFonts w:asciiTheme="minorHAnsi" w:hAnsiTheme="minorHAnsi" w:cstheme="minorHAnsi"/>
          <w:sz w:val="22"/>
          <w:szCs w:val="22"/>
        </w:rPr>
        <w:t>ISSN 1120-5032</w:t>
      </w:r>
    </w:p>
    <w:p w14:paraId="4BAC50C6" w14:textId="5ADE1C61" w:rsidR="00A419BE" w:rsidRPr="009C7E13" w:rsidRDefault="00A419BE" w:rsidP="009C7E13">
      <w:pPr>
        <w:pStyle w:val="NormaleWeb"/>
        <w:spacing w:before="0" w:beforeAutospacing="0" w:after="0" w:afterAutospacing="0"/>
        <w:jc w:val="both"/>
        <w:rPr>
          <w:rFonts w:asciiTheme="minorHAnsi" w:hAnsiTheme="minorHAnsi" w:cstheme="minorHAnsi"/>
          <w:color w:val="C00000"/>
          <w:sz w:val="22"/>
          <w:szCs w:val="22"/>
        </w:rPr>
      </w:pPr>
      <w:r w:rsidRPr="009C7E13">
        <w:rPr>
          <w:rStyle w:val="Enfasigrassetto"/>
          <w:rFonts w:asciiTheme="minorHAnsi" w:hAnsiTheme="minorHAnsi" w:cstheme="minorHAnsi"/>
          <w:sz w:val="22"/>
          <w:szCs w:val="22"/>
        </w:rPr>
        <w:t>Economia &amp; Management è edito da Egea</w:t>
      </w:r>
      <w:r w:rsidRPr="009C7E13">
        <w:rPr>
          <w:rStyle w:val="Enfasigrassetto"/>
          <w:rFonts w:asciiTheme="minorHAnsi" w:hAnsiTheme="minorHAnsi" w:cstheme="minorHAnsi"/>
          <w:b w:val="0"/>
          <w:bCs w:val="0"/>
          <w:sz w:val="22"/>
          <w:szCs w:val="22"/>
        </w:rPr>
        <w:t xml:space="preserve">, casa editrice dell'Università Bocconi. In conformità alla controllante Università Bocconi, Egea ha adottato il proprio </w:t>
      </w:r>
      <w:hyperlink r:id="rId12" w:tooltip="2018.05.29_egea_codice-etico_aggiornato" w:history="1">
        <w:r w:rsidRPr="009C7E13">
          <w:rPr>
            <w:rStyle w:val="Collegamentoipertestuale"/>
            <w:rFonts w:asciiTheme="minorHAnsi" w:hAnsiTheme="minorHAnsi" w:cstheme="minorHAnsi"/>
            <w:sz w:val="22"/>
            <w:szCs w:val="22"/>
          </w:rPr>
          <w:t>Codice Etico</w:t>
        </w:r>
      </w:hyperlink>
      <w:r w:rsidRPr="009C7E13">
        <w:rPr>
          <w:rStyle w:val="Enfasigrassetto"/>
          <w:rFonts w:asciiTheme="minorHAnsi" w:hAnsiTheme="minorHAnsi" w:cstheme="minorHAnsi"/>
          <w:b w:val="0"/>
          <w:bCs w:val="0"/>
          <w:sz w:val="22"/>
          <w:szCs w:val="22"/>
        </w:rPr>
        <w:t xml:space="preserve"> e implementato le disposizioni previste dalla normativa 231/2001.</w:t>
      </w:r>
      <w:r w:rsidR="009C7E13">
        <w:rPr>
          <w:rStyle w:val="Enfasigrassetto"/>
          <w:rFonts w:asciiTheme="minorHAnsi" w:hAnsiTheme="minorHAnsi" w:cstheme="minorHAnsi"/>
          <w:b w:val="0"/>
          <w:bCs w:val="0"/>
          <w:sz w:val="22"/>
          <w:szCs w:val="22"/>
        </w:rPr>
        <w:t xml:space="preserve"> </w:t>
      </w:r>
      <w:hyperlink r:id="rId13" w:history="1">
        <w:r w:rsidRPr="009C7E13">
          <w:rPr>
            <w:rStyle w:val="Collegamentoipertestuale"/>
            <w:rFonts w:asciiTheme="minorHAnsi" w:hAnsiTheme="minorHAnsi" w:cstheme="minorHAnsi"/>
            <w:sz w:val="22"/>
            <w:szCs w:val="22"/>
          </w:rPr>
          <w:t>https://emplus.egeaonline.it/it/9/chi-siamo</w:t>
        </w:r>
      </w:hyperlink>
    </w:p>
    <w:p w14:paraId="26D12D2E" w14:textId="77777777" w:rsidR="00A419BE" w:rsidRPr="009C7E13" w:rsidRDefault="00A419BE" w:rsidP="009C7E13">
      <w:pPr>
        <w:spacing w:after="0" w:line="240" w:lineRule="auto"/>
        <w:jc w:val="both"/>
        <w:rPr>
          <w:rFonts w:cstheme="minorHAnsi"/>
          <w:b/>
          <w:color w:val="C00000"/>
        </w:rPr>
      </w:pPr>
    </w:p>
    <w:p w14:paraId="5FAC6F2D" w14:textId="77777777" w:rsidR="00A419BE" w:rsidRPr="009C7E13" w:rsidRDefault="00A419BE" w:rsidP="009C7E13">
      <w:pPr>
        <w:pStyle w:val="Testonormale2"/>
        <w:tabs>
          <w:tab w:val="right" w:pos="6237"/>
        </w:tabs>
        <w:jc w:val="both"/>
        <w:rPr>
          <w:rFonts w:asciiTheme="minorHAnsi" w:hAnsiTheme="minorHAnsi" w:cstheme="minorHAnsi"/>
          <w:sz w:val="22"/>
          <w:szCs w:val="22"/>
        </w:rPr>
      </w:pPr>
    </w:p>
    <w:p w14:paraId="6CCE7213" w14:textId="77777777" w:rsidR="0031062F" w:rsidRPr="009C7E13" w:rsidRDefault="0031062F" w:rsidP="009C7E13">
      <w:pPr>
        <w:spacing w:after="0" w:line="240" w:lineRule="auto"/>
        <w:jc w:val="both"/>
        <w:rPr>
          <w:rFonts w:cstheme="minorHAnsi"/>
        </w:rPr>
      </w:pPr>
    </w:p>
    <w:sectPr w:rsidR="0031062F" w:rsidRPr="009C7E1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0C5F"/>
    <w:multiLevelType w:val="multilevel"/>
    <w:tmpl w:val="8E8C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76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A2D4D"/>
    <w:rsid w:val="0031062F"/>
    <w:rsid w:val="009C7E13"/>
    <w:rsid w:val="00A419BE"/>
    <w:rsid w:val="00AC4531"/>
    <w:rsid w:val="00E84EF4"/>
    <w:rsid w:val="00FA2D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808C3"/>
  <w15:chartTrackingRefBased/>
  <w15:docId w15:val="{DCB9E046-3081-4A2E-9060-965949DB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normale2">
    <w:name w:val="Testo normale2"/>
    <w:basedOn w:val="Normale"/>
    <w:rsid w:val="00A419BE"/>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rsid w:val="00A419BE"/>
    <w:rPr>
      <w:rFonts w:ascii="Times New Roman" w:hAnsi="Times New Roman" w:cs="Times New Roman" w:hint="default"/>
      <w:color w:val="0000FF"/>
      <w:u w:val="single"/>
    </w:rPr>
  </w:style>
  <w:style w:type="paragraph" w:styleId="NormaleWeb">
    <w:name w:val="Normal (Web)"/>
    <w:basedOn w:val="Normale"/>
    <w:uiPriority w:val="99"/>
    <w:unhideWhenUsed/>
    <w:rsid w:val="00A419B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A419BE"/>
    <w:rPr>
      <w:b/>
      <w:bCs/>
    </w:rPr>
  </w:style>
  <w:style w:type="character" w:styleId="Menzionenonrisolta">
    <w:name w:val="Unresolved Mention"/>
    <w:basedOn w:val="Carpredefinitoparagrafo"/>
    <w:uiPriority w:val="99"/>
    <w:semiHidden/>
    <w:unhideWhenUsed/>
    <w:rsid w:val="00A41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12246">
      <w:bodyDiv w:val="1"/>
      <w:marLeft w:val="0"/>
      <w:marRight w:val="0"/>
      <w:marTop w:val="0"/>
      <w:marBottom w:val="0"/>
      <w:divBdr>
        <w:top w:val="none" w:sz="0" w:space="0" w:color="auto"/>
        <w:left w:val="none" w:sz="0" w:space="0" w:color="auto"/>
        <w:bottom w:val="none" w:sz="0" w:space="0" w:color="auto"/>
        <w:right w:val="none" w:sz="0" w:space="0" w:color="auto"/>
      </w:divBdr>
      <w:divsChild>
        <w:div w:id="353120777">
          <w:marLeft w:val="0"/>
          <w:marRight w:val="0"/>
          <w:marTop w:val="0"/>
          <w:marBottom w:val="0"/>
          <w:divBdr>
            <w:top w:val="none" w:sz="0" w:space="0" w:color="auto"/>
            <w:left w:val="none" w:sz="0" w:space="0" w:color="auto"/>
            <w:bottom w:val="none" w:sz="0" w:space="0" w:color="auto"/>
            <w:right w:val="none" w:sz="0" w:space="0" w:color="auto"/>
          </w:divBdr>
          <w:divsChild>
            <w:div w:id="3751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3001">
      <w:bodyDiv w:val="1"/>
      <w:marLeft w:val="0"/>
      <w:marRight w:val="0"/>
      <w:marTop w:val="0"/>
      <w:marBottom w:val="0"/>
      <w:divBdr>
        <w:top w:val="none" w:sz="0" w:space="0" w:color="auto"/>
        <w:left w:val="none" w:sz="0" w:space="0" w:color="auto"/>
        <w:bottom w:val="none" w:sz="0" w:space="0" w:color="auto"/>
        <w:right w:val="none" w:sz="0" w:space="0" w:color="auto"/>
      </w:divBdr>
    </w:div>
    <w:div w:id="2060281496">
      <w:bodyDiv w:val="1"/>
      <w:marLeft w:val="0"/>
      <w:marRight w:val="0"/>
      <w:marTop w:val="0"/>
      <w:marBottom w:val="0"/>
      <w:divBdr>
        <w:top w:val="none" w:sz="0" w:space="0" w:color="auto"/>
        <w:left w:val="none" w:sz="0" w:space="0" w:color="auto"/>
        <w:bottom w:val="none" w:sz="0" w:space="0" w:color="auto"/>
        <w:right w:val="none" w:sz="0" w:space="0" w:color="auto"/>
      </w:divBdr>
      <w:divsChild>
        <w:div w:id="1370376083">
          <w:marLeft w:val="0"/>
          <w:marRight w:val="0"/>
          <w:marTop w:val="0"/>
          <w:marBottom w:val="0"/>
          <w:divBdr>
            <w:top w:val="none" w:sz="0" w:space="0" w:color="auto"/>
            <w:left w:val="none" w:sz="0" w:space="0" w:color="auto"/>
            <w:bottom w:val="none" w:sz="0" w:space="0" w:color="auto"/>
            <w:right w:val="none" w:sz="0" w:space="0" w:color="auto"/>
          </w:divBdr>
          <w:divsChild>
            <w:div w:id="1787892576">
              <w:marLeft w:val="0"/>
              <w:marRight w:val="0"/>
              <w:marTop w:val="0"/>
              <w:marBottom w:val="0"/>
              <w:divBdr>
                <w:top w:val="none" w:sz="0" w:space="0" w:color="auto"/>
                <w:left w:val="none" w:sz="0" w:space="0" w:color="auto"/>
                <w:bottom w:val="none" w:sz="0" w:space="0" w:color="auto"/>
                <w:right w:val="none" w:sz="0" w:space="0" w:color="auto"/>
              </w:divBdr>
              <w:divsChild>
                <w:div w:id="1121146522">
                  <w:marLeft w:val="0"/>
                  <w:marRight w:val="0"/>
                  <w:marTop w:val="0"/>
                  <w:marBottom w:val="0"/>
                  <w:divBdr>
                    <w:top w:val="none" w:sz="0" w:space="0" w:color="auto"/>
                    <w:left w:val="none" w:sz="0" w:space="0" w:color="auto"/>
                    <w:bottom w:val="none" w:sz="0" w:space="0" w:color="auto"/>
                    <w:right w:val="none" w:sz="0" w:space="0" w:color="auto"/>
                  </w:divBdr>
                  <w:divsChild>
                    <w:div w:id="476193739">
                      <w:marLeft w:val="0"/>
                      <w:marRight w:val="0"/>
                      <w:marTop w:val="0"/>
                      <w:marBottom w:val="0"/>
                      <w:divBdr>
                        <w:top w:val="none" w:sz="0" w:space="0" w:color="auto"/>
                        <w:left w:val="none" w:sz="0" w:space="0" w:color="auto"/>
                        <w:bottom w:val="none" w:sz="0" w:space="0" w:color="auto"/>
                        <w:right w:val="none" w:sz="0" w:space="0" w:color="auto"/>
                      </w:divBdr>
                      <w:divsChild>
                        <w:div w:id="1085420879">
                          <w:marLeft w:val="0"/>
                          <w:marRight w:val="0"/>
                          <w:marTop w:val="0"/>
                          <w:marBottom w:val="0"/>
                          <w:divBdr>
                            <w:top w:val="none" w:sz="0" w:space="0" w:color="auto"/>
                            <w:left w:val="none" w:sz="0" w:space="0" w:color="auto"/>
                            <w:bottom w:val="none" w:sz="0" w:space="0" w:color="auto"/>
                            <w:right w:val="none" w:sz="0" w:space="0" w:color="auto"/>
                          </w:divBdr>
                          <w:divsChild>
                            <w:div w:id="13393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plus.egeaonline.it/it/1/hub-di-cultura-manageriale" TargetMode="External"/><Relationship Id="rId13" Type="http://schemas.openxmlformats.org/officeDocument/2006/relationships/hyperlink" Target="https://emplus.egeaonline.it/it/9/chi-siamo"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mplus.egeaonline.it/getFile.php?id=142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dabocconi.it/"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sdabocconi.it/it/em-magazine" TargetMode="External"/><Relationship Id="rId4" Type="http://schemas.openxmlformats.org/officeDocument/2006/relationships/webSettings" Target="webSettings.xml"/><Relationship Id="rId9" Type="http://schemas.openxmlformats.org/officeDocument/2006/relationships/hyperlink" Target="http://emplus.egeaonlin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789</Words>
  <Characters>4500</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2023-09-12T03:55:00Z</dcterms:created>
  <dcterms:modified xsi:type="dcterms:W3CDTF">2023-09-12T04:20:00Z</dcterms:modified>
</cp:coreProperties>
</file>