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5588" w14:textId="104E03D2" w:rsidR="00925544" w:rsidRDefault="00925544" w:rsidP="00925544">
      <w:pPr>
        <w:jc w:val="both"/>
        <w:rPr>
          <w:rStyle w:val="Enfasigrassetto"/>
          <w:rFonts w:asciiTheme="minorHAnsi" w:hAnsiTheme="minorHAnsi" w:cstheme="minorHAnsi"/>
          <w:i/>
          <w:sz w:val="16"/>
          <w:szCs w:val="16"/>
        </w:rPr>
      </w:pPr>
      <w:r w:rsidRPr="005B13E0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IT1</w:t>
      </w:r>
      <w:r w:rsidRPr="005B13E0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529</w:t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  <w:t xml:space="preserve">Scheda creata il </w:t>
      </w:r>
      <w:r w:rsidR="005B13E0">
        <w:rPr>
          <w:rStyle w:val="Enfasigrassetto"/>
          <w:rFonts w:asciiTheme="minorHAnsi" w:hAnsiTheme="minorHAnsi" w:cstheme="minorHAnsi"/>
          <w:i/>
          <w:sz w:val="16"/>
          <w:szCs w:val="16"/>
        </w:rPr>
        <w:t xml:space="preserve">17 </w:t>
      </w:r>
      <w:r>
        <w:rPr>
          <w:rStyle w:val="Enfasigrassetto"/>
          <w:rFonts w:asciiTheme="minorHAnsi" w:hAnsiTheme="minorHAnsi" w:cstheme="minorHAnsi"/>
          <w:i/>
          <w:sz w:val="16"/>
          <w:szCs w:val="16"/>
        </w:rPr>
        <w:t xml:space="preserve"> settembre</w:t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1B3AB848" w14:textId="434AEE3E" w:rsidR="00925544" w:rsidRDefault="00925544" w:rsidP="00925544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925544">
        <w:drawing>
          <wp:inline distT="0" distB="0" distL="0" distR="0" wp14:anchorId="794D2069" wp14:editId="3A5100BE">
            <wp:extent cx="1393200" cy="2160000"/>
            <wp:effectExtent l="0" t="0" r="0" b="0"/>
            <wp:docPr id="951009338" name="Immagine 1" descr="Immagine che contiene testo, libr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009338" name="Immagine 1" descr="Immagine che contiene testo, libro, letter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3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544">
        <w:rPr>
          <w:noProof/>
          <w14:ligatures w14:val="standardContextual"/>
        </w:rPr>
        <w:t xml:space="preserve"> </w:t>
      </w:r>
      <w:r w:rsidRPr="00925544">
        <w:drawing>
          <wp:inline distT="0" distB="0" distL="0" distR="0" wp14:anchorId="5D631460" wp14:editId="1E2987F2">
            <wp:extent cx="1432800" cy="2160000"/>
            <wp:effectExtent l="0" t="0" r="0" b="0"/>
            <wp:docPr id="1529982700" name="Immagine 1" descr="Immagine che contiene testo, Carattere, schermata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82700" name="Immagine 1" descr="Immagine che contiene testo, Carattere, schermata, Stamp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2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544">
        <w:t xml:space="preserve"> </w:t>
      </w:r>
      <w:r w:rsidRPr="00925544">
        <w:drawing>
          <wp:inline distT="0" distB="0" distL="0" distR="0" wp14:anchorId="628FBAE0" wp14:editId="08C3C8B8">
            <wp:extent cx="1447200" cy="2160000"/>
            <wp:effectExtent l="0" t="0" r="635" b="0"/>
            <wp:docPr id="1195331265" name="Immagine 1" descr="Immagine che contiene testo, Carattere, libro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331265" name="Immagine 1" descr="Immagine che contiene testo, Carattere, libro, Stamp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544">
        <w:t xml:space="preserve"> </w:t>
      </w:r>
      <w:r w:rsidRPr="00925544">
        <w:rPr>
          <w:noProof/>
          <w14:ligatures w14:val="standardContextual"/>
        </w:rPr>
        <w:t xml:space="preserve"> </w:t>
      </w:r>
      <w:r w:rsidRPr="00925544">
        <w:drawing>
          <wp:inline distT="0" distB="0" distL="0" distR="0" wp14:anchorId="1513C8C2" wp14:editId="2CA29FFC">
            <wp:extent cx="1526400" cy="2160000"/>
            <wp:effectExtent l="0" t="0" r="0" b="0"/>
            <wp:docPr id="288899273" name="Immagine 1" descr="Immagine che contiene testo, schermata, Carattere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99273" name="Immagine 1" descr="Immagine che contiene testo, schermata, Carattere, calligrafi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6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B713B" w14:textId="121A6FAB" w:rsidR="00925544" w:rsidRPr="005B13E0" w:rsidRDefault="00925544" w:rsidP="00925544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B13E0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5548235A" w14:textId="42AB4133" w:rsidR="00262F7A" w:rsidRPr="005B13E0" w:rsidRDefault="00262F7A" w:rsidP="00262F7A">
      <w:pPr>
        <w:jc w:val="both"/>
        <w:rPr>
          <w:sz w:val="28"/>
          <w:szCs w:val="28"/>
        </w:rPr>
      </w:pPr>
      <w:r w:rsidRPr="005B13E0">
        <w:rPr>
          <w:rFonts w:ascii="Calibri" w:hAnsi="Calibri" w:cs="Calibri"/>
          <w:b/>
          <w:sz w:val="28"/>
          <w:szCs w:val="28"/>
        </w:rPr>
        <w:t>*Jus</w:t>
      </w:r>
      <w:r w:rsidRPr="005B13E0">
        <w:rPr>
          <w:rFonts w:ascii="Calibri" w:hAnsi="Calibri" w:cs="Calibri"/>
          <w:sz w:val="28"/>
          <w:szCs w:val="28"/>
        </w:rPr>
        <w:t xml:space="preserve"> : rivista di scienze giuridiche. - Anno 1, </w:t>
      </w:r>
      <w:r w:rsidR="00925544" w:rsidRPr="005B13E0">
        <w:rPr>
          <w:rFonts w:ascii="Calibri" w:hAnsi="Calibri" w:cs="Calibri"/>
          <w:sz w:val="28"/>
          <w:szCs w:val="28"/>
        </w:rPr>
        <w:t>fasc</w:t>
      </w:r>
      <w:r w:rsidRPr="005B13E0">
        <w:rPr>
          <w:rFonts w:ascii="Calibri" w:hAnsi="Calibri" w:cs="Calibri"/>
          <w:sz w:val="28"/>
          <w:szCs w:val="28"/>
        </w:rPr>
        <w:t xml:space="preserve">. 1 (gen.-mar. 1940)-anno </w:t>
      </w:r>
      <w:r w:rsidR="00925544" w:rsidRPr="005B13E0">
        <w:rPr>
          <w:rFonts w:ascii="Calibri" w:hAnsi="Calibri" w:cs="Calibri"/>
          <w:sz w:val="28"/>
          <w:szCs w:val="28"/>
        </w:rPr>
        <w:t>4, fasc. 1</w:t>
      </w:r>
      <w:r w:rsidRPr="005B13E0">
        <w:rPr>
          <w:rFonts w:ascii="Calibri" w:hAnsi="Calibri" w:cs="Calibri"/>
          <w:sz w:val="28"/>
          <w:szCs w:val="28"/>
        </w:rPr>
        <w:t xml:space="preserve"> (194</w:t>
      </w:r>
      <w:r w:rsidR="00925544" w:rsidRPr="005B13E0">
        <w:rPr>
          <w:rFonts w:ascii="Calibri" w:hAnsi="Calibri" w:cs="Calibri"/>
          <w:sz w:val="28"/>
          <w:szCs w:val="28"/>
        </w:rPr>
        <w:t>3</w:t>
      </w:r>
      <w:r w:rsidRPr="005B13E0">
        <w:rPr>
          <w:rFonts w:ascii="Calibri" w:hAnsi="Calibri" w:cs="Calibri"/>
          <w:sz w:val="28"/>
          <w:szCs w:val="28"/>
        </w:rPr>
        <w:t xml:space="preserve">) ; nuova serie, anno 1, fasc. 1 (luglio 1950)-    . - </w:t>
      </w:r>
      <w:r w:rsidRPr="005B13E0">
        <w:rPr>
          <w:rFonts w:ascii="Calibri" w:hAnsi="Calibri" w:cs="Calibri"/>
          <w:color w:val="000000"/>
          <w:sz w:val="28"/>
          <w:szCs w:val="28"/>
        </w:rPr>
        <w:t xml:space="preserve">Milano : [s.n., 1940]-    . - volumi ; 24 cm. ((Trimestrale; poi quadrimestrale. </w:t>
      </w:r>
      <w:r w:rsidR="00925544" w:rsidRPr="005B13E0">
        <w:rPr>
          <w:rFonts w:ascii="Calibri" w:hAnsi="Calibri" w:cs="Calibri"/>
          <w:color w:val="000000"/>
          <w:sz w:val="28"/>
          <w:szCs w:val="28"/>
        </w:rPr>
        <w:t>–</w:t>
      </w:r>
      <w:r w:rsidRPr="005B13E0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925544" w:rsidRPr="005B13E0">
        <w:rPr>
          <w:rFonts w:ascii="Calibri" w:hAnsi="Calibri" w:cs="Calibri"/>
          <w:color w:val="000000"/>
          <w:sz w:val="28"/>
          <w:szCs w:val="28"/>
        </w:rPr>
        <w:t>Poi</w:t>
      </w:r>
      <w:r w:rsidRPr="005B13E0">
        <w:rPr>
          <w:rFonts w:ascii="Calibri" w:hAnsi="Calibri" w:cs="Calibri"/>
          <w:color w:val="000000"/>
          <w:sz w:val="28"/>
          <w:szCs w:val="28"/>
        </w:rPr>
        <w:t xml:space="preserve"> editore</w:t>
      </w:r>
      <w:r w:rsidR="00925544" w:rsidRPr="005B13E0">
        <w:rPr>
          <w:rFonts w:ascii="Calibri" w:hAnsi="Calibri" w:cs="Calibri"/>
          <w:color w:val="000000"/>
          <w:sz w:val="28"/>
          <w:szCs w:val="28"/>
        </w:rPr>
        <w:t>:</w:t>
      </w:r>
      <w:r w:rsidRPr="005B13E0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925544" w:rsidRPr="005B13E0">
        <w:rPr>
          <w:rFonts w:ascii="Calibri" w:hAnsi="Calibri" w:cs="Calibri"/>
          <w:color w:val="000000"/>
          <w:sz w:val="28"/>
          <w:szCs w:val="28"/>
        </w:rPr>
        <w:t>Vita e pensiero</w:t>
      </w:r>
      <w:r w:rsidRPr="005B13E0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925544" w:rsidRPr="005B13E0">
        <w:rPr>
          <w:rFonts w:ascii="Calibri" w:hAnsi="Calibri" w:cs="Calibri"/>
          <w:color w:val="000000"/>
          <w:sz w:val="28"/>
          <w:szCs w:val="28"/>
        </w:rPr>
        <w:t>–</w:t>
      </w:r>
      <w:r w:rsidRPr="005B13E0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925544" w:rsidRPr="005B13E0">
        <w:rPr>
          <w:rFonts w:ascii="Calibri" w:hAnsi="Calibri" w:cs="Calibri"/>
          <w:color w:val="000000"/>
          <w:sz w:val="28"/>
          <w:szCs w:val="28"/>
        </w:rPr>
        <w:t xml:space="preserve">Disponibile anche online a pagamento a: </w:t>
      </w:r>
      <w:hyperlink r:id="rId9" w:history="1">
        <w:r w:rsidR="00925544" w:rsidRPr="005B13E0">
          <w:rPr>
            <w:rStyle w:val="Collegamentoipertestuale"/>
            <w:rFonts w:ascii="Calibri" w:hAnsi="Calibri" w:cs="Calibri"/>
            <w:sz w:val="28"/>
            <w:szCs w:val="28"/>
          </w:rPr>
          <w:t>https://jus.vitaepensiero.it/</w:t>
        </w:r>
      </w:hyperlink>
      <w:r w:rsidR="00925544" w:rsidRPr="005B13E0">
        <w:rPr>
          <w:rFonts w:ascii="Calibri" w:hAnsi="Calibri" w:cs="Calibri"/>
          <w:color w:val="000000"/>
          <w:sz w:val="28"/>
          <w:szCs w:val="28"/>
        </w:rPr>
        <w:t xml:space="preserve">. - </w:t>
      </w:r>
      <w:r w:rsidRPr="005B13E0">
        <w:rPr>
          <w:rFonts w:ascii="Calibri" w:hAnsi="Calibri" w:cs="Calibri"/>
          <w:color w:val="000000"/>
          <w:sz w:val="28"/>
          <w:szCs w:val="28"/>
        </w:rPr>
        <w:t xml:space="preserve">ISSN 0022-6955. - BNI 1940-4979. - </w:t>
      </w:r>
      <w:r w:rsidRPr="005B13E0">
        <w:rPr>
          <w:rFonts w:ascii="Calibri" w:hAnsi="Calibri" w:cs="Calibri"/>
          <w:sz w:val="28"/>
          <w:szCs w:val="28"/>
        </w:rPr>
        <w:t>URB0027088</w:t>
      </w:r>
      <w:r w:rsidR="00925544" w:rsidRPr="005B13E0">
        <w:rPr>
          <w:rFonts w:ascii="Calibri" w:hAnsi="Calibri" w:cs="Calibri"/>
          <w:sz w:val="28"/>
          <w:szCs w:val="28"/>
        </w:rPr>
        <w:t xml:space="preserve">; </w:t>
      </w:r>
      <w:r w:rsidR="00925544" w:rsidRPr="005B13E0">
        <w:rPr>
          <w:rFonts w:ascii="Calibri" w:hAnsi="Calibri" w:cs="Calibri"/>
          <w:sz w:val="28"/>
          <w:szCs w:val="28"/>
        </w:rPr>
        <w:t>NAP0959011</w:t>
      </w:r>
    </w:p>
    <w:p w14:paraId="4B811B9F" w14:textId="2495EADA" w:rsidR="00262F7A" w:rsidRPr="005B13E0" w:rsidRDefault="00262F7A" w:rsidP="00262F7A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5B13E0">
        <w:rPr>
          <w:rFonts w:ascii="Calibri" w:hAnsi="Calibri" w:cs="Calibri"/>
          <w:sz w:val="28"/>
          <w:szCs w:val="28"/>
        </w:rPr>
        <w:t xml:space="preserve">Autore: </w:t>
      </w:r>
      <w:r w:rsidRPr="005B13E0">
        <w:rPr>
          <w:rFonts w:ascii="Calibri" w:hAnsi="Calibri" w:cs="Calibri"/>
          <w:color w:val="000000"/>
          <w:sz w:val="28"/>
          <w:szCs w:val="28"/>
        </w:rPr>
        <w:t>Università cattolica del Sacro Cuore</w:t>
      </w:r>
      <w:r w:rsidR="00925544" w:rsidRPr="005B13E0">
        <w:rPr>
          <w:rFonts w:ascii="Calibri" w:hAnsi="Calibri" w:cs="Calibri"/>
          <w:color w:val="000000"/>
          <w:sz w:val="28"/>
          <w:szCs w:val="28"/>
        </w:rPr>
        <w:t xml:space="preserve"> : </w:t>
      </w:r>
      <w:r w:rsidR="00925544" w:rsidRPr="005B13E0">
        <w:rPr>
          <w:rFonts w:ascii="Calibri" w:hAnsi="Calibri" w:cs="Calibri"/>
          <w:color w:val="000000"/>
          <w:sz w:val="28"/>
          <w:szCs w:val="28"/>
        </w:rPr>
        <w:t>Facoltà di Giurisprudenza</w:t>
      </w:r>
    </w:p>
    <w:p w14:paraId="6E8E27D7" w14:textId="6384D1A4" w:rsidR="00925544" w:rsidRPr="005B13E0" w:rsidRDefault="00925544" w:rsidP="00262F7A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5B13E0">
        <w:rPr>
          <w:rFonts w:ascii="Calibri" w:hAnsi="Calibri" w:cs="Calibri"/>
          <w:color w:val="000000"/>
          <w:sz w:val="28"/>
          <w:szCs w:val="28"/>
        </w:rPr>
        <w:t>Soggetto: Diritto - Periodici</w:t>
      </w:r>
    </w:p>
    <w:p w14:paraId="4E5DB038" w14:textId="77777777" w:rsidR="00925544" w:rsidRDefault="00925544" w:rsidP="00262F7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75EC07" w14:textId="77777777" w:rsidR="00925544" w:rsidRPr="008D1416" w:rsidRDefault="00925544" w:rsidP="00925544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8D1416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32E6FF7" w14:textId="518E57AF" w:rsidR="00925544" w:rsidRPr="005B13E0" w:rsidRDefault="00925544" w:rsidP="00925544">
      <w:pPr>
        <w:pStyle w:val="Titolo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B13E0">
        <w:rPr>
          <w:rFonts w:asciiTheme="minorHAnsi" w:hAnsiTheme="minorHAnsi" w:cstheme="minorHAnsi"/>
        </w:rPr>
        <w:t>Rivista di Scienze giuridiche</w:t>
      </w:r>
      <w:r w:rsidRPr="005B13E0">
        <w:rPr>
          <w:rFonts w:asciiTheme="minorHAnsi" w:hAnsiTheme="minorHAnsi" w:cstheme="minorHAnsi"/>
        </w:rPr>
        <w:t xml:space="preserve"> </w:t>
      </w:r>
      <w:r w:rsidRPr="005B13E0">
        <w:rPr>
          <w:rFonts w:asciiTheme="minorHAnsi" w:hAnsiTheme="minorHAnsi" w:cstheme="minorHAnsi"/>
        </w:rPr>
        <w:t>A cura della Facoltà di Giurisprudenza dell'Università Cattolica di Milano</w:t>
      </w:r>
    </w:p>
    <w:p w14:paraId="2B36E58F" w14:textId="2B49D80E" w:rsidR="00925544" w:rsidRPr="005B13E0" w:rsidRDefault="00925544" w:rsidP="0092554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B13E0">
        <w:rPr>
          <w:rFonts w:asciiTheme="minorHAnsi" w:hAnsiTheme="minorHAnsi" w:cstheme="minorHAnsi"/>
        </w:rPr>
        <w:t>"Jus – Rivista di Scienze Giuridiche" è la rivista della Facoltà di Giurisprudenza dell'Università Cattolica del Sacro Cuore di Milano, dedicata all'analisi dei problemi generali del diritto, alla luce dei principi e dei valori perenni di ragione e di giustizia che devono essere affermati e custoditi in ogni tempo, pur nella diversità delle condizioni storiche.</w:t>
      </w:r>
      <w:r w:rsidRPr="005B13E0">
        <w:rPr>
          <w:rFonts w:asciiTheme="minorHAnsi" w:hAnsiTheme="minorHAnsi" w:cstheme="minorHAnsi"/>
        </w:rPr>
        <w:t xml:space="preserve"> </w:t>
      </w:r>
      <w:r w:rsidRPr="005B13E0">
        <w:rPr>
          <w:rFonts w:asciiTheme="minorHAnsi" w:hAnsiTheme="minorHAnsi" w:cstheme="minorHAnsi"/>
        </w:rPr>
        <w:t>La rivista, con i saggi e gli studi che ospita, intende contribuire alla tutela e alla promozione dei diritti dell'uomo e della persona, nonché alla valorizzazione dei doveri e dei rapporti di solidarietà sociale, sia nell'ordinamento interno che in quelli euro unitario e internazionale.</w:t>
      </w:r>
      <w:r w:rsidR="005B13E0">
        <w:rPr>
          <w:rFonts w:asciiTheme="minorHAnsi" w:hAnsiTheme="minorHAnsi" w:cstheme="minorHAnsi"/>
        </w:rPr>
        <w:t xml:space="preserve"> </w:t>
      </w:r>
      <w:r w:rsidRPr="005B13E0">
        <w:rPr>
          <w:rFonts w:asciiTheme="minorHAnsi" w:hAnsiTheme="minorHAnsi" w:cstheme="minorHAnsi"/>
        </w:rPr>
        <w:t>Sono inoltre pubblicati contributi più specifici su problemi e istituti che l'evolversi dei sistemi giuridici pone all'attenzione degli studiosi e degli operatori nei vari campi del diritto.</w:t>
      </w:r>
      <w:r w:rsidRPr="005B13E0">
        <w:rPr>
          <w:rFonts w:asciiTheme="minorHAnsi" w:hAnsiTheme="minorHAnsi" w:cstheme="minorHAnsi"/>
        </w:rPr>
        <w:t xml:space="preserve"> </w:t>
      </w:r>
      <w:r w:rsidRPr="005B13E0">
        <w:rPr>
          <w:rStyle w:val="Enfasigrassetto"/>
          <w:rFonts w:asciiTheme="minorHAnsi" w:hAnsiTheme="minorHAnsi" w:cstheme="minorHAnsi"/>
        </w:rPr>
        <w:t>I contributi presentati a "Jus" sono valutati, in forma anonima, da studiosi competenti per la specifica disciplina (double-blind peer review) </w:t>
      </w:r>
      <w:r w:rsidRPr="005B13E0">
        <w:rPr>
          <w:rFonts w:asciiTheme="minorHAnsi" w:hAnsiTheme="minorHAnsi" w:cstheme="minorHAnsi"/>
          <w:b/>
          <w:bCs/>
        </w:rPr>
        <w:br/>
      </w:r>
      <w:r w:rsidRPr="005B13E0">
        <w:rPr>
          <w:rStyle w:val="Enfasigrassetto"/>
          <w:rFonts w:asciiTheme="minorHAnsi" w:hAnsiTheme="minorHAnsi" w:cstheme="minorHAnsi"/>
        </w:rPr>
        <w:t>Vedi il </w:t>
      </w:r>
      <w:hyperlink r:id="rId10" w:history="1">
        <w:r w:rsidRPr="005B13E0">
          <w:rPr>
            <w:rStyle w:val="Collegamentoipertestuale"/>
            <w:rFonts w:asciiTheme="minorHAnsi" w:hAnsiTheme="minorHAnsi" w:cstheme="minorHAnsi"/>
            <w:b/>
            <w:bCs/>
          </w:rPr>
          <w:t>Codice etico</w:t>
        </w:r>
      </w:hyperlink>
      <w:r w:rsidRPr="005B13E0">
        <w:rPr>
          <w:rStyle w:val="Enfasigrassetto"/>
          <w:rFonts w:asciiTheme="minorHAnsi" w:hAnsiTheme="minorHAnsi" w:cstheme="minorHAnsi"/>
        </w:rPr>
        <w:t> </w:t>
      </w:r>
    </w:p>
    <w:p w14:paraId="74115FE9" w14:textId="49A4E506" w:rsidR="00925544" w:rsidRPr="005B13E0" w:rsidRDefault="00925544" w:rsidP="0092554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B13E0">
        <w:rPr>
          <w:rStyle w:val="Enfasigrassetto"/>
          <w:rFonts w:asciiTheme="minorHAnsi" w:hAnsiTheme="minorHAnsi" w:cstheme="minorHAnsi"/>
        </w:rPr>
        <w:t>La ri</w:t>
      </w:r>
      <w:r w:rsidRPr="005B13E0">
        <w:rPr>
          <w:rStyle w:val="Enfasigrassetto"/>
          <w:rFonts w:asciiTheme="minorHAnsi" w:hAnsiTheme="minorHAnsi" w:cstheme="minorHAnsi"/>
        </w:rPr>
        <w:softHyphen/>
        <w:t>vi</w:t>
      </w:r>
      <w:r w:rsidRPr="005B13E0">
        <w:rPr>
          <w:rStyle w:val="Enfasigrassetto"/>
          <w:rFonts w:asciiTheme="minorHAnsi" w:hAnsiTheme="minorHAnsi" w:cstheme="minorHAnsi"/>
        </w:rPr>
        <w:softHyphen/>
        <w:t xml:space="preserve">sta è in </w:t>
      </w:r>
      <w:hyperlink r:id="rId11" w:history="1">
        <w:r w:rsidRPr="005B13E0">
          <w:rPr>
            <w:rStyle w:val="Collegamentoipertestuale"/>
            <w:rFonts w:asciiTheme="minorHAnsi" w:hAnsiTheme="minorHAnsi" w:cstheme="minorHAnsi"/>
            <w:b/>
            <w:bCs/>
          </w:rPr>
          <w:t>Fa</w:t>
        </w:r>
        <w:r w:rsidRPr="005B13E0">
          <w:rPr>
            <w:rStyle w:val="Collegamentoipertestuale"/>
            <w:rFonts w:asciiTheme="minorHAnsi" w:hAnsiTheme="minorHAnsi" w:cstheme="minorHAnsi"/>
            <w:b/>
            <w:bCs/>
          </w:rPr>
          <w:softHyphen/>
          <w:t>scia A An</w:t>
        </w:r>
        <w:r w:rsidRPr="005B13E0">
          <w:rPr>
            <w:rStyle w:val="Collegamentoipertestuale"/>
            <w:rFonts w:asciiTheme="minorHAnsi" w:hAnsiTheme="minorHAnsi" w:cstheme="minorHAnsi"/>
            <w:b/>
            <w:bCs/>
          </w:rPr>
          <w:softHyphen/>
          <w:t>vur</w:t>
        </w:r>
      </w:hyperlink>
      <w:r w:rsidRPr="005B13E0">
        <w:rPr>
          <w:rStyle w:val="Enfasigrassetto"/>
          <w:rFonts w:asciiTheme="minorHAnsi" w:hAnsiTheme="minorHAnsi" w:cstheme="minorHAnsi"/>
        </w:rPr>
        <w:t> per:</w:t>
      </w:r>
    </w:p>
    <w:p w14:paraId="599959FD" w14:textId="77777777" w:rsidR="00925544" w:rsidRPr="005B13E0" w:rsidRDefault="00925544" w:rsidP="0092554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5B13E0">
        <w:rPr>
          <w:rStyle w:val="Enfasigrassetto"/>
          <w:rFonts w:asciiTheme="minorHAnsi" w:hAnsiTheme="minorHAnsi" w:cstheme="minorHAnsi"/>
        </w:rPr>
        <w:t>l'intera Area 12 - </w:t>
      </w:r>
      <w:r w:rsidRPr="005B13E0">
        <w:rPr>
          <w:rFonts w:asciiTheme="minorHAnsi" w:hAnsiTheme="minorHAnsi" w:cstheme="minorHAnsi"/>
        </w:rPr>
        <w:t>Scienze giuridiche</w:t>
      </w:r>
    </w:p>
    <w:p w14:paraId="0192FE4A" w14:textId="77777777" w:rsidR="00925544" w:rsidRPr="005B13E0" w:rsidRDefault="00925544" w:rsidP="00925544">
      <w:pPr>
        <w:jc w:val="both"/>
        <w:rPr>
          <w:rStyle w:val="Enfasigrassetto"/>
          <w:rFonts w:asciiTheme="minorHAnsi" w:hAnsiTheme="minorHAnsi" w:cstheme="minorHAnsi"/>
        </w:rPr>
      </w:pPr>
      <w:r w:rsidRPr="005B13E0">
        <w:rPr>
          <w:rStyle w:val="Enfasigrassetto"/>
          <w:rFonts w:asciiTheme="minorHAnsi" w:hAnsiTheme="minorHAnsi" w:cstheme="minorHAnsi"/>
        </w:rPr>
        <w:t>In</w:t>
      </w:r>
      <w:r w:rsidRPr="005B13E0">
        <w:rPr>
          <w:rStyle w:val="Enfasigrassetto"/>
          <w:rFonts w:asciiTheme="minorHAnsi" w:hAnsiTheme="minorHAnsi" w:cstheme="minorHAnsi"/>
        </w:rPr>
        <w:softHyphen/>
        <w:t>di</w:t>
      </w:r>
      <w:r w:rsidRPr="005B13E0">
        <w:rPr>
          <w:rStyle w:val="Enfasigrassetto"/>
          <w:rFonts w:asciiTheme="minorHAnsi" w:hAnsiTheme="minorHAnsi" w:cstheme="minorHAnsi"/>
        </w:rPr>
        <w:softHyphen/>
        <w:t>ciz</w:t>
      </w:r>
      <w:r w:rsidRPr="005B13E0">
        <w:rPr>
          <w:rStyle w:val="Enfasigrassetto"/>
          <w:rFonts w:asciiTheme="minorHAnsi" w:hAnsiTheme="minorHAnsi" w:cstheme="minorHAnsi"/>
        </w:rPr>
        <w:softHyphen/>
        <w:t>za</w:t>
      </w:r>
      <w:r w:rsidRPr="005B13E0">
        <w:rPr>
          <w:rStyle w:val="Enfasigrassetto"/>
          <w:rFonts w:asciiTheme="minorHAnsi" w:hAnsiTheme="minorHAnsi" w:cstheme="minorHAnsi"/>
        </w:rPr>
        <w:softHyphen/>
        <w:t xml:space="preserve">ta da: </w:t>
      </w:r>
    </w:p>
    <w:p w14:paraId="006E23F9" w14:textId="77777777" w:rsidR="00925544" w:rsidRPr="005B13E0" w:rsidRDefault="00925544" w:rsidP="00925544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lang w:val="en-GB"/>
        </w:rPr>
      </w:pPr>
      <w:r w:rsidRPr="005B13E0">
        <w:rPr>
          <w:rStyle w:val="Enfasigrassetto"/>
          <w:rFonts w:asciiTheme="minorHAnsi" w:hAnsiTheme="minorHAnsi" w:cstheme="minorHAnsi"/>
          <w:color w:val="FF0000"/>
          <w:shd w:val="clear" w:color="auto" w:fill="FFFFFF"/>
          <w:lang w:val="en-GB"/>
        </w:rPr>
        <w:t>Scopus</w:t>
      </w:r>
      <w:r w:rsidRPr="005B13E0">
        <w:rPr>
          <w:rFonts w:asciiTheme="minorHAnsi" w:hAnsiTheme="minorHAnsi" w:cstheme="minorHAnsi"/>
          <w:color w:val="FF0000"/>
          <w:shd w:val="clear" w:color="auto" w:fill="FFFFFF"/>
          <w:lang w:val="en-GB"/>
        </w:rPr>
        <w:t xml:space="preserve"> </w:t>
      </w:r>
      <w:r w:rsidRPr="005B13E0">
        <w:rPr>
          <w:rFonts w:asciiTheme="minorHAnsi" w:hAnsiTheme="minorHAnsi" w:cstheme="minorHAnsi"/>
          <w:lang w:val="en-GB"/>
        </w:rPr>
        <w:t>(accettata il 19/12/2022) - </w:t>
      </w:r>
      <w:hyperlink r:id="rId12" w:tgtFrame="_blank" w:history="1">
        <w:r w:rsidRPr="005B13E0">
          <w:rPr>
            <w:rStyle w:val="Collegamentoipertestuale"/>
            <w:rFonts w:asciiTheme="minorHAnsi" w:hAnsiTheme="minorHAnsi" w:cstheme="minorHAnsi"/>
            <w:lang w:val="en-GB"/>
          </w:rPr>
          <w:t>ESSPER </w:t>
        </w:r>
      </w:hyperlink>
      <w:r w:rsidRPr="005B13E0">
        <w:rPr>
          <w:rFonts w:asciiTheme="minorHAnsi" w:hAnsiTheme="minorHAnsi" w:cstheme="minorHAnsi"/>
          <w:lang w:val="en-GB"/>
        </w:rPr>
        <w:t xml:space="preserve">- </w:t>
      </w:r>
      <w:hyperlink r:id="rId13" w:tgtFrame="_blank" w:history="1">
        <w:r w:rsidRPr="005B13E0">
          <w:rPr>
            <w:rStyle w:val="Collegamentoipertestuale"/>
            <w:rFonts w:asciiTheme="minorHAnsi" w:hAnsiTheme="minorHAnsi" w:cstheme="minorHAnsi"/>
            <w:lang w:val="en-GB"/>
          </w:rPr>
          <w:t>Index to Legal foreign periodicals</w:t>
        </w:r>
      </w:hyperlink>
      <w:r w:rsidRPr="005B13E0">
        <w:rPr>
          <w:rFonts w:asciiTheme="minorHAnsi" w:hAnsiTheme="minorHAnsi" w:cstheme="minorHAnsi"/>
          <w:lang w:val="en-GB"/>
        </w:rPr>
        <w:t xml:space="preserve"> - </w:t>
      </w:r>
      <w:hyperlink r:id="rId14" w:tgtFrame="_blank" w:history="1">
        <w:r w:rsidRPr="005B13E0">
          <w:rPr>
            <w:rStyle w:val="Collegamentoipertestuale"/>
            <w:rFonts w:asciiTheme="minorHAnsi" w:hAnsiTheme="minorHAnsi" w:cstheme="minorHAnsi"/>
            <w:lang w:val="en-GB"/>
          </w:rPr>
          <w:t xml:space="preserve">ArticleFirst </w:t>
        </w:r>
      </w:hyperlink>
      <w:r w:rsidRPr="005B13E0">
        <w:rPr>
          <w:rFonts w:asciiTheme="minorHAnsi" w:hAnsiTheme="minorHAnsi" w:cstheme="minorHAnsi"/>
          <w:lang w:val="en-GB"/>
        </w:rPr>
        <w:t xml:space="preserve">- </w:t>
      </w:r>
      <w:hyperlink r:id="rId15" w:tgtFrame="_blank" w:history="1">
        <w:r w:rsidRPr="005B13E0">
          <w:rPr>
            <w:rStyle w:val="Collegamentoipertestuale"/>
            <w:rFonts w:asciiTheme="minorHAnsi" w:hAnsiTheme="minorHAnsi" w:cstheme="minorHAnsi"/>
            <w:lang w:val="en-GB"/>
          </w:rPr>
          <w:t>Dietrich’s Index Philosophicus</w:t>
        </w:r>
      </w:hyperlink>
      <w:r w:rsidRPr="005B13E0">
        <w:rPr>
          <w:rFonts w:asciiTheme="minorHAnsi" w:hAnsiTheme="minorHAnsi" w:cstheme="minorHAnsi"/>
          <w:lang w:val="en-GB"/>
        </w:rPr>
        <w:t xml:space="preserve"> - </w:t>
      </w:r>
      <w:hyperlink r:id="rId16" w:tgtFrame="_blank" w:history="1">
        <w:r w:rsidRPr="005B13E0">
          <w:rPr>
            <w:rStyle w:val="Collegamentoipertestuale"/>
            <w:rFonts w:asciiTheme="minorHAnsi" w:hAnsiTheme="minorHAnsi" w:cstheme="minorHAnsi"/>
            <w:lang w:val="en-GB"/>
          </w:rPr>
          <w:t xml:space="preserve">IBZ </w:t>
        </w:r>
      </w:hyperlink>
      <w:r w:rsidRPr="005B13E0">
        <w:rPr>
          <w:rFonts w:asciiTheme="minorHAnsi" w:hAnsiTheme="minorHAnsi" w:cstheme="minorHAnsi"/>
          <w:lang w:val="en-GB"/>
        </w:rPr>
        <w:t xml:space="preserve">- </w:t>
      </w:r>
      <w:hyperlink r:id="rId17" w:tgtFrame="_blank" w:history="1">
        <w:r w:rsidRPr="005B13E0">
          <w:rPr>
            <w:rStyle w:val="Collegamentoipertestuale"/>
            <w:rFonts w:asciiTheme="minorHAnsi" w:hAnsiTheme="minorHAnsi" w:cstheme="minorHAnsi"/>
            <w:lang w:val="en-GB"/>
          </w:rPr>
          <w:t xml:space="preserve">DoGI </w:t>
        </w:r>
      </w:hyperlink>
      <w:r w:rsidRPr="005B13E0">
        <w:rPr>
          <w:rFonts w:asciiTheme="minorHAnsi" w:hAnsiTheme="minorHAnsi" w:cstheme="minorHAnsi"/>
          <w:lang w:val="en-GB"/>
        </w:rPr>
        <w:t xml:space="preserve">- </w:t>
      </w:r>
      <w:hyperlink r:id="rId18" w:tgtFrame="_blank" w:history="1">
        <w:r w:rsidRPr="005B13E0">
          <w:rPr>
            <w:rStyle w:val="Collegamentoipertestuale"/>
            <w:rFonts w:asciiTheme="minorHAnsi" w:hAnsiTheme="minorHAnsi" w:cstheme="minorHAnsi"/>
            <w:lang w:val="en-GB"/>
          </w:rPr>
          <w:t xml:space="preserve">IBR </w:t>
        </w:r>
      </w:hyperlink>
      <w:r w:rsidRPr="005B13E0">
        <w:rPr>
          <w:rFonts w:asciiTheme="minorHAnsi" w:hAnsiTheme="minorHAnsi" w:cstheme="minorHAnsi"/>
          <w:lang w:val="en-GB"/>
        </w:rPr>
        <w:t xml:space="preserve">- EIO - PAO - </w:t>
      </w:r>
      <w:hyperlink r:id="rId19" w:tgtFrame="_blank" w:history="1">
        <w:r w:rsidRPr="005B13E0">
          <w:rPr>
            <w:rStyle w:val="Collegamentoipertestuale"/>
            <w:rFonts w:asciiTheme="minorHAnsi" w:hAnsiTheme="minorHAnsi" w:cstheme="minorHAnsi"/>
            <w:lang w:val="en-GB"/>
          </w:rPr>
          <w:t>ForoPlus</w:t>
        </w:r>
      </w:hyperlink>
      <w:r w:rsidRPr="005B13E0">
        <w:rPr>
          <w:rFonts w:asciiTheme="minorHAnsi" w:hAnsiTheme="minorHAnsi" w:cstheme="minorHAnsi"/>
          <w:lang w:val="en-GB"/>
        </w:rPr>
        <w:t> - </w:t>
      </w:r>
      <w:hyperlink r:id="rId20" w:tgtFrame="_blank" w:history="1">
        <w:r w:rsidRPr="005B13E0">
          <w:rPr>
            <w:rStyle w:val="Collegamentoipertestuale"/>
            <w:rFonts w:asciiTheme="minorHAnsi" w:hAnsiTheme="minorHAnsi" w:cstheme="minorHAnsi"/>
            <w:lang w:val="en-GB"/>
          </w:rPr>
          <w:t>Google Scholar</w:t>
        </w:r>
      </w:hyperlink>
    </w:p>
    <w:p w14:paraId="1C66B70A" w14:textId="77777777" w:rsidR="00925544" w:rsidRPr="005B13E0" w:rsidRDefault="00925544" w:rsidP="0092554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B13E0">
        <w:rPr>
          <w:rStyle w:val="Enfasigrassetto"/>
          <w:rFonts w:asciiTheme="minorHAnsi" w:hAnsiTheme="minorHAnsi" w:cstheme="minorHAnsi"/>
        </w:rPr>
        <w:t>Pre</w:t>
      </w:r>
      <w:r w:rsidRPr="005B13E0">
        <w:rPr>
          <w:rStyle w:val="Enfasigrassetto"/>
          <w:rFonts w:asciiTheme="minorHAnsi" w:hAnsiTheme="minorHAnsi" w:cstheme="minorHAnsi"/>
        </w:rPr>
        <w:softHyphen/>
        <w:t>sen</w:t>
      </w:r>
      <w:r w:rsidRPr="005B13E0">
        <w:rPr>
          <w:rStyle w:val="Enfasigrassetto"/>
          <w:rFonts w:asciiTheme="minorHAnsi" w:hAnsiTheme="minorHAnsi" w:cstheme="minorHAnsi"/>
        </w:rPr>
        <w:softHyphen/>
        <w:t>te su:</w:t>
      </w:r>
    </w:p>
    <w:p w14:paraId="2B88BB39" w14:textId="77777777" w:rsidR="00925544" w:rsidRPr="005B13E0" w:rsidRDefault="00925544" w:rsidP="00925544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</w:rPr>
      </w:pPr>
      <w:hyperlink r:id="rId21" w:tgtFrame="_blank" w:history="1">
        <w:r w:rsidRPr="005B13E0">
          <w:rPr>
            <w:rStyle w:val="Collegamentoipertestuale"/>
            <w:rFonts w:asciiTheme="minorHAnsi" w:hAnsiTheme="minorHAnsi" w:cstheme="minorHAnsi"/>
          </w:rPr>
          <w:t>Tor</w:t>
        </w:r>
        <w:r w:rsidRPr="005B13E0">
          <w:rPr>
            <w:rStyle w:val="Collegamentoipertestuale"/>
            <w:rFonts w:asciiTheme="minorHAnsi" w:hAnsiTheme="minorHAnsi" w:cstheme="minorHAnsi"/>
          </w:rPr>
          <w:softHyphen/>
          <w:t>ros</w:t>
        </w:r>
        <w:r w:rsidRPr="005B13E0">
          <w:rPr>
            <w:rStyle w:val="Collegamentoipertestuale"/>
            <w:rFonts w:asciiTheme="minorHAnsi" w:hAnsiTheme="minorHAnsi" w:cstheme="minorHAnsi"/>
          </w:rPr>
          <w:softHyphen/>
          <w:t>sa</w:t>
        </w:r>
      </w:hyperlink>
    </w:p>
    <w:p w14:paraId="1D7E5B12" w14:textId="6DDEB303" w:rsidR="00925544" w:rsidRPr="005B13E0" w:rsidRDefault="00925544" w:rsidP="00925544">
      <w:pPr>
        <w:jc w:val="both"/>
        <w:rPr>
          <w:rFonts w:asciiTheme="minorHAnsi" w:hAnsiTheme="minorHAnsi" w:cstheme="minorHAnsi"/>
        </w:rPr>
      </w:pPr>
      <w:hyperlink r:id="rId22" w:history="1">
        <w:r w:rsidRPr="005B13E0">
          <w:rPr>
            <w:rStyle w:val="Collegamentoipertestuale"/>
            <w:rFonts w:asciiTheme="minorHAnsi" w:hAnsiTheme="minorHAnsi" w:cstheme="minorHAnsi"/>
          </w:rPr>
          <w:t>https://jus.vitaepensiero.it/</w:t>
        </w:r>
      </w:hyperlink>
    </w:p>
    <w:sectPr w:rsidR="00925544" w:rsidRPr="005B1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4634E"/>
    <w:multiLevelType w:val="multilevel"/>
    <w:tmpl w:val="E89C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44EE5"/>
    <w:multiLevelType w:val="multilevel"/>
    <w:tmpl w:val="E85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35756"/>
    <w:multiLevelType w:val="multilevel"/>
    <w:tmpl w:val="A88A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283823">
    <w:abstractNumId w:val="0"/>
  </w:num>
  <w:num w:numId="2" w16cid:durableId="693460138">
    <w:abstractNumId w:val="2"/>
  </w:num>
  <w:num w:numId="3" w16cid:durableId="104005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7D63"/>
    <w:rsid w:val="00262F7A"/>
    <w:rsid w:val="0031062F"/>
    <w:rsid w:val="003D7D63"/>
    <w:rsid w:val="005B13E0"/>
    <w:rsid w:val="0092554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5E2A"/>
  <w15:chartTrackingRefBased/>
  <w15:docId w15:val="{F15EC4C3-CF08-4A36-8FAB-960BACA2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925544"/>
    <w:pPr>
      <w:suppressAutoHyphens w:val="0"/>
      <w:spacing w:before="100" w:beforeAutospacing="1" w:after="100" w:afterAutospacing="1"/>
      <w:outlineLvl w:val="3"/>
    </w:pPr>
    <w:rPr>
      <w:b/>
      <w:bCs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92554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925544"/>
    <w:rPr>
      <w:b w:val="0"/>
      <w:bCs w:val="0"/>
      <w:i w:val="0"/>
      <w:iCs w:val="0"/>
    </w:rPr>
  </w:style>
  <w:style w:type="character" w:styleId="Collegamentoipertestuale">
    <w:name w:val="Hyperlink"/>
    <w:rsid w:val="0092554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554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25544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25544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customStyle="1" w:styleId="text">
    <w:name w:val="text"/>
    <w:basedOn w:val="Carpredefinitoparagrafo"/>
    <w:rsid w:val="00925544"/>
  </w:style>
  <w:style w:type="paragraph" w:styleId="NormaleWeb">
    <w:name w:val="Normal (Web)"/>
    <w:basedOn w:val="Normale"/>
    <w:uiPriority w:val="99"/>
    <w:semiHidden/>
    <w:unhideWhenUsed/>
    <w:rsid w:val="00925544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law.berkeley.edu/library/iflp/" TargetMode="External"/><Relationship Id="rId18" Type="http://schemas.openxmlformats.org/officeDocument/2006/relationships/hyperlink" Target="http://www.ccsenet.org/journal/index.php/ib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rossa.it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biblio.liuc.it/scripts/essper/default.asp" TargetMode="External"/><Relationship Id="rId17" Type="http://schemas.openxmlformats.org/officeDocument/2006/relationships/hyperlink" Target="http://www.ittig.cnr.it/dogi/dogiVediRivista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gruyter.com/view/db/ibz%20" TargetMode="External"/><Relationship Id="rId20" Type="http://schemas.openxmlformats.org/officeDocument/2006/relationships/hyperlink" Target="https://scholar.google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jus.vitaepensiero.it/pagina/anvur-indicizzazioni-e-banche-dati-3929.htm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degruyter.com/view/serial/3536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us.vitaepensiero.it/download/dettaglio.php?id_download=428&amp;ddoc=1" TargetMode="External"/><Relationship Id="rId19" Type="http://schemas.openxmlformats.org/officeDocument/2006/relationships/hyperlink" Target="https://www.foroplus.it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s.vitaepensiero.it/" TargetMode="External"/><Relationship Id="rId14" Type="http://schemas.openxmlformats.org/officeDocument/2006/relationships/hyperlink" Target="https://www.oclc.org/support/services/firstsearch/documentation/dbdetails/details/ArticleFirst.en.html" TargetMode="External"/><Relationship Id="rId22" Type="http://schemas.openxmlformats.org/officeDocument/2006/relationships/hyperlink" Target="https://jus.vitaepensier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2023-09-17T05:23:00Z</dcterms:created>
  <dcterms:modified xsi:type="dcterms:W3CDTF">2023-09-17T07:02:00Z</dcterms:modified>
</cp:coreProperties>
</file>