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71E4" w14:textId="2C5A3976" w:rsidR="00DB215D" w:rsidRPr="00661F83" w:rsidRDefault="00DB215D" w:rsidP="00661F83">
      <w:pPr>
        <w:jc w:val="both"/>
        <w:rPr>
          <w:rFonts w:asciiTheme="minorHAnsi" w:hAnsiTheme="minorHAnsi" w:cstheme="minorHAnsi"/>
          <w:sz w:val="22"/>
          <w:szCs w:val="22"/>
        </w:rPr>
      </w:pPr>
      <w:r w:rsidRPr="00C37286">
        <w:rPr>
          <w:rFonts w:asciiTheme="minorHAnsi" w:hAnsiTheme="minorHAnsi" w:cstheme="minorHAnsi"/>
          <w:b/>
          <w:color w:val="C00000"/>
          <w:sz w:val="44"/>
          <w:szCs w:val="44"/>
        </w:rPr>
        <w:t>Q1167</w:t>
      </w:r>
      <w:r w:rsidRPr="00C37286">
        <w:rPr>
          <w:rFonts w:asciiTheme="minorHAnsi" w:hAnsiTheme="minorHAnsi" w:cstheme="minorHAnsi"/>
          <w:b/>
          <w:sz w:val="44"/>
          <w:szCs w:val="44"/>
        </w:rPr>
        <w:t xml:space="preserve"> </w:t>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Pr="00C37286">
        <w:rPr>
          <w:rFonts w:asciiTheme="minorHAnsi" w:hAnsiTheme="minorHAnsi" w:cstheme="minorHAnsi"/>
          <w:i/>
          <w:sz w:val="16"/>
          <w:szCs w:val="16"/>
        </w:rPr>
        <w:t>Scheda creata il 25 aprile 2022</w:t>
      </w:r>
      <w:r w:rsidR="00026F25">
        <w:rPr>
          <w:rFonts w:asciiTheme="minorHAnsi" w:hAnsiTheme="minorHAnsi" w:cstheme="minorHAnsi"/>
          <w:i/>
          <w:sz w:val="16"/>
          <w:szCs w:val="16"/>
        </w:rPr>
        <w:t>; Ultimo aggiornamento 9 settembre 2023</w:t>
      </w:r>
    </w:p>
    <w:p w14:paraId="191E14DB" w14:textId="77777777" w:rsidR="002E79AD" w:rsidRPr="00661F83" w:rsidRDefault="002E79AD" w:rsidP="00661F83">
      <w:pPr>
        <w:jc w:val="both"/>
        <w:rPr>
          <w:rFonts w:asciiTheme="minorHAnsi" w:hAnsiTheme="minorHAnsi" w:cstheme="minorHAnsi"/>
          <w:b/>
          <w:color w:val="C00000"/>
          <w:sz w:val="22"/>
          <w:szCs w:val="22"/>
        </w:rPr>
        <w:sectPr w:rsidR="002E79AD" w:rsidRPr="00661F83">
          <w:pgSz w:w="11906" w:h="16838"/>
          <w:pgMar w:top="1417" w:right="1134" w:bottom="1134" w:left="1134" w:header="708" w:footer="708" w:gutter="0"/>
          <w:cols w:space="708"/>
          <w:docGrid w:linePitch="360"/>
        </w:sectPr>
      </w:pPr>
    </w:p>
    <w:p w14:paraId="5BB61B72" w14:textId="047ECF1C" w:rsidR="002E79AD" w:rsidRPr="00661F83" w:rsidRDefault="002E79AD" w:rsidP="00661F83">
      <w:pPr>
        <w:jc w:val="both"/>
        <w:rPr>
          <w:rFonts w:asciiTheme="minorHAnsi" w:hAnsiTheme="minorHAnsi" w:cstheme="minorHAnsi"/>
          <w:b/>
          <w:color w:val="C00000"/>
          <w:sz w:val="22"/>
          <w:szCs w:val="22"/>
        </w:rPr>
      </w:pPr>
      <w:r w:rsidRPr="00661F83">
        <w:rPr>
          <w:rFonts w:asciiTheme="minorHAnsi" w:hAnsiTheme="minorHAnsi" w:cstheme="minorHAnsi"/>
          <w:noProof/>
          <w:sz w:val="22"/>
          <w:szCs w:val="22"/>
          <w:lang w:eastAsia="it-IT"/>
        </w:rPr>
        <w:drawing>
          <wp:inline distT="0" distB="0" distL="0" distR="0" wp14:anchorId="36BD200A" wp14:editId="03E2FC2E">
            <wp:extent cx="1126800" cy="1620000"/>
            <wp:effectExtent l="0" t="0" r="0" b="0"/>
            <wp:docPr id="1" name="Immagine 1"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68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0D195814" wp14:editId="3259CF2E">
            <wp:extent cx="1191600" cy="1620000"/>
            <wp:effectExtent l="0" t="0" r="8890" b="0"/>
            <wp:docPr id="2" name="Immagine 2"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6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6C85BCEA" wp14:editId="3A6DF393">
            <wp:extent cx="1155600" cy="1620000"/>
            <wp:effectExtent l="0" t="0" r="6985" b="0"/>
            <wp:docPr id="3" name="Immagine 3"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6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52313A1F" wp14:editId="27261C68">
            <wp:extent cx="1159200" cy="1620000"/>
            <wp:effectExtent l="0" t="0" r="3175" b="0"/>
            <wp:docPr id="4" name="Immagine 4"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200" cy="1620000"/>
                    </a:xfrm>
                    <a:prstGeom prst="rect">
                      <a:avLst/>
                    </a:prstGeom>
                    <a:noFill/>
                    <a:ln>
                      <a:noFill/>
                    </a:ln>
                  </pic:spPr>
                </pic:pic>
              </a:graphicData>
            </a:graphic>
          </wp:inline>
        </w:drawing>
      </w:r>
      <w:r w:rsidRPr="00661F83">
        <w:rPr>
          <w:rFonts w:asciiTheme="minorHAnsi" w:hAnsiTheme="minorHAnsi" w:cstheme="minorHAnsi"/>
          <w:b/>
          <w:noProof/>
          <w:color w:val="C00000"/>
          <w:sz w:val="22"/>
          <w:szCs w:val="22"/>
          <w:lang w:eastAsia="it-IT"/>
        </w:rPr>
        <w:drawing>
          <wp:inline distT="0" distB="0" distL="0" distR="0" wp14:anchorId="3347DB61" wp14:editId="7F67D2B5">
            <wp:extent cx="1443600" cy="1620000"/>
            <wp:effectExtent l="0" t="0" r="4445" b="0"/>
            <wp:docPr id="6" name="Immagine 6" descr="C:\Users\Utente\Pictures\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ente\Pictures\canv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600" cy="1620000"/>
                    </a:xfrm>
                    <a:prstGeom prst="rect">
                      <a:avLst/>
                    </a:prstGeom>
                    <a:noFill/>
                    <a:ln>
                      <a:noFill/>
                    </a:ln>
                  </pic:spPr>
                </pic:pic>
              </a:graphicData>
            </a:graphic>
          </wp:inline>
        </w:drawing>
      </w:r>
    </w:p>
    <w:p w14:paraId="204E4006" w14:textId="4A3C57DC" w:rsidR="00811ABE" w:rsidRDefault="002E79AD" w:rsidP="00811ABE">
      <w:pPr>
        <w:jc w:val="center"/>
        <w:rPr>
          <w:rFonts w:asciiTheme="minorHAnsi" w:hAnsiTheme="minorHAnsi" w:cstheme="minorHAnsi"/>
          <w:b/>
          <w:color w:val="C00000"/>
          <w:sz w:val="44"/>
          <w:szCs w:val="44"/>
        </w:rPr>
      </w:pPr>
      <w:r w:rsidRPr="00661F83">
        <w:rPr>
          <w:rFonts w:asciiTheme="minorHAnsi" w:hAnsiTheme="minorHAnsi" w:cstheme="minorHAnsi"/>
          <w:noProof/>
          <w:sz w:val="22"/>
          <w:szCs w:val="22"/>
          <w:lang w:eastAsia="it-IT"/>
        </w:rPr>
        <w:drawing>
          <wp:inline distT="0" distB="0" distL="0" distR="0" wp14:anchorId="3AAC10FB" wp14:editId="3DBF07B0">
            <wp:extent cx="1220400" cy="1620000"/>
            <wp:effectExtent l="0" t="0" r="0" b="0"/>
            <wp:docPr id="7" name="Immagine 7"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4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0154B59C" wp14:editId="6B4C90D4">
            <wp:extent cx="1123200" cy="1620000"/>
            <wp:effectExtent l="0" t="0" r="1270" b="0"/>
            <wp:docPr id="8" name="Immagine 8"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u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2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6FCAC12F" wp14:editId="078FB995">
            <wp:extent cx="1090800" cy="1620000"/>
            <wp:effectExtent l="0" t="0" r="0" b="0"/>
            <wp:docPr id="9" name="Immagine 9"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800" cy="1620000"/>
                    </a:xfrm>
                    <a:prstGeom prst="rect">
                      <a:avLst/>
                    </a:prstGeom>
                    <a:noFill/>
                    <a:ln>
                      <a:noFill/>
                    </a:ln>
                  </pic:spPr>
                </pic:pic>
              </a:graphicData>
            </a:graphic>
          </wp:inline>
        </w:drawing>
      </w:r>
      <w:r w:rsidR="00811ABE">
        <w:rPr>
          <w:noProof/>
        </w:rPr>
        <w:drawing>
          <wp:inline distT="0" distB="0" distL="0" distR="0" wp14:anchorId="7BC4A9D5" wp14:editId="35F126BC">
            <wp:extent cx="1260000" cy="1620000"/>
            <wp:effectExtent l="0" t="0" r="0" b="0"/>
            <wp:docPr id="631548621" name="Immagine 1" descr="immagine per scheda con id UM1001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UM100103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620000"/>
                    </a:xfrm>
                    <a:prstGeom prst="rect">
                      <a:avLst/>
                    </a:prstGeom>
                    <a:noFill/>
                    <a:ln>
                      <a:noFill/>
                    </a:ln>
                  </pic:spPr>
                </pic:pic>
              </a:graphicData>
            </a:graphic>
          </wp:inline>
        </w:drawing>
      </w:r>
      <w:r w:rsidR="00811ABE">
        <w:rPr>
          <w:rFonts w:asciiTheme="minorHAnsi" w:hAnsiTheme="minorHAnsi" w:cstheme="minorHAnsi"/>
          <w:b/>
          <w:noProof/>
          <w:color w:val="C00000"/>
          <w:sz w:val="44"/>
          <w:szCs w:val="44"/>
        </w:rPr>
        <w:drawing>
          <wp:inline distT="0" distB="0" distL="0" distR="0" wp14:anchorId="0CB8AEF3" wp14:editId="08037442">
            <wp:extent cx="1123200" cy="1620000"/>
            <wp:effectExtent l="0" t="0" r="1270" b="0"/>
            <wp:docPr id="1859094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200" cy="1620000"/>
                    </a:xfrm>
                    <a:prstGeom prst="rect">
                      <a:avLst/>
                    </a:prstGeom>
                    <a:noFill/>
                  </pic:spPr>
                </pic:pic>
              </a:graphicData>
            </a:graphic>
          </wp:inline>
        </w:drawing>
      </w:r>
    </w:p>
    <w:p w14:paraId="24A8A984" w14:textId="77777777" w:rsidR="00811ABE" w:rsidRDefault="00811ABE" w:rsidP="00661F83">
      <w:pPr>
        <w:jc w:val="both"/>
        <w:rPr>
          <w:rFonts w:asciiTheme="minorHAnsi" w:hAnsiTheme="minorHAnsi" w:cstheme="minorHAnsi"/>
          <w:b/>
          <w:color w:val="C00000"/>
          <w:sz w:val="44"/>
          <w:szCs w:val="44"/>
        </w:rPr>
        <w:sectPr w:rsidR="00811ABE" w:rsidSect="00811ABE">
          <w:type w:val="continuous"/>
          <w:pgSz w:w="11906" w:h="16838"/>
          <w:pgMar w:top="1417" w:right="1134" w:bottom="1134" w:left="1134" w:header="708" w:footer="708" w:gutter="0"/>
          <w:cols w:space="708"/>
          <w:docGrid w:linePitch="360"/>
        </w:sectPr>
      </w:pPr>
    </w:p>
    <w:p w14:paraId="1A9A4129" w14:textId="18EEE830" w:rsidR="00DB215D" w:rsidRPr="00C37286" w:rsidRDefault="00DB215D" w:rsidP="00661F83">
      <w:pPr>
        <w:jc w:val="both"/>
        <w:rPr>
          <w:rFonts w:asciiTheme="minorHAnsi" w:hAnsiTheme="minorHAnsi" w:cstheme="minorHAnsi"/>
          <w:b/>
          <w:color w:val="C00000"/>
          <w:sz w:val="44"/>
          <w:szCs w:val="44"/>
        </w:rPr>
      </w:pPr>
      <w:r w:rsidRPr="00C37286">
        <w:rPr>
          <w:rFonts w:asciiTheme="minorHAnsi" w:hAnsiTheme="minorHAnsi" w:cstheme="minorHAnsi"/>
          <w:b/>
          <w:color w:val="C00000"/>
          <w:sz w:val="44"/>
          <w:szCs w:val="44"/>
        </w:rPr>
        <w:t>Descrizione storico-bibliografica</w:t>
      </w:r>
    </w:p>
    <w:p w14:paraId="2AC29331"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di Perugia. </w:t>
      </w:r>
      <w:r w:rsidRPr="00661F83">
        <w:rPr>
          <w:rFonts w:asciiTheme="minorHAnsi" w:hAnsiTheme="minorHAnsi" w:cstheme="minorHAnsi"/>
          <w:sz w:val="22"/>
          <w:szCs w:val="22"/>
        </w:rPr>
        <w:t xml:space="preserve">- N. 1 (4 giugno </w:t>
      </w:r>
      <w:proofErr w:type="gramStart"/>
      <w:r w:rsidRPr="00661F83">
        <w:rPr>
          <w:rFonts w:asciiTheme="minorHAnsi" w:hAnsiTheme="minorHAnsi" w:cstheme="minorHAnsi"/>
          <w:sz w:val="22"/>
          <w:szCs w:val="22"/>
        </w:rPr>
        <w:t>1814)-</w:t>
      </w:r>
      <w:proofErr w:type="gramEnd"/>
      <w:r w:rsidRPr="00661F83">
        <w:rPr>
          <w:rFonts w:asciiTheme="minorHAnsi" w:hAnsiTheme="minorHAnsi" w:cstheme="minorHAnsi"/>
          <w:sz w:val="22"/>
          <w:szCs w:val="22"/>
        </w:rPr>
        <w:t xml:space="preserve">n. 62 (31 dicembre 1814).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Stamperia economica, 1814.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23 cm. ((Bisettimanale. - UM10011447</w:t>
      </w:r>
    </w:p>
    <w:p w14:paraId="05959BB7"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14" w:history="1">
        <w:r w:rsidRPr="00661F83">
          <w:rPr>
            <w:rStyle w:val="Collegamentoipertestuale"/>
            <w:rFonts w:asciiTheme="minorHAnsi" w:hAnsiTheme="minorHAnsi" w:cstheme="minorHAnsi"/>
            <w:sz w:val="22"/>
            <w:szCs w:val="22"/>
          </w:rPr>
          <w:t>http://www.internetculturale.it/it/913/emeroteca-digitale-italiana/periodic/testata/9831</w:t>
        </w:r>
      </w:hyperlink>
    </w:p>
    <w:p w14:paraId="578377F2" w14:textId="77777777" w:rsidR="00EF0E60" w:rsidRPr="00661F83" w:rsidRDefault="00EF0E60" w:rsidP="00661F83">
      <w:pPr>
        <w:jc w:val="both"/>
        <w:rPr>
          <w:rFonts w:asciiTheme="minorHAnsi" w:hAnsiTheme="minorHAnsi" w:cstheme="minorHAnsi"/>
          <w:b/>
          <w:bCs/>
          <w:sz w:val="22"/>
          <w:szCs w:val="22"/>
        </w:rPr>
      </w:pPr>
    </w:p>
    <w:p w14:paraId="699D6F28"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Trasimeno. </w:t>
      </w:r>
      <w:r w:rsidRPr="00661F83">
        <w:rPr>
          <w:rFonts w:asciiTheme="minorHAnsi" w:hAnsiTheme="minorHAnsi" w:cstheme="minorHAnsi"/>
          <w:sz w:val="22"/>
          <w:szCs w:val="22"/>
        </w:rPr>
        <w:t xml:space="preserve">- N. 1 (3 gennaio </w:t>
      </w:r>
      <w:proofErr w:type="gramStart"/>
      <w:r w:rsidRPr="00661F83">
        <w:rPr>
          <w:rFonts w:asciiTheme="minorHAnsi" w:hAnsiTheme="minorHAnsi" w:cstheme="minorHAnsi"/>
          <w:sz w:val="22"/>
          <w:szCs w:val="22"/>
        </w:rPr>
        <w:t>1815)-</w:t>
      </w:r>
      <w:proofErr w:type="gramEnd"/>
      <w:r w:rsidRPr="00661F83">
        <w:rPr>
          <w:rFonts w:asciiTheme="minorHAnsi" w:hAnsiTheme="minorHAnsi" w:cstheme="minorHAnsi"/>
          <w:sz w:val="22"/>
          <w:szCs w:val="22"/>
        </w:rPr>
        <w:t xml:space="preserve">    .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[s.n.], 1815-1817. – 3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32 cm. ((Bisettimanale. - UM10013706</w:t>
      </w:r>
    </w:p>
    <w:p w14:paraId="57BE2F1E"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15" w:history="1">
        <w:r w:rsidRPr="00661F83">
          <w:rPr>
            <w:rStyle w:val="Collegamentoipertestuale"/>
            <w:rFonts w:asciiTheme="minorHAnsi" w:hAnsiTheme="minorHAnsi" w:cstheme="minorHAnsi"/>
            <w:sz w:val="22"/>
            <w:szCs w:val="22"/>
          </w:rPr>
          <w:t>http://www.internetculturale.it/it/913/emeroteca-digitale-italiana/periodic/testata/9888</w:t>
        </w:r>
      </w:hyperlink>
    </w:p>
    <w:p w14:paraId="362266B8" w14:textId="77777777" w:rsidR="00EF0E60" w:rsidRPr="00661F83" w:rsidRDefault="00EF0E60" w:rsidP="00661F83">
      <w:pPr>
        <w:jc w:val="both"/>
        <w:rPr>
          <w:rFonts w:asciiTheme="minorHAnsi" w:hAnsiTheme="minorHAnsi" w:cstheme="minorHAnsi"/>
          <w:b/>
          <w:bCs/>
          <w:sz w:val="22"/>
          <w:szCs w:val="22"/>
        </w:rPr>
      </w:pPr>
    </w:p>
    <w:p w14:paraId="60CB6BFF"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lago Trasimeno. </w:t>
      </w:r>
      <w:r w:rsidRPr="00661F83">
        <w:rPr>
          <w:rFonts w:asciiTheme="minorHAnsi" w:hAnsiTheme="minorHAnsi" w:cstheme="minorHAnsi"/>
          <w:sz w:val="22"/>
          <w:szCs w:val="22"/>
        </w:rPr>
        <w:t xml:space="preserve">- Anno 1, n. 1 (30 aprile </w:t>
      </w:r>
      <w:proofErr w:type="gramStart"/>
      <w:r w:rsidRPr="00661F83">
        <w:rPr>
          <w:rFonts w:asciiTheme="minorHAnsi" w:hAnsiTheme="minorHAnsi" w:cstheme="minorHAnsi"/>
          <w:sz w:val="22"/>
          <w:szCs w:val="22"/>
        </w:rPr>
        <w:t>1825)-</w:t>
      </w:r>
      <w:proofErr w:type="gramEnd"/>
      <w:r w:rsidRPr="00661F83">
        <w:rPr>
          <w:rFonts w:asciiTheme="minorHAnsi" w:hAnsiTheme="minorHAnsi" w:cstheme="minorHAnsi"/>
          <w:sz w:val="22"/>
          <w:szCs w:val="22"/>
        </w:rPr>
        <w:t xml:space="preserve">anno 6, n. 52 (28 dicembre 1830).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Santucci, 1825-1830. - 6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28 cm. ((Settimanale. - IEI0103822 </w:t>
      </w:r>
    </w:p>
    <w:p w14:paraId="76FAF697"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16" w:history="1">
        <w:r w:rsidRPr="00661F83">
          <w:rPr>
            <w:rStyle w:val="Collegamentoipertestuale"/>
            <w:rFonts w:asciiTheme="minorHAnsi" w:hAnsiTheme="minorHAnsi" w:cstheme="minorHAnsi"/>
            <w:sz w:val="22"/>
            <w:szCs w:val="22"/>
          </w:rPr>
          <w:t>http://www.internetculturale.it/it/913/emeroteca-digitale-italiana/periodic/testata/9866</w:t>
        </w:r>
      </w:hyperlink>
    </w:p>
    <w:p w14:paraId="14D300B6" w14:textId="77777777" w:rsidR="00EF0E60" w:rsidRPr="00661F83" w:rsidRDefault="00EF0E60" w:rsidP="00661F83">
      <w:pPr>
        <w:jc w:val="both"/>
        <w:rPr>
          <w:rFonts w:asciiTheme="minorHAnsi" w:hAnsiTheme="minorHAnsi" w:cstheme="minorHAnsi"/>
          <w:b/>
          <w:bCs/>
          <w:sz w:val="22"/>
          <w:szCs w:val="22"/>
        </w:rPr>
      </w:pPr>
    </w:p>
    <w:p w14:paraId="7DCEF15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Trasimeno. </w:t>
      </w:r>
      <w:r w:rsidRPr="00661F83">
        <w:rPr>
          <w:rFonts w:asciiTheme="minorHAnsi" w:hAnsiTheme="minorHAnsi" w:cstheme="minorHAnsi"/>
          <w:sz w:val="22"/>
          <w:szCs w:val="22"/>
        </w:rPr>
        <w:t xml:space="preserve">- Anno 7, n. 1 (4 gennaio </w:t>
      </w:r>
      <w:proofErr w:type="gramStart"/>
      <w:r w:rsidRPr="00661F83">
        <w:rPr>
          <w:rFonts w:asciiTheme="minorHAnsi" w:hAnsiTheme="minorHAnsi" w:cstheme="minorHAnsi"/>
          <w:sz w:val="22"/>
          <w:szCs w:val="22"/>
        </w:rPr>
        <w:t>1831)-</w:t>
      </w:r>
      <w:proofErr w:type="gramEnd"/>
      <w:r w:rsidRPr="00661F83">
        <w:rPr>
          <w:rFonts w:asciiTheme="minorHAnsi" w:hAnsiTheme="minorHAnsi" w:cstheme="minorHAnsi"/>
          <w:sz w:val="22"/>
          <w:szCs w:val="22"/>
        </w:rPr>
        <w:t xml:space="preserve">anno 35., n. 73 (11 settembre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Corbinesi e Santucci, 1831-1860. - 30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28 cm. ((Settimanale; dal 1833 bisettimanale. - IEI0103821</w:t>
      </w:r>
    </w:p>
    <w:p w14:paraId="070DDC1F"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17" w:history="1">
        <w:r w:rsidRPr="00661F83">
          <w:rPr>
            <w:rStyle w:val="Collegamentoipertestuale"/>
            <w:rFonts w:asciiTheme="minorHAnsi" w:hAnsiTheme="minorHAnsi" w:cstheme="minorHAnsi"/>
            <w:sz w:val="22"/>
            <w:szCs w:val="22"/>
          </w:rPr>
          <w:t>http://www.internetculturale.it/it/913/emeroteca-digitale-italiana/periodic/testata/9885</w:t>
        </w:r>
      </w:hyperlink>
    </w:p>
    <w:p w14:paraId="39C23D3F" w14:textId="77777777" w:rsidR="00EF0E60" w:rsidRPr="00661F83" w:rsidRDefault="00EF0E60" w:rsidP="00661F83">
      <w:pPr>
        <w:jc w:val="both"/>
        <w:rPr>
          <w:rFonts w:asciiTheme="minorHAnsi" w:hAnsiTheme="minorHAnsi" w:cstheme="minorHAnsi"/>
          <w:bCs/>
          <w:sz w:val="22"/>
          <w:szCs w:val="22"/>
        </w:rPr>
      </w:pPr>
    </w:p>
    <w:p w14:paraId="6BB46543"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Cs/>
          <w:sz w:val="22"/>
          <w:szCs w:val="22"/>
        </w:rPr>
        <w:t>Il</w:t>
      </w:r>
      <w:r w:rsidRPr="00661F83">
        <w:rPr>
          <w:rFonts w:asciiTheme="minorHAnsi" w:hAnsiTheme="minorHAnsi" w:cstheme="minorHAnsi"/>
          <w:b/>
          <w:bCs/>
          <w:sz w:val="22"/>
          <w:szCs w:val="22"/>
        </w:rPr>
        <w:t xml:space="preserve"> *Trasimeno. </w:t>
      </w:r>
      <w:r w:rsidRPr="00661F83">
        <w:rPr>
          <w:rFonts w:asciiTheme="minorHAnsi" w:hAnsiTheme="minorHAnsi" w:cstheme="minorHAnsi"/>
          <w:sz w:val="22"/>
          <w:szCs w:val="22"/>
        </w:rPr>
        <w:t xml:space="preserve">- Anno 35, n. 74 (15 settembre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Vincenzo Santucci,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40 cm. - UM10016384</w:t>
      </w:r>
    </w:p>
    <w:p w14:paraId="029DB135" w14:textId="77777777" w:rsidR="00EF0E60" w:rsidRPr="00661F83" w:rsidRDefault="00DB215D" w:rsidP="00661F83">
      <w:pPr>
        <w:jc w:val="both"/>
        <w:rPr>
          <w:rFonts w:asciiTheme="minorHAnsi" w:hAnsiTheme="minorHAnsi" w:cstheme="minorHAnsi"/>
          <w:bCs/>
          <w:sz w:val="22"/>
          <w:szCs w:val="22"/>
        </w:rPr>
      </w:pPr>
      <w:r w:rsidRPr="00661F83">
        <w:rPr>
          <w:rFonts w:asciiTheme="minorHAnsi" w:hAnsiTheme="minorHAnsi" w:cstheme="minorHAnsi"/>
          <w:bCs/>
          <w:sz w:val="22"/>
          <w:szCs w:val="22"/>
        </w:rPr>
        <w:t>Copia digitale a:</w:t>
      </w:r>
    </w:p>
    <w:p w14:paraId="76A3E716" w14:textId="77777777" w:rsidR="00DB215D" w:rsidRPr="00661F83" w:rsidRDefault="00000000" w:rsidP="00661F83">
      <w:pPr>
        <w:jc w:val="both"/>
        <w:rPr>
          <w:rFonts w:asciiTheme="minorHAnsi" w:hAnsiTheme="minorHAnsi" w:cstheme="minorHAnsi"/>
          <w:bCs/>
          <w:sz w:val="22"/>
          <w:szCs w:val="22"/>
        </w:rPr>
      </w:pPr>
      <w:hyperlink r:id="rId18" w:history="1">
        <w:r w:rsidR="00DB215D" w:rsidRPr="00661F83">
          <w:rPr>
            <w:rStyle w:val="Collegamentoipertestuale"/>
            <w:rFonts w:asciiTheme="minorHAnsi" w:hAnsiTheme="minorHAnsi" w:cstheme="minorHAnsi"/>
            <w:bCs/>
            <w:sz w:val="22"/>
            <w:szCs w:val="22"/>
          </w:rPr>
          <w:t>http://www.internetculturale.it/jmms/iccuviewer/iccu.jsp?id=oai%3Awww.internetculturale.sbn.it%2FTeca%3A20%3ANT0000%3AN%3AIEI0103821_1458&amp;mode=all&amp;teca=MagTeca+-+ICCU&amp;fulltext=1</w:t>
        </w:r>
      </w:hyperlink>
    </w:p>
    <w:p w14:paraId="08E536FA" w14:textId="77777777" w:rsidR="002E79AD" w:rsidRPr="00661F83" w:rsidRDefault="002E79AD" w:rsidP="00661F83">
      <w:pPr>
        <w:jc w:val="both"/>
        <w:rPr>
          <w:rFonts w:asciiTheme="minorHAnsi" w:hAnsiTheme="minorHAnsi" w:cstheme="minorHAnsi"/>
          <w:b/>
          <w:bCs/>
          <w:sz w:val="22"/>
          <w:szCs w:val="22"/>
        </w:rPr>
      </w:pPr>
    </w:p>
    <w:p w14:paraId="5C7AC24D"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di Perugia ufficiale del Regio commissariato generale per le provincie dell'Umbria. </w:t>
      </w:r>
      <w:r w:rsidRPr="00661F83">
        <w:rPr>
          <w:rFonts w:asciiTheme="minorHAnsi" w:hAnsiTheme="minorHAnsi" w:cstheme="minorHAnsi"/>
          <w:sz w:val="22"/>
          <w:szCs w:val="22"/>
        </w:rPr>
        <w:t xml:space="preserve">- N. 1 (16 settembre </w:t>
      </w:r>
      <w:proofErr w:type="gramStart"/>
      <w:r w:rsidRPr="00661F83">
        <w:rPr>
          <w:rFonts w:asciiTheme="minorHAnsi" w:hAnsiTheme="minorHAnsi" w:cstheme="minorHAnsi"/>
          <w:sz w:val="22"/>
          <w:szCs w:val="22"/>
        </w:rPr>
        <w:t>1860)-</w:t>
      </w:r>
      <w:proofErr w:type="gramEnd"/>
      <w:r w:rsidRPr="00661F83">
        <w:rPr>
          <w:rFonts w:asciiTheme="minorHAnsi" w:hAnsiTheme="minorHAnsi" w:cstheme="minorHAnsi"/>
          <w:sz w:val="22"/>
          <w:szCs w:val="22"/>
        </w:rPr>
        <w:t xml:space="preserve">n. 64 (18 novembre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Vincenzo Santucci,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42 cm. ((Quotidiano. - UM10011448</w:t>
      </w:r>
    </w:p>
    <w:p w14:paraId="6C7CE7A0"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Autore: </w:t>
      </w:r>
      <w:r w:rsidR="009410D5">
        <w:rPr>
          <w:rFonts w:asciiTheme="minorHAnsi" w:hAnsiTheme="minorHAnsi" w:cstheme="minorHAnsi"/>
          <w:sz w:val="22"/>
          <w:szCs w:val="22"/>
        </w:rPr>
        <w:t>Sardegna &lt;Regno</w:t>
      </w:r>
      <w:proofErr w:type="gramStart"/>
      <w:r w:rsidR="009410D5">
        <w:rPr>
          <w:rFonts w:asciiTheme="minorHAnsi" w:hAnsiTheme="minorHAnsi" w:cstheme="minorHAnsi"/>
          <w:sz w:val="22"/>
          <w:szCs w:val="22"/>
        </w:rPr>
        <w:t>&gt;</w:t>
      </w:r>
      <w:r w:rsidRPr="00661F83">
        <w:rPr>
          <w:rFonts w:asciiTheme="minorHAnsi" w:hAnsiTheme="minorHAnsi" w:cstheme="minorHAnsi"/>
          <w:sz w:val="22"/>
          <w:szCs w:val="22"/>
        </w:rPr>
        <w:t xml:space="preserve"> :</w:t>
      </w:r>
      <w:proofErr w:type="gramEnd"/>
      <w:r w:rsidRPr="00661F83">
        <w:rPr>
          <w:rFonts w:asciiTheme="minorHAnsi" w:hAnsiTheme="minorHAnsi" w:cstheme="minorHAnsi"/>
          <w:sz w:val="22"/>
          <w:szCs w:val="22"/>
        </w:rPr>
        <w:t xml:space="preserve"> </w:t>
      </w:r>
      <w:r w:rsidR="009410D5">
        <w:rPr>
          <w:rFonts w:asciiTheme="minorHAnsi" w:hAnsiTheme="minorHAnsi" w:cstheme="minorHAnsi"/>
          <w:sz w:val="22"/>
          <w:szCs w:val="22"/>
        </w:rPr>
        <w:t xml:space="preserve">Regio </w:t>
      </w:r>
      <w:r w:rsidRPr="00661F83">
        <w:rPr>
          <w:rFonts w:asciiTheme="minorHAnsi" w:hAnsiTheme="minorHAnsi" w:cstheme="minorHAnsi"/>
          <w:sz w:val="22"/>
          <w:szCs w:val="22"/>
        </w:rPr>
        <w:t xml:space="preserve">Commissariato generale </w:t>
      </w:r>
      <w:r w:rsidR="009410D5">
        <w:rPr>
          <w:rFonts w:asciiTheme="minorHAnsi" w:hAnsiTheme="minorHAnsi" w:cstheme="minorHAnsi"/>
          <w:sz w:val="22"/>
          <w:szCs w:val="22"/>
        </w:rPr>
        <w:t xml:space="preserve">straordinario </w:t>
      </w:r>
      <w:r w:rsidRPr="00661F83">
        <w:rPr>
          <w:rFonts w:asciiTheme="minorHAnsi" w:hAnsiTheme="minorHAnsi" w:cstheme="minorHAnsi"/>
          <w:sz w:val="22"/>
          <w:szCs w:val="22"/>
        </w:rPr>
        <w:t>per le provincie dell'Umbria</w:t>
      </w:r>
    </w:p>
    <w:p w14:paraId="0ECED54C"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19" w:history="1">
        <w:r w:rsidRPr="00661F83">
          <w:rPr>
            <w:rStyle w:val="Collegamentoipertestuale"/>
            <w:rFonts w:asciiTheme="minorHAnsi" w:hAnsiTheme="minorHAnsi" w:cstheme="minorHAnsi"/>
            <w:sz w:val="22"/>
            <w:szCs w:val="22"/>
          </w:rPr>
          <w:t>http://www.internetculturale.it/it/913/emeroteca-digitale-italiana/periodic/testata/9861</w:t>
        </w:r>
      </w:hyperlink>
    </w:p>
    <w:p w14:paraId="2FD974F0" w14:textId="77777777" w:rsidR="002E79AD" w:rsidRPr="00661F83" w:rsidRDefault="002E79AD" w:rsidP="00661F83">
      <w:pPr>
        <w:jc w:val="both"/>
        <w:rPr>
          <w:rFonts w:asciiTheme="minorHAnsi" w:hAnsiTheme="minorHAnsi" w:cstheme="minorHAnsi"/>
          <w:b/>
          <w:bCs/>
          <w:sz w:val="22"/>
          <w:szCs w:val="22"/>
        </w:rPr>
      </w:pPr>
    </w:p>
    <w:p w14:paraId="4467FB1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lastRenderedPageBreak/>
        <w:t xml:space="preserve">*Gazzetta officiale per le provincie dell'Umbria. </w:t>
      </w:r>
      <w:r w:rsidRPr="00661F83">
        <w:rPr>
          <w:rFonts w:asciiTheme="minorHAnsi" w:hAnsiTheme="minorHAnsi" w:cstheme="minorHAnsi"/>
          <w:sz w:val="22"/>
          <w:szCs w:val="22"/>
        </w:rPr>
        <w:t xml:space="preserve">- N. 65 (19 novembre </w:t>
      </w:r>
      <w:proofErr w:type="gramStart"/>
      <w:r w:rsidRPr="00661F83">
        <w:rPr>
          <w:rFonts w:asciiTheme="minorHAnsi" w:hAnsiTheme="minorHAnsi" w:cstheme="minorHAnsi"/>
          <w:sz w:val="22"/>
          <w:szCs w:val="22"/>
        </w:rPr>
        <w:t>1860)-</w:t>
      </w:r>
      <w:proofErr w:type="gramEnd"/>
      <w:r w:rsidRPr="00661F83">
        <w:rPr>
          <w:rFonts w:asciiTheme="minorHAnsi" w:hAnsiTheme="minorHAnsi" w:cstheme="minorHAnsi"/>
          <w:sz w:val="22"/>
          <w:szCs w:val="22"/>
        </w:rPr>
        <w:t xml:space="preserve">n. 103 (31 dicembre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 Santucci e V. Bartelli,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47 cm. ((Quotidiano. - UM10011445</w:t>
      </w:r>
    </w:p>
    <w:p w14:paraId="6418B4BD"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20" w:history="1">
        <w:r w:rsidRPr="00661F83">
          <w:rPr>
            <w:rStyle w:val="Collegamentoipertestuale"/>
            <w:rFonts w:asciiTheme="minorHAnsi" w:hAnsiTheme="minorHAnsi" w:cstheme="minorHAnsi"/>
            <w:sz w:val="22"/>
            <w:szCs w:val="22"/>
          </w:rPr>
          <w:t>http://www.internetculturale.it/it/913/emeroteca-digitale-italiana/periodic/testata/9852</w:t>
        </w:r>
      </w:hyperlink>
    </w:p>
    <w:p w14:paraId="22DA9B84" w14:textId="77777777" w:rsidR="002E79AD" w:rsidRPr="00661F83" w:rsidRDefault="002E79AD" w:rsidP="00661F83">
      <w:pPr>
        <w:jc w:val="both"/>
        <w:rPr>
          <w:rFonts w:asciiTheme="minorHAnsi" w:hAnsiTheme="minorHAnsi" w:cstheme="minorHAnsi"/>
          <w:b/>
          <w:bCs/>
          <w:sz w:val="22"/>
          <w:szCs w:val="22"/>
        </w:rPr>
      </w:pPr>
    </w:p>
    <w:p w14:paraId="378CDD2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w:t>
      </w:r>
      <w:proofErr w:type="gramStart"/>
      <w:r w:rsidRPr="00661F83">
        <w:rPr>
          <w:rFonts w:asciiTheme="minorHAnsi" w:hAnsiTheme="minorHAnsi" w:cstheme="minorHAnsi"/>
          <w:b/>
          <w:bCs/>
          <w:sz w:val="22"/>
          <w:szCs w:val="22"/>
        </w:rPr>
        <w:t xml:space="preserve">dell'Umbria </w:t>
      </w:r>
      <w:r w:rsidRPr="00661F83">
        <w:rPr>
          <w:rFonts w:asciiTheme="minorHAnsi" w:hAnsiTheme="minorHAnsi" w:cstheme="minorHAnsi"/>
          <w:bCs/>
          <w:sz w:val="22"/>
          <w:szCs w:val="22"/>
        </w:rPr>
        <w:t>:</w:t>
      </w:r>
      <w:proofErr w:type="gramEnd"/>
      <w:r w:rsidRPr="00661F83">
        <w:rPr>
          <w:rFonts w:asciiTheme="minorHAnsi" w:hAnsiTheme="minorHAnsi" w:cstheme="minorHAnsi"/>
          <w:bCs/>
          <w:sz w:val="22"/>
          <w:szCs w:val="22"/>
        </w:rPr>
        <w:t xml:space="preserve"> gli Atti del governo e le inserzioni degli Atti giudiziari ed amministrativi di questa provincia sono ufficiali.</w:t>
      </w:r>
      <w:r w:rsidRPr="00661F83">
        <w:rPr>
          <w:rFonts w:asciiTheme="minorHAnsi" w:hAnsiTheme="minorHAnsi" w:cstheme="minorHAnsi"/>
          <w:b/>
          <w:bCs/>
          <w:sz w:val="22"/>
          <w:szCs w:val="22"/>
        </w:rPr>
        <w:t xml:space="preserve"> </w:t>
      </w:r>
      <w:r w:rsidRPr="00661F83">
        <w:rPr>
          <w:rFonts w:asciiTheme="minorHAnsi" w:hAnsiTheme="minorHAnsi" w:cstheme="minorHAnsi"/>
          <w:sz w:val="22"/>
          <w:szCs w:val="22"/>
        </w:rPr>
        <w:t xml:space="preserve">- N. 1 (2 gennaio </w:t>
      </w:r>
      <w:proofErr w:type="gramStart"/>
      <w:r w:rsidRPr="00661F83">
        <w:rPr>
          <w:rFonts w:asciiTheme="minorHAnsi" w:hAnsiTheme="minorHAnsi" w:cstheme="minorHAnsi"/>
          <w:sz w:val="22"/>
          <w:szCs w:val="22"/>
        </w:rPr>
        <w:t>1861)-</w:t>
      </w:r>
      <w:proofErr w:type="gramEnd"/>
      <w:r w:rsidRPr="00661F83">
        <w:rPr>
          <w:rFonts w:asciiTheme="minorHAnsi" w:hAnsiTheme="minorHAnsi" w:cstheme="minorHAnsi"/>
          <w:sz w:val="22"/>
          <w:szCs w:val="22"/>
        </w:rPr>
        <w:t xml:space="preserve">anno 10., n. 72 (30 marzo 1870).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Governativa, 1861-1870. – 10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48 cm. ((Quotidiano. - Il complemento del titolo varia. - Dal n. 6 del 1861 stampato da Santucci e Bartelli sempre a Perugia. - TO00184729</w:t>
      </w:r>
    </w:p>
    <w:p w14:paraId="320D4F4D"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Copia digitale a: </w:t>
      </w:r>
      <w:hyperlink r:id="rId21" w:history="1">
        <w:r w:rsidRPr="00661F83">
          <w:rPr>
            <w:rStyle w:val="Collegamentoipertestuale"/>
            <w:rFonts w:asciiTheme="minorHAnsi" w:hAnsiTheme="minorHAnsi" w:cstheme="minorHAnsi"/>
            <w:sz w:val="22"/>
            <w:szCs w:val="22"/>
          </w:rPr>
          <w:t>http://www.internetculturale.it/it/913/emeroteca-digitale-italiana/periodic/testata/9886</w:t>
        </w:r>
      </w:hyperlink>
    </w:p>
    <w:p w14:paraId="43A81BE8" w14:textId="77777777" w:rsidR="00D76405" w:rsidRPr="00661F83" w:rsidRDefault="00D76405" w:rsidP="00661F83">
      <w:pPr>
        <w:jc w:val="both"/>
        <w:rPr>
          <w:rFonts w:asciiTheme="minorHAnsi" w:hAnsiTheme="minorHAnsi" w:cstheme="minorHAnsi"/>
          <w:sz w:val="22"/>
          <w:szCs w:val="22"/>
        </w:rPr>
      </w:pPr>
    </w:p>
    <w:p w14:paraId="728756DC" w14:textId="77777777" w:rsidR="00811ABE" w:rsidRPr="00A24F45" w:rsidRDefault="00811ABE" w:rsidP="00811ABE">
      <w:pPr>
        <w:jc w:val="both"/>
        <w:rPr>
          <w:rFonts w:asciiTheme="minorHAnsi" w:hAnsiTheme="minorHAnsi" w:cstheme="minorHAnsi"/>
          <w:sz w:val="22"/>
          <w:szCs w:val="22"/>
        </w:rPr>
      </w:pPr>
      <w:r w:rsidRPr="00A24F45">
        <w:rPr>
          <w:rFonts w:asciiTheme="minorHAnsi" w:hAnsiTheme="minorHAnsi" w:cstheme="minorHAnsi"/>
          <w:sz w:val="22"/>
          <w:szCs w:val="22"/>
        </w:rPr>
        <w:t>*</w:t>
      </w:r>
      <w:r w:rsidRPr="00A24F45">
        <w:rPr>
          <w:rFonts w:asciiTheme="minorHAnsi" w:hAnsiTheme="minorHAnsi" w:cstheme="minorHAnsi"/>
          <w:b/>
          <w:bCs/>
          <w:sz w:val="22"/>
          <w:szCs w:val="22"/>
        </w:rPr>
        <w:t xml:space="preserve">Corriere </w:t>
      </w:r>
      <w:proofErr w:type="gramStart"/>
      <w:r w:rsidRPr="00A24F45">
        <w:rPr>
          <w:rFonts w:asciiTheme="minorHAnsi" w:hAnsiTheme="minorHAnsi" w:cstheme="minorHAnsi"/>
          <w:b/>
          <w:bCs/>
          <w:sz w:val="22"/>
          <w:szCs w:val="22"/>
        </w:rPr>
        <w:t>dell'Umbria</w:t>
      </w:r>
      <w:r w:rsidRPr="00A24F45">
        <w:rPr>
          <w:rFonts w:asciiTheme="minorHAnsi" w:hAnsiTheme="minorHAnsi" w:cstheme="minorHAnsi"/>
          <w:sz w:val="22"/>
          <w:szCs w:val="22"/>
        </w:rPr>
        <w:t xml:space="preserve"> :</w:t>
      </w:r>
      <w:proofErr w:type="gramEnd"/>
      <w:r w:rsidRPr="00A24F45">
        <w:rPr>
          <w:rFonts w:asciiTheme="minorHAnsi" w:hAnsiTheme="minorHAnsi" w:cstheme="minorHAnsi"/>
          <w:sz w:val="22"/>
          <w:szCs w:val="22"/>
        </w:rPr>
        <w:t xml:space="preserve"> giornale politico economico amministrativo ufficiale per gli atti amministrativi e giudiziari della provincia di Perugia. - Anno 1, n.1 (1 aprile </w:t>
      </w:r>
      <w:proofErr w:type="gramStart"/>
      <w:r w:rsidRPr="00A24F45">
        <w:rPr>
          <w:rFonts w:asciiTheme="minorHAnsi" w:hAnsiTheme="minorHAnsi" w:cstheme="minorHAnsi"/>
          <w:sz w:val="22"/>
          <w:szCs w:val="22"/>
        </w:rPr>
        <w:t>1870)-</w:t>
      </w:r>
      <w:proofErr w:type="gramEnd"/>
      <w:r w:rsidRPr="00A24F45">
        <w:rPr>
          <w:rFonts w:asciiTheme="minorHAnsi" w:hAnsiTheme="minorHAnsi" w:cstheme="minorHAnsi"/>
          <w:sz w:val="22"/>
          <w:szCs w:val="22"/>
        </w:rPr>
        <w:t xml:space="preserve">anno 8, n. 77 (31 marzo 1877). - </w:t>
      </w:r>
      <w:proofErr w:type="gramStart"/>
      <w:r w:rsidRPr="00A24F45">
        <w:rPr>
          <w:rFonts w:asciiTheme="minorHAnsi" w:hAnsiTheme="minorHAnsi" w:cstheme="minorHAnsi"/>
          <w:sz w:val="22"/>
          <w:szCs w:val="22"/>
        </w:rPr>
        <w:t>Perugia :</w:t>
      </w:r>
      <w:proofErr w:type="gramEnd"/>
      <w:r w:rsidRPr="00A24F45">
        <w:rPr>
          <w:rFonts w:asciiTheme="minorHAnsi" w:hAnsiTheme="minorHAnsi" w:cstheme="minorHAnsi"/>
          <w:sz w:val="22"/>
          <w:szCs w:val="22"/>
        </w:rPr>
        <w:t xml:space="preserve"> Tip. V. Bertelli, 1870-1877. – 7 </w:t>
      </w:r>
      <w:proofErr w:type="gramStart"/>
      <w:r w:rsidRPr="00A24F45">
        <w:rPr>
          <w:rFonts w:asciiTheme="minorHAnsi" w:hAnsiTheme="minorHAnsi" w:cstheme="minorHAnsi"/>
          <w:sz w:val="22"/>
          <w:szCs w:val="22"/>
        </w:rPr>
        <w:t>volumi ;</w:t>
      </w:r>
      <w:proofErr w:type="gramEnd"/>
      <w:r w:rsidRPr="00A24F45">
        <w:rPr>
          <w:rFonts w:asciiTheme="minorHAnsi" w:hAnsiTheme="minorHAnsi" w:cstheme="minorHAnsi"/>
          <w:sz w:val="22"/>
          <w:szCs w:val="22"/>
        </w:rPr>
        <w:t xml:space="preserve"> 42 cm. ((Quotidiano. - Il complemento del titolo varia. - Il formato varia in cm 31. - CUBI 00662900. - UM10010328</w:t>
      </w:r>
    </w:p>
    <w:p w14:paraId="4D1C3201" w14:textId="77777777" w:rsidR="00811ABE" w:rsidRPr="00A24F45" w:rsidRDefault="00811ABE" w:rsidP="00811ABE">
      <w:pPr>
        <w:jc w:val="both"/>
        <w:rPr>
          <w:rFonts w:asciiTheme="minorHAnsi" w:hAnsiTheme="minorHAnsi" w:cstheme="minorHAnsi"/>
          <w:sz w:val="22"/>
          <w:szCs w:val="22"/>
        </w:rPr>
      </w:pPr>
    </w:p>
    <w:p w14:paraId="4DB72269" w14:textId="77777777" w:rsidR="00811ABE" w:rsidRPr="00A24F45" w:rsidRDefault="00811ABE" w:rsidP="00811ABE">
      <w:pPr>
        <w:jc w:val="both"/>
        <w:rPr>
          <w:rFonts w:asciiTheme="minorHAnsi" w:hAnsiTheme="minorHAnsi" w:cstheme="minorHAnsi"/>
          <w:bCs/>
          <w:sz w:val="22"/>
          <w:szCs w:val="22"/>
        </w:rPr>
      </w:pPr>
      <w:r w:rsidRPr="00A24F45">
        <w:rPr>
          <w:rFonts w:asciiTheme="minorHAnsi" w:hAnsiTheme="minorHAnsi" w:cstheme="minorHAnsi"/>
          <w:sz w:val="22"/>
          <w:szCs w:val="22"/>
        </w:rPr>
        <w:t>Il *</w:t>
      </w:r>
      <w:proofErr w:type="gramStart"/>
      <w:r w:rsidRPr="00A24F45">
        <w:rPr>
          <w:rFonts w:asciiTheme="minorHAnsi" w:hAnsiTheme="minorHAnsi" w:cstheme="minorHAnsi"/>
          <w:b/>
          <w:bCs/>
          <w:sz w:val="22"/>
          <w:szCs w:val="22"/>
        </w:rPr>
        <w:t>progresso</w:t>
      </w:r>
      <w:r w:rsidRPr="00A24F45">
        <w:rPr>
          <w:rFonts w:asciiTheme="minorHAnsi" w:hAnsiTheme="minorHAnsi" w:cstheme="minorHAnsi"/>
          <w:sz w:val="22"/>
          <w:szCs w:val="22"/>
        </w:rPr>
        <w:t xml:space="preserve"> :</w:t>
      </w:r>
      <w:proofErr w:type="gramEnd"/>
      <w:r w:rsidRPr="00A24F45">
        <w:rPr>
          <w:rFonts w:asciiTheme="minorHAnsi" w:hAnsiTheme="minorHAnsi" w:cstheme="minorHAnsi"/>
          <w:sz w:val="22"/>
          <w:szCs w:val="22"/>
        </w:rPr>
        <w:t xml:space="preserve"> corriere dell'Umbria. - Anno 2., n. 1 (2 aprile </w:t>
      </w:r>
      <w:proofErr w:type="gramStart"/>
      <w:r w:rsidRPr="00A24F45">
        <w:rPr>
          <w:rFonts w:asciiTheme="minorHAnsi" w:hAnsiTheme="minorHAnsi" w:cstheme="minorHAnsi"/>
          <w:sz w:val="22"/>
          <w:szCs w:val="22"/>
        </w:rPr>
        <w:t>1877)-</w:t>
      </w:r>
      <w:proofErr w:type="gramEnd"/>
      <w:r w:rsidRPr="00A24F45">
        <w:rPr>
          <w:rFonts w:asciiTheme="minorHAnsi" w:hAnsiTheme="minorHAnsi" w:cstheme="minorHAnsi"/>
          <w:sz w:val="22"/>
          <w:szCs w:val="22"/>
        </w:rPr>
        <w:t xml:space="preserve">anno 7., n. 53 (3 giugno 1882). - </w:t>
      </w:r>
      <w:proofErr w:type="gramStart"/>
      <w:r w:rsidRPr="00A24F45">
        <w:rPr>
          <w:rFonts w:asciiTheme="minorHAnsi" w:hAnsiTheme="minorHAnsi" w:cstheme="minorHAnsi"/>
          <w:sz w:val="22"/>
          <w:szCs w:val="22"/>
        </w:rPr>
        <w:t>Perugia :</w:t>
      </w:r>
      <w:proofErr w:type="gramEnd"/>
      <w:r w:rsidRPr="00A24F45">
        <w:rPr>
          <w:rFonts w:asciiTheme="minorHAnsi" w:hAnsiTheme="minorHAnsi" w:cstheme="minorHAnsi"/>
          <w:sz w:val="22"/>
          <w:szCs w:val="22"/>
        </w:rPr>
        <w:t xml:space="preserve"> [s.n., 1877-1882]. - 6 </w:t>
      </w:r>
      <w:proofErr w:type="gramStart"/>
      <w:r w:rsidRPr="00A24F45">
        <w:rPr>
          <w:rFonts w:asciiTheme="minorHAnsi" w:hAnsiTheme="minorHAnsi" w:cstheme="minorHAnsi"/>
          <w:sz w:val="22"/>
          <w:szCs w:val="22"/>
        </w:rPr>
        <w:t>volumi ;</w:t>
      </w:r>
      <w:proofErr w:type="gramEnd"/>
      <w:r w:rsidRPr="00A24F45">
        <w:rPr>
          <w:rFonts w:asciiTheme="minorHAnsi" w:hAnsiTheme="minorHAnsi" w:cstheme="minorHAnsi"/>
          <w:sz w:val="22"/>
          <w:szCs w:val="22"/>
        </w:rPr>
        <w:t xml:space="preserve"> 37 cm. ((Quotidiano. - UM10057781</w:t>
      </w:r>
    </w:p>
    <w:p w14:paraId="48FE0F13" w14:textId="77777777" w:rsidR="00811ABE" w:rsidRDefault="00811ABE" w:rsidP="00661F83">
      <w:pPr>
        <w:jc w:val="both"/>
        <w:rPr>
          <w:rFonts w:asciiTheme="minorHAnsi" w:hAnsiTheme="minorHAnsi" w:cstheme="minorHAnsi"/>
          <w:sz w:val="22"/>
          <w:szCs w:val="22"/>
        </w:rPr>
      </w:pPr>
    </w:p>
    <w:p w14:paraId="23437271" w14:textId="71965742" w:rsidR="00661F83" w:rsidRPr="00661F83" w:rsidRDefault="00661F83" w:rsidP="00661F83">
      <w:pPr>
        <w:jc w:val="both"/>
        <w:rPr>
          <w:rFonts w:asciiTheme="minorHAnsi" w:hAnsiTheme="minorHAnsi" w:cstheme="minorHAnsi"/>
          <w:sz w:val="22"/>
          <w:szCs w:val="22"/>
        </w:rPr>
      </w:pPr>
      <w:r w:rsidRPr="00661F83">
        <w:rPr>
          <w:rFonts w:asciiTheme="minorHAnsi" w:hAnsiTheme="minorHAnsi" w:cstheme="minorHAnsi"/>
          <w:sz w:val="22"/>
          <w:szCs w:val="22"/>
        </w:rPr>
        <w:t>Soggetto: Perugia &lt;prov.&gt; - 1814-18</w:t>
      </w:r>
      <w:r w:rsidR="00811ABE">
        <w:rPr>
          <w:rFonts w:asciiTheme="minorHAnsi" w:hAnsiTheme="minorHAnsi" w:cstheme="minorHAnsi"/>
          <w:sz w:val="22"/>
          <w:szCs w:val="22"/>
        </w:rPr>
        <w:t>82</w:t>
      </w:r>
    </w:p>
    <w:p w14:paraId="6D8A26C0" w14:textId="77777777" w:rsidR="00661F83" w:rsidRPr="00661F83" w:rsidRDefault="00661F83" w:rsidP="00661F83">
      <w:pPr>
        <w:jc w:val="both"/>
        <w:rPr>
          <w:rFonts w:asciiTheme="minorHAnsi" w:hAnsiTheme="minorHAnsi" w:cstheme="minorHAnsi"/>
          <w:sz w:val="22"/>
          <w:szCs w:val="22"/>
        </w:rPr>
      </w:pPr>
    </w:p>
    <w:p w14:paraId="67FD7B73" w14:textId="77777777" w:rsidR="002E79AD" w:rsidRPr="00C37286" w:rsidRDefault="002E79AD" w:rsidP="00661F83">
      <w:pPr>
        <w:jc w:val="both"/>
        <w:rPr>
          <w:rFonts w:asciiTheme="minorHAnsi" w:hAnsiTheme="minorHAnsi" w:cstheme="minorHAnsi"/>
          <w:b/>
          <w:color w:val="C00000"/>
          <w:sz w:val="44"/>
          <w:szCs w:val="44"/>
        </w:rPr>
      </w:pPr>
      <w:r w:rsidRPr="00C37286">
        <w:rPr>
          <w:rFonts w:asciiTheme="minorHAnsi" w:hAnsiTheme="minorHAnsi" w:cstheme="minorHAnsi"/>
          <w:b/>
          <w:color w:val="C00000"/>
          <w:sz w:val="44"/>
          <w:szCs w:val="44"/>
        </w:rPr>
        <w:t>Informazioni storico-bibliografiche</w:t>
      </w:r>
    </w:p>
    <w:p w14:paraId="0275D39B" w14:textId="2F9E6FAC" w:rsidR="00C37286" w:rsidRPr="009410D5" w:rsidRDefault="002E79AD" w:rsidP="00661F83">
      <w:pPr>
        <w:jc w:val="both"/>
        <w:rPr>
          <w:rFonts w:asciiTheme="minorHAnsi" w:hAnsiTheme="minorHAnsi" w:cstheme="minorHAnsi"/>
          <w:sz w:val="20"/>
          <w:szCs w:val="20"/>
        </w:rPr>
      </w:pPr>
      <w:r w:rsidRPr="009410D5">
        <w:rPr>
          <w:rFonts w:asciiTheme="minorHAnsi" w:hAnsiTheme="minorHAnsi" w:cstheme="minorHAnsi"/>
          <w:sz w:val="20"/>
          <w:szCs w:val="20"/>
        </w:rPr>
        <w:t>Pubblicato dal 1814 al 1870 come "Gazzetta di Perugia", "Osservatore del Trasimeno", "Osservatore dle Lago Trasimeno", "Il Trasimeno", il periodico fu in pratica l'unico quotidiano di Perugia fino all'Unità d'Italia e secondo in ordine di importanza dopo "La gazzetta universale di Foligno". In</w:t>
      </w:r>
      <w:r w:rsidR="00811ABE">
        <w:rPr>
          <w:rFonts w:asciiTheme="minorHAnsi" w:hAnsiTheme="minorHAnsi" w:cstheme="minorHAnsi"/>
          <w:sz w:val="20"/>
          <w:szCs w:val="20"/>
        </w:rPr>
        <w:t>i</w:t>
      </w:r>
      <w:r w:rsidRPr="009410D5">
        <w:rPr>
          <w:rFonts w:asciiTheme="minorHAnsi" w:hAnsiTheme="minorHAnsi" w:cstheme="minorHAnsi"/>
          <w:sz w:val="20"/>
          <w:szCs w:val="20"/>
        </w:rPr>
        <w:t>zialmente gli articoli erano focalizzati su avvenimenti importanti di attualità nazionale ed estera, in seguito di aspetti della vita politica e culturale della città</w:t>
      </w:r>
      <w:r w:rsidR="00661F83" w:rsidRPr="009410D5">
        <w:rPr>
          <w:rFonts w:asciiTheme="minorHAnsi" w:hAnsiTheme="minorHAnsi" w:cstheme="minorHAnsi"/>
          <w:sz w:val="20"/>
          <w:szCs w:val="20"/>
        </w:rPr>
        <w:t xml:space="preserve">. </w:t>
      </w:r>
    </w:p>
    <w:p w14:paraId="7D439934" w14:textId="77777777" w:rsidR="002E79AD" w:rsidRPr="009410D5" w:rsidRDefault="00000000" w:rsidP="00661F83">
      <w:pPr>
        <w:jc w:val="both"/>
        <w:rPr>
          <w:rFonts w:asciiTheme="minorHAnsi" w:hAnsiTheme="minorHAnsi" w:cstheme="minorHAnsi"/>
          <w:sz w:val="20"/>
          <w:szCs w:val="20"/>
        </w:rPr>
      </w:pPr>
      <w:hyperlink r:id="rId22" w:history="1">
        <w:r w:rsidR="00661F83" w:rsidRPr="009410D5">
          <w:rPr>
            <w:rStyle w:val="Collegamentoipertestuale"/>
            <w:rFonts w:asciiTheme="minorHAnsi" w:hAnsiTheme="minorHAnsi" w:cstheme="minorHAnsi"/>
            <w:sz w:val="20"/>
            <w:szCs w:val="20"/>
          </w:rPr>
          <w:t>https://www.amazon.it/osservatore-trasimeno-perugia-sabato-luglio/dp/B00IUQ5AEC</w:t>
        </w:r>
      </w:hyperlink>
    </w:p>
    <w:p w14:paraId="25594D11" w14:textId="77777777" w:rsidR="00661F83" w:rsidRPr="009410D5" w:rsidRDefault="00661F83" w:rsidP="00661F83">
      <w:pPr>
        <w:jc w:val="both"/>
        <w:rPr>
          <w:rFonts w:asciiTheme="minorHAnsi" w:hAnsiTheme="minorHAnsi" w:cstheme="minorHAnsi"/>
          <w:sz w:val="20"/>
          <w:szCs w:val="20"/>
        </w:rPr>
      </w:pPr>
    </w:p>
    <w:p w14:paraId="6DEE423D" w14:textId="77777777" w:rsidR="00661F83" w:rsidRPr="00C37286" w:rsidRDefault="009410D5" w:rsidP="00661F83">
      <w:pPr>
        <w:jc w:val="both"/>
        <w:rPr>
          <w:rFonts w:asciiTheme="minorHAnsi" w:hAnsiTheme="minorHAnsi" w:cstheme="minorHAnsi"/>
          <w:b/>
          <w:color w:val="C00000"/>
          <w:sz w:val="44"/>
          <w:szCs w:val="44"/>
        </w:rPr>
      </w:pPr>
      <w:r>
        <w:rPr>
          <w:rFonts w:asciiTheme="minorHAnsi" w:hAnsiTheme="minorHAnsi" w:cstheme="minorHAnsi"/>
          <w:b/>
          <w:color w:val="C00000"/>
          <w:sz w:val="44"/>
          <w:szCs w:val="44"/>
        </w:rPr>
        <w:t xml:space="preserve">Note e riferimenti </w:t>
      </w:r>
      <w:r w:rsidR="00661F83" w:rsidRPr="00C37286">
        <w:rPr>
          <w:rFonts w:asciiTheme="minorHAnsi" w:hAnsiTheme="minorHAnsi" w:cstheme="minorHAnsi"/>
          <w:b/>
          <w:color w:val="C00000"/>
          <w:sz w:val="44"/>
          <w:szCs w:val="44"/>
        </w:rPr>
        <w:t>bibliografic</w:t>
      </w:r>
      <w:r>
        <w:rPr>
          <w:rFonts w:asciiTheme="minorHAnsi" w:hAnsiTheme="minorHAnsi" w:cstheme="minorHAnsi"/>
          <w:b/>
          <w:color w:val="C00000"/>
          <w:sz w:val="44"/>
          <w:szCs w:val="44"/>
        </w:rPr>
        <w:t>i</w:t>
      </w:r>
    </w:p>
    <w:p w14:paraId="68701FC9" w14:textId="77777777" w:rsidR="00661F83" w:rsidRPr="009410D5" w:rsidRDefault="00661F83" w:rsidP="00661F83">
      <w:pPr>
        <w:suppressAutoHyphens w:val="0"/>
        <w:jc w:val="both"/>
        <w:outlineLvl w:val="0"/>
        <w:rPr>
          <w:rFonts w:asciiTheme="minorHAnsi" w:hAnsiTheme="minorHAnsi" w:cstheme="minorHAnsi"/>
          <w:sz w:val="20"/>
          <w:szCs w:val="20"/>
          <w:lang w:eastAsia="it-IT"/>
        </w:rPr>
      </w:pPr>
      <w:r w:rsidRPr="009410D5">
        <w:rPr>
          <w:rFonts w:asciiTheme="minorHAnsi" w:hAnsiTheme="minorHAnsi" w:cstheme="minorHAnsi"/>
          <w:bCs/>
          <w:kern w:val="36"/>
          <w:sz w:val="20"/>
          <w:szCs w:val="20"/>
          <w:lang w:eastAsia="it-IT"/>
        </w:rPr>
        <w:t>Fabrizio, Ciocchetti, L'Osservatore del Trasimeno e la contestazione del potere temporale nell'insurrezione del 1831 Copertina flessibile – 6 dicembre 2016</w:t>
      </w:r>
      <w:r w:rsidRPr="009410D5">
        <w:rPr>
          <w:rFonts w:asciiTheme="minorHAnsi" w:hAnsiTheme="minorHAnsi" w:cstheme="minorHAnsi"/>
          <w:sz w:val="20"/>
          <w:szCs w:val="20"/>
          <w:lang w:eastAsia="it-IT"/>
        </w:rPr>
        <w:t xml:space="preserve"> </w:t>
      </w:r>
    </w:p>
    <w:p w14:paraId="30804527" w14:textId="77777777" w:rsidR="00661F83" w:rsidRPr="009410D5" w:rsidRDefault="00661F83" w:rsidP="00661F83">
      <w:pPr>
        <w:jc w:val="both"/>
        <w:rPr>
          <w:rFonts w:asciiTheme="minorHAnsi" w:hAnsiTheme="minorHAnsi" w:cstheme="minorHAnsi"/>
          <w:i/>
          <w:sz w:val="20"/>
          <w:szCs w:val="20"/>
        </w:rPr>
      </w:pPr>
      <w:r w:rsidRPr="009410D5">
        <w:rPr>
          <w:rFonts w:asciiTheme="minorHAnsi" w:hAnsiTheme="minorHAnsi" w:cstheme="minorHAnsi"/>
          <w:i/>
          <w:sz w:val="20"/>
          <w:szCs w:val="20"/>
        </w:rPr>
        <w:t>Una ricerca puntuale e rigorosa sui giornali risorgimentali e in particolare sull’Osservatore del Trasimeno che ha avuto come oggetto i moti insurrezionali della nostra regione nel 1831 (una pagina della nostra storia recente non ancora ben compresa). Questo il lavoro che Fabrizio Ciocchetti ha fatto per diversi anni arrivando a precise conclusioni. L’insurrezione del febbraio-marzo 1831, durata solo 40 giorni, mostra e prospetta per la prima volta la volontà di svincolarsi dallo Stato Pontificio. In questo contesto si innesta tutta l’importanza dei giornali (e in questo caso dell’Osservatore del Trasimeno) che era cresciuta anche nella società italiana. Una insurrezione analizzata dalle pagine di un giornale e non dai libri di testo (o meglio, insieme ai libri di testo) che ci mostra dei risvolti inaspettati mai venuti fuori dalla storiografia ufficiale.</w:t>
      </w:r>
      <w:r w:rsidR="009410D5" w:rsidRPr="009410D5">
        <w:rPr>
          <w:rFonts w:asciiTheme="minorHAnsi" w:hAnsiTheme="minorHAnsi" w:cstheme="minorHAnsi"/>
          <w:i/>
          <w:sz w:val="20"/>
          <w:szCs w:val="20"/>
        </w:rPr>
        <w:t xml:space="preserve"> </w:t>
      </w:r>
      <w:r w:rsidRPr="009410D5">
        <w:rPr>
          <w:rFonts w:asciiTheme="minorHAnsi" w:hAnsiTheme="minorHAnsi" w:cstheme="minorHAnsi"/>
          <w:i/>
          <w:sz w:val="20"/>
          <w:szCs w:val="20"/>
        </w:rPr>
        <w:t>L’Osservatore del Trasimeno diviene, nel breve periodo rivoluzionario del 1831, interprete e portavoce dell’insurrezione (con aspre critiche, contestazioni e dinieghi verso il potere papale), per poi riprendere nel periodo post-rivoluzionario, la sua modesta veste di Gazzetta dello Stato Pontificio.</w:t>
      </w:r>
      <w:r w:rsidRPr="009410D5">
        <w:rPr>
          <w:rFonts w:asciiTheme="minorHAnsi" w:hAnsiTheme="minorHAnsi" w:cstheme="minorHAnsi"/>
          <w:i/>
          <w:sz w:val="20"/>
          <w:szCs w:val="20"/>
        </w:rPr>
        <w:br/>
        <w:t>A presentare il libro “L’ Osservatore del Trasimeno –e la contestazione del potere temporale nell’insurrezione del 1831- (come ricostruire le pieghe della storie dalle pagine di un giornale locale)”, che si avrà presso il complesso museale di Santa Croce alle ore 17 di sabato 10 dicembre, interverranno il giornalista romano Daniele Renzoni (già Direttore di Rai International e curatore di TG2 Dossier), lo storico Giovanni Codovini, il capo servizio web del Corriere dell’Umbria Federico Sciurpa, oltre che l’autore stesso e il sindaco Marco Locchi. Moderatore dei lavori il prof. Matteo Martelli, Presidente della Fondazione Mario Pancrazi. L’incontro è stato promosso e organizzato dal Gruppo Giornalisti umbertidesi in collaborazione con Radio Comunità Cristiana.</w:t>
      </w:r>
      <w:r w:rsidRPr="009410D5">
        <w:rPr>
          <w:rFonts w:asciiTheme="minorHAnsi" w:hAnsiTheme="minorHAnsi" w:cstheme="minorHAnsi"/>
          <w:sz w:val="20"/>
          <w:szCs w:val="20"/>
        </w:rPr>
        <w:t xml:space="preserve"> </w:t>
      </w:r>
      <w:hyperlink r:id="rId23" w:history="1">
        <w:r w:rsidRPr="009410D5">
          <w:rPr>
            <w:rStyle w:val="Collegamentoipertestuale"/>
            <w:rFonts w:asciiTheme="minorHAnsi" w:hAnsiTheme="minorHAnsi" w:cstheme="minorHAnsi"/>
            <w:i/>
            <w:sz w:val="20"/>
            <w:szCs w:val="20"/>
          </w:rPr>
          <w:t>https://atvreport.it/attualita/santa-croce-presentazione-del-libro-fabrizio-ciocchetti-sui-moti-umbri-del-1831/</w:t>
        </w:r>
      </w:hyperlink>
      <w:r w:rsidRPr="009410D5">
        <w:rPr>
          <w:rFonts w:asciiTheme="minorHAnsi" w:hAnsiTheme="minorHAnsi" w:cstheme="minorHAnsi"/>
          <w:i/>
          <w:sz w:val="20"/>
          <w:szCs w:val="20"/>
        </w:rPr>
        <w:t>, 23 novembre 2016</w:t>
      </w:r>
    </w:p>
    <w:p w14:paraId="43E9A88F" w14:textId="77777777" w:rsidR="009410D5" w:rsidRPr="009410D5" w:rsidRDefault="009410D5" w:rsidP="00661F83">
      <w:pPr>
        <w:jc w:val="both"/>
        <w:rPr>
          <w:rFonts w:asciiTheme="minorHAnsi" w:hAnsiTheme="minorHAnsi" w:cstheme="minorHAnsi"/>
          <w:i/>
          <w:sz w:val="20"/>
          <w:szCs w:val="20"/>
        </w:rPr>
      </w:pPr>
    </w:p>
    <w:p w14:paraId="75F4430C" w14:textId="77777777" w:rsidR="00661F83" w:rsidRPr="009410D5" w:rsidRDefault="009410D5" w:rsidP="009410D5">
      <w:pPr>
        <w:pStyle w:val="Titolo3"/>
        <w:jc w:val="both"/>
        <w:rPr>
          <w:rFonts w:asciiTheme="minorHAnsi" w:hAnsiTheme="minorHAnsi" w:cstheme="minorHAnsi"/>
          <w:b w:val="0"/>
          <w:color w:val="auto"/>
          <w:sz w:val="20"/>
          <w:szCs w:val="20"/>
        </w:rPr>
      </w:pPr>
      <w:r w:rsidRPr="009410D5">
        <w:rPr>
          <w:rFonts w:asciiTheme="minorHAnsi" w:hAnsiTheme="minorHAnsi" w:cstheme="minorHAnsi"/>
          <w:color w:val="auto"/>
          <w:sz w:val="20"/>
          <w:szCs w:val="20"/>
        </w:rPr>
        <w:t>Regio commissariato generale straordinario nelle province dell'Umbria.</w:t>
      </w:r>
      <w:r w:rsidRPr="009410D5">
        <w:rPr>
          <w:rFonts w:asciiTheme="minorHAnsi" w:hAnsiTheme="minorHAnsi" w:cstheme="minorHAnsi"/>
          <w:b w:val="0"/>
          <w:color w:val="auto"/>
          <w:sz w:val="20"/>
          <w:szCs w:val="20"/>
        </w:rPr>
        <w:t xml:space="preserve"> Organo istituito per amministrare le ex delegazioni umbre e predisporne l'annessione allo Stato sardo, che avvenne con r.d. 17 dic. </w:t>
      </w:r>
      <w:proofErr w:type="gramStart"/>
      <w:r w:rsidRPr="009410D5">
        <w:rPr>
          <w:rFonts w:asciiTheme="minorHAnsi" w:hAnsiTheme="minorHAnsi" w:cstheme="minorHAnsi"/>
          <w:b w:val="0"/>
          <w:color w:val="auto"/>
          <w:sz w:val="20"/>
          <w:szCs w:val="20"/>
        </w:rPr>
        <w:t>1860  </w:t>
      </w:r>
      <w:r w:rsidRPr="009410D5">
        <w:rPr>
          <w:rStyle w:val="piccolocorsivo"/>
          <w:rFonts w:asciiTheme="minorHAnsi" w:hAnsiTheme="minorHAnsi" w:cstheme="minorHAnsi"/>
          <w:b w:val="0"/>
          <w:color w:val="auto"/>
          <w:sz w:val="20"/>
          <w:szCs w:val="20"/>
        </w:rPr>
        <w:t>[</w:t>
      </w:r>
      <w:proofErr w:type="gramEnd"/>
      <w:r w:rsidRPr="009410D5">
        <w:rPr>
          <w:rStyle w:val="piccolocorsivo"/>
          <w:rFonts w:asciiTheme="minorHAnsi" w:hAnsiTheme="minorHAnsi" w:cstheme="minorHAnsi"/>
          <w:b w:val="0"/>
          <w:color w:val="auto"/>
          <w:sz w:val="20"/>
          <w:szCs w:val="20"/>
        </w:rPr>
        <w:t>Raccolta regno Sardegna, 1860, n. 4501 ]</w:t>
      </w:r>
      <w:r w:rsidRPr="009410D5">
        <w:rPr>
          <w:rFonts w:asciiTheme="minorHAnsi" w:hAnsiTheme="minorHAnsi" w:cstheme="minorHAnsi"/>
          <w:b w:val="0"/>
          <w:color w:val="auto"/>
          <w:sz w:val="20"/>
          <w:szCs w:val="20"/>
        </w:rPr>
        <w:t xml:space="preserve">  Commissario generale straordinario fu il conte Gioacchino Napoleone Pepoli, deputato al parlamento di Torino, nominato con decreto del 12 sett. </w:t>
      </w:r>
      <w:proofErr w:type="gramStart"/>
      <w:r w:rsidRPr="009410D5">
        <w:rPr>
          <w:rFonts w:asciiTheme="minorHAnsi" w:hAnsiTheme="minorHAnsi" w:cstheme="minorHAnsi"/>
          <w:b w:val="0"/>
          <w:color w:val="auto"/>
          <w:sz w:val="20"/>
          <w:szCs w:val="20"/>
        </w:rPr>
        <w:t>1860  </w:t>
      </w:r>
      <w:r w:rsidRPr="009410D5">
        <w:rPr>
          <w:rStyle w:val="piccolocorsivo"/>
          <w:rFonts w:asciiTheme="minorHAnsi" w:hAnsiTheme="minorHAnsi" w:cstheme="minorHAnsi"/>
          <w:b w:val="0"/>
          <w:color w:val="auto"/>
          <w:sz w:val="20"/>
          <w:szCs w:val="20"/>
        </w:rPr>
        <w:t>[</w:t>
      </w:r>
      <w:proofErr w:type="gramEnd"/>
      <w:r w:rsidRPr="009410D5">
        <w:rPr>
          <w:rStyle w:val="piccolocorsivo"/>
          <w:rFonts w:asciiTheme="minorHAnsi" w:hAnsiTheme="minorHAnsi" w:cstheme="minorHAnsi"/>
          <w:b w:val="0"/>
          <w:color w:val="auto"/>
          <w:sz w:val="20"/>
          <w:szCs w:val="20"/>
        </w:rPr>
        <w:t>Ibid., 1860, n. 4301 ]</w:t>
      </w:r>
      <w:r w:rsidRPr="009410D5">
        <w:rPr>
          <w:rFonts w:asciiTheme="minorHAnsi" w:hAnsiTheme="minorHAnsi" w:cstheme="minorHAnsi"/>
          <w:b w:val="0"/>
          <w:color w:val="auto"/>
          <w:sz w:val="20"/>
          <w:szCs w:val="20"/>
        </w:rPr>
        <w:t> </w:t>
      </w:r>
    </w:p>
    <w:sectPr w:rsidR="00661F83" w:rsidRPr="009410D5" w:rsidSect="002E79A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7B6"/>
    <w:rsid w:val="00026F25"/>
    <w:rsid w:val="002E79AD"/>
    <w:rsid w:val="00661F83"/>
    <w:rsid w:val="00811ABE"/>
    <w:rsid w:val="009410D5"/>
    <w:rsid w:val="00C37286"/>
    <w:rsid w:val="00C857B6"/>
    <w:rsid w:val="00D76405"/>
    <w:rsid w:val="00DB215D"/>
    <w:rsid w:val="00EF0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A6D4"/>
  <w15:docId w15:val="{B4B7C01D-D4B6-437E-9B72-3423CFE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15D"/>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link w:val="Titolo1Carattere"/>
    <w:uiPriority w:val="9"/>
    <w:qFormat/>
    <w:rsid w:val="00661F83"/>
    <w:pPr>
      <w:suppressAutoHyphens w:val="0"/>
      <w:spacing w:before="100" w:beforeAutospacing="1" w:after="100" w:afterAutospacing="1"/>
      <w:outlineLvl w:val="0"/>
    </w:pPr>
    <w:rPr>
      <w:b/>
      <w:bCs/>
      <w:kern w:val="36"/>
      <w:sz w:val="48"/>
      <w:szCs w:val="48"/>
      <w:lang w:eastAsia="it-IT"/>
    </w:rPr>
  </w:style>
  <w:style w:type="paragraph" w:styleId="Titolo3">
    <w:name w:val="heading 3"/>
    <w:basedOn w:val="Normale"/>
    <w:next w:val="Normale"/>
    <w:link w:val="Titolo3Carattere"/>
    <w:uiPriority w:val="9"/>
    <w:unhideWhenUsed/>
    <w:qFormat/>
    <w:rsid w:val="009410D5"/>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B215D"/>
    <w:rPr>
      <w:color w:val="0000FF"/>
      <w:u w:val="single"/>
    </w:rPr>
  </w:style>
  <w:style w:type="character" w:styleId="Collegamentovisitato">
    <w:name w:val="FollowedHyperlink"/>
    <w:basedOn w:val="Carpredefinitoparagrafo"/>
    <w:uiPriority w:val="99"/>
    <w:semiHidden/>
    <w:unhideWhenUsed/>
    <w:rsid w:val="002E79AD"/>
    <w:rPr>
      <w:color w:val="800080" w:themeColor="followedHyperlink"/>
      <w:u w:val="single"/>
    </w:rPr>
  </w:style>
  <w:style w:type="paragraph" w:styleId="Testofumetto">
    <w:name w:val="Balloon Text"/>
    <w:basedOn w:val="Normale"/>
    <w:link w:val="TestofumettoCarattere"/>
    <w:uiPriority w:val="99"/>
    <w:semiHidden/>
    <w:unhideWhenUsed/>
    <w:rsid w:val="002E79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79AD"/>
    <w:rPr>
      <w:rFonts w:ascii="Tahoma" w:eastAsia="Times New Roman" w:hAnsi="Tahoma" w:cs="Tahoma"/>
      <w:sz w:val="16"/>
      <w:szCs w:val="16"/>
      <w:lang w:eastAsia="zh-CN"/>
    </w:rPr>
  </w:style>
  <w:style w:type="character" w:customStyle="1" w:styleId="Titolo1Carattere">
    <w:name w:val="Titolo 1 Carattere"/>
    <w:basedOn w:val="Carpredefinitoparagrafo"/>
    <w:link w:val="Titolo1"/>
    <w:uiPriority w:val="9"/>
    <w:rsid w:val="00661F83"/>
    <w:rPr>
      <w:rFonts w:ascii="Times New Roman" w:eastAsia="Times New Roman" w:hAnsi="Times New Roman" w:cs="Times New Roman"/>
      <w:b/>
      <w:bCs/>
      <w:kern w:val="36"/>
      <w:sz w:val="48"/>
      <w:szCs w:val="48"/>
      <w:lang w:eastAsia="it-IT"/>
    </w:rPr>
  </w:style>
  <w:style w:type="character" w:customStyle="1" w:styleId="a-size-extra-large">
    <w:name w:val="a-size-extra-large"/>
    <w:basedOn w:val="Carpredefinitoparagrafo"/>
    <w:rsid w:val="00661F83"/>
  </w:style>
  <w:style w:type="character" w:customStyle="1" w:styleId="a-size-large">
    <w:name w:val="a-size-large"/>
    <w:basedOn w:val="Carpredefinitoparagrafo"/>
    <w:rsid w:val="00661F83"/>
  </w:style>
  <w:style w:type="character" w:customStyle="1" w:styleId="author">
    <w:name w:val="author"/>
    <w:basedOn w:val="Carpredefinitoparagrafo"/>
    <w:rsid w:val="00661F83"/>
  </w:style>
  <w:style w:type="character" w:customStyle="1" w:styleId="Titolo3Carattere">
    <w:name w:val="Titolo 3 Carattere"/>
    <w:basedOn w:val="Carpredefinitoparagrafo"/>
    <w:link w:val="Titolo3"/>
    <w:uiPriority w:val="9"/>
    <w:rsid w:val="009410D5"/>
    <w:rPr>
      <w:rFonts w:asciiTheme="majorHAnsi" w:eastAsiaTheme="majorEastAsia" w:hAnsiTheme="majorHAnsi" w:cstheme="majorBidi"/>
      <w:b/>
      <w:bCs/>
      <w:color w:val="4F81BD" w:themeColor="accent1"/>
      <w:sz w:val="24"/>
      <w:szCs w:val="24"/>
      <w:lang w:eastAsia="zh-CN"/>
    </w:rPr>
  </w:style>
  <w:style w:type="character" w:customStyle="1" w:styleId="piccolocorsivo">
    <w:name w:val="piccolocorsivo"/>
    <w:basedOn w:val="Carpredefinitoparagrafo"/>
    <w:rsid w:val="0094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8073">
      <w:bodyDiv w:val="1"/>
      <w:marLeft w:val="0"/>
      <w:marRight w:val="0"/>
      <w:marTop w:val="0"/>
      <w:marBottom w:val="0"/>
      <w:divBdr>
        <w:top w:val="none" w:sz="0" w:space="0" w:color="auto"/>
        <w:left w:val="none" w:sz="0" w:space="0" w:color="auto"/>
        <w:bottom w:val="none" w:sz="0" w:space="0" w:color="auto"/>
        <w:right w:val="none" w:sz="0" w:space="0" w:color="auto"/>
      </w:divBdr>
      <w:divsChild>
        <w:div w:id="1551959777">
          <w:marLeft w:val="0"/>
          <w:marRight w:val="0"/>
          <w:marTop w:val="0"/>
          <w:marBottom w:val="0"/>
          <w:divBdr>
            <w:top w:val="none" w:sz="0" w:space="0" w:color="auto"/>
            <w:left w:val="none" w:sz="0" w:space="0" w:color="auto"/>
            <w:bottom w:val="none" w:sz="0" w:space="0" w:color="auto"/>
            <w:right w:val="none" w:sz="0" w:space="0" w:color="auto"/>
          </w:divBdr>
          <w:divsChild>
            <w:div w:id="398410289">
              <w:marLeft w:val="0"/>
              <w:marRight w:val="0"/>
              <w:marTop w:val="0"/>
              <w:marBottom w:val="0"/>
              <w:divBdr>
                <w:top w:val="none" w:sz="0" w:space="0" w:color="auto"/>
                <w:left w:val="none" w:sz="0" w:space="0" w:color="auto"/>
                <w:bottom w:val="none" w:sz="0" w:space="0" w:color="auto"/>
                <w:right w:val="none" w:sz="0" w:space="0" w:color="auto"/>
              </w:divBdr>
            </w:div>
          </w:divsChild>
        </w:div>
        <w:div w:id="1395549413">
          <w:marLeft w:val="0"/>
          <w:marRight w:val="0"/>
          <w:marTop w:val="0"/>
          <w:marBottom w:val="0"/>
          <w:divBdr>
            <w:top w:val="none" w:sz="0" w:space="0" w:color="auto"/>
            <w:left w:val="none" w:sz="0" w:space="0" w:color="auto"/>
            <w:bottom w:val="none" w:sz="0" w:space="0" w:color="auto"/>
            <w:right w:val="none" w:sz="0" w:space="0" w:color="auto"/>
          </w:divBdr>
          <w:divsChild>
            <w:div w:id="157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22">
      <w:bodyDiv w:val="1"/>
      <w:marLeft w:val="0"/>
      <w:marRight w:val="0"/>
      <w:marTop w:val="0"/>
      <w:marBottom w:val="0"/>
      <w:divBdr>
        <w:top w:val="none" w:sz="0" w:space="0" w:color="auto"/>
        <w:left w:val="none" w:sz="0" w:space="0" w:color="auto"/>
        <w:bottom w:val="none" w:sz="0" w:space="0" w:color="auto"/>
        <w:right w:val="none" w:sz="0" w:space="0" w:color="auto"/>
      </w:divBdr>
    </w:div>
    <w:div w:id="19599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www.internetculturale.it/jmms/iccuviewer/iccu.jsp?id=oai%3Awww.internetculturale.sbn.it%2FTeca%3A20%3ANT0000%3AN%3AIEI0103821_1458&amp;mode=all&amp;teca=MagTeca+-+ICCU&amp;fulltext=1" TargetMode="External"/><Relationship Id="rId3" Type="http://schemas.openxmlformats.org/officeDocument/2006/relationships/webSettings" Target="webSettings.xml"/><Relationship Id="rId21" Type="http://schemas.openxmlformats.org/officeDocument/2006/relationships/hyperlink" Target="http://www.internetculturale.it/it/913/emeroteca-digitale-italiana/periodic/testata/9886"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www.internetculturale.it/it/913/emeroteca-digitale-italiana/periodic/testata/988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nternetculturale.it/it/913/emeroteca-digitale-italiana/periodic/testata/9866" TargetMode="External"/><Relationship Id="rId20" Type="http://schemas.openxmlformats.org/officeDocument/2006/relationships/hyperlink" Target="http://www.internetculturale.it/it/913/emeroteca-digitale-italiana/periodic/testata/9852"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internetculturale.it/it/913/emeroteca-digitale-italiana/periodic/testata/9888" TargetMode="External"/><Relationship Id="rId23" Type="http://schemas.openxmlformats.org/officeDocument/2006/relationships/hyperlink" Target="https://atvreport.it/attualita/santa-croce-presentazione-del-libro-fabrizio-ciocchetti-sui-moti-umbri-del-1831/" TargetMode="External"/><Relationship Id="rId10" Type="http://schemas.openxmlformats.org/officeDocument/2006/relationships/image" Target="media/image7.jpeg"/><Relationship Id="rId19" Type="http://schemas.openxmlformats.org/officeDocument/2006/relationships/hyperlink" Target="http://www.internetculturale.it/it/913/emeroteca-digitale-italiana/periodic/testata/9861"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internetculturale.it/it/913/emeroteca-digitale-italiana/periodic/testata/9831" TargetMode="External"/><Relationship Id="rId22" Type="http://schemas.openxmlformats.org/officeDocument/2006/relationships/hyperlink" Target="https://www.amazon.it/osservatore-trasimeno-perugia-sabato-luglio/dp/B00IUQ5AE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8</cp:revision>
  <dcterms:created xsi:type="dcterms:W3CDTF">2022-04-25T17:01:00Z</dcterms:created>
  <dcterms:modified xsi:type="dcterms:W3CDTF">2023-09-09T04:16:00Z</dcterms:modified>
</cp:coreProperties>
</file>