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82DA" w14:textId="7A6A03FE" w:rsidR="00D91D81" w:rsidRPr="00CB018C" w:rsidRDefault="00D91D81" w:rsidP="00D91D81">
      <w:pPr>
        <w:jc w:val="both"/>
        <w:rPr>
          <w:rFonts w:asciiTheme="minorHAnsi" w:hAnsiTheme="minorHAnsi" w:cstheme="minorHAnsi"/>
          <w:i/>
        </w:rPr>
      </w:pPr>
      <w:r w:rsidRPr="00CB018C">
        <w:rPr>
          <w:rFonts w:asciiTheme="minorHAnsi" w:hAnsiTheme="minorHAnsi" w:cstheme="minorHAnsi"/>
          <w:b/>
          <w:color w:val="C00000"/>
          <w:sz w:val="44"/>
          <w:szCs w:val="44"/>
        </w:rPr>
        <w:t>D5423</w:t>
      </w:r>
      <w:r w:rsidRPr="00CB018C">
        <w:rPr>
          <w:rFonts w:asciiTheme="minorHAnsi" w:hAnsiTheme="minorHAnsi" w:cstheme="minorHAnsi"/>
          <w:b/>
        </w:rPr>
        <w:tab/>
      </w:r>
      <w:r w:rsidRPr="00CB018C">
        <w:rPr>
          <w:rFonts w:asciiTheme="minorHAnsi" w:hAnsiTheme="minorHAnsi" w:cstheme="minorHAnsi"/>
          <w:b/>
        </w:rPr>
        <w:tab/>
      </w:r>
      <w:r w:rsidRPr="00CB018C">
        <w:rPr>
          <w:rFonts w:asciiTheme="minorHAnsi" w:hAnsiTheme="minorHAnsi" w:cstheme="minorHAnsi"/>
          <w:b/>
        </w:rPr>
        <w:tab/>
      </w:r>
      <w:r w:rsidRPr="00CB018C">
        <w:rPr>
          <w:rFonts w:asciiTheme="minorHAnsi" w:hAnsiTheme="minorHAnsi" w:cstheme="minorHAnsi"/>
          <w:b/>
        </w:rPr>
        <w:tab/>
      </w:r>
      <w:r w:rsidRPr="00CB018C">
        <w:rPr>
          <w:rFonts w:asciiTheme="minorHAnsi" w:hAnsiTheme="minorHAnsi" w:cstheme="minorHAnsi"/>
          <w:b/>
        </w:rPr>
        <w:tab/>
      </w:r>
      <w:r w:rsidRPr="00CB018C">
        <w:rPr>
          <w:rFonts w:asciiTheme="minorHAnsi" w:hAnsiTheme="minorHAnsi" w:cstheme="minorHAnsi"/>
          <w:b/>
        </w:rPr>
        <w:tab/>
      </w:r>
      <w:r w:rsidRPr="00CB018C">
        <w:rPr>
          <w:rFonts w:asciiTheme="minorHAnsi" w:hAnsiTheme="minorHAnsi" w:cstheme="minorHAnsi"/>
          <w:b/>
        </w:rPr>
        <w:tab/>
      </w:r>
      <w:r w:rsidRPr="00CB018C">
        <w:rPr>
          <w:rFonts w:asciiTheme="minorHAnsi" w:hAnsiTheme="minorHAnsi" w:cstheme="minorHAnsi"/>
          <w:b/>
        </w:rPr>
        <w:tab/>
      </w:r>
      <w:r w:rsidRPr="00CB018C">
        <w:rPr>
          <w:rFonts w:asciiTheme="minorHAnsi" w:hAnsiTheme="minorHAnsi" w:cstheme="minorHAnsi"/>
          <w:i/>
        </w:rPr>
        <w:t>Scheda creata il 4 ottobre 2023</w:t>
      </w:r>
    </w:p>
    <w:p w14:paraId="664A6DB5" w14:textId="2EFA480E" w:rsidR="00D91D81" w:rsidRDefault="00D91D81" w:rsidP="00D91D81">
      <w:pPr>
        <w:jc w:val="both"/>
        <w:rPr>
          <w:rFonts w:cstheme="minorHAnsi"/>
          <w:b/>
          <w:color w:val="C00000"/>
          <w:sz w:val="44"/>
          <w:szCs w:val="44"/>
        </w:rPr>
      </w:pPr>
      <w:r w:rsidRPr="00D91D81">
        <w:drawing>
          <wp:inline distT="0" distB="0" distL="0" distR="0" wp14:anchorId="07A96622" wp14:editId="2E41AA24">
            <wp:extent cx="2001600" cy="1440000"/>
            <wp:effectExtent l="0" t="0" r="0" b="8255"/>
            <wp:docPr id="1915064863" name="Immagine 1" descr="Immagine che contiene testo, Pubblicazione, carta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064863" name="Immagine 1" descr="Immagine che contiene testo, Pubblicazione, carta, letter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1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1D81">
        <w:rPr>
          <w:noProof/>
          <w14:ligatures w14:val="standardContextual"/>
        </w:rPr>
        <w:t xml:space="preserve"> </w:t>
      </w:r>
      <w:r w:rsidRPr="00D91D81">
        <w:drawing>
          <wp:inline distT="0" distB="0" distL="0" distR="0" wp14:anchorId="6473F2C5" wp14:editId="2828FBE6">
            <wp:extent cx="2001600" cy="1440000"/>
            <wp:effectExtent l="0" t="0" r="0" b="8255"/>
            <wp:docPr id="395629889" name="Immagine 1" descr="Immagine che contiene testo, libro, lettera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629889" name="Immagine 1" descr="Immagine che contiene testo, libro, lettera, Pubblicazione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1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3207" w:rsidRPr="00B83207">
        <w:rPr>
          <w:noProof/>
          <w14:ligatures w14:val="standardContextual"/>
        </w:rPr>
        <w:t xml:space="preserve"> </w:t>
      </w:r>
      <w:r w:rsidR="00B83207" w:rsidRPr="00B83207">
        <w:drawing>
          <wp:inline distT="0" distB="0" distL="0" distR="0" wp14:anchorId="00453D44" wp14:editId="16318130">
            <wp:extent cx="2001600" cy="1440000"/>
            <wp:effectExtent l="0" t="0" r="0" b="8255"/>
            <wp:docPr id="511224742" name="Immagine 1" descr="Immagine che contiene testo, grafica, libr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224742" name="Immagine 1" descr="Immagine che contiene testo, grafica, libro, Carattere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1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3207" w:rsidRPr="00B83207">
        <w:rPr>
          <w:noProof/>
          <w14:ligatures w14:val="standardContextual"/>
        </w:rPr>
        <w:t xml:space="preserve"> </w:t>
      </w:r>
      <w:r w:rsidR="00B83207" w:rsidRPr="00B83207">
        <w:drawing>
          <wp:inline distT="0" distB="0" distL="0" distR="0" wp14:anchorId="49E5B1A6" wp14:editId="24F5F266">
            <wp:extent cx="2001600" cy="1440000"/>
            <wp:effectExtent l="0" t="0" r="0" b="8255"/>
            <wp:docPr id="1073413357" name="Immagine 1" descr="Immagine che contiene testo, Carattere, libr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413357" name="Immagine 1" descr="Immagine che contiene testo, Carattere, libro, schermata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1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3207" w:rsidRPr="00B83207">
        <w:rPr>
          <w:noProof/>
          <w14:ligatures w14:val="standardContextual"/>
        </w:rPr>
        <w:t xml:space="preserve"> </w:t>
      </w:r>
      <w:r w:rsidR="00B83207" w:rsidRPr="00B83207">
        <w:drawing>
          <wp:inline distT="0" distB="0" distL="0" distR="0" wp14:anchorId="74403842" wp14:editId="176E51FE">
            <wp:extent cx="2001600" cy="1440000"/>
            <wp:effectExtent l="0" t="0" r="0" b="8255"/>
            <wp:docPr id="1759303792" name="Immagine 1" descr="Immagine che contiene test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303792" name="Immagine 1" descr="Immagine che contiene testo, schermata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1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3207" w:rsidRPr="00B83207">
        <w:rPr>
          <w:noProof/>
          <w14:ligatures w14:val="standardContextual"/>
        </w:rPr>
        <w:t xml:space="preserve"> </w:t>
      </w:r>
      <w:r w:rsidR="00B83207" w:rsidRPr="00B83207">
        <w:drawing>
          <wp:inline distT="0" distB="0" distL="0" distR="0" wp14:anchorId="46BBA8D2" wp14:editId="61F3EC65">
            <wp:extent cx="2001600" cy="1440000"/>
            <wp:effectExtent l="0" t="0" r="0" b="8255"/>
            <wp:docPr id="907415920" name="Immagine 1" descr="Immagine che contiene testo, schermata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415920" name="Immagine 1" descr="Immagine che contiene testo, schermata, Carattere, design&#10;&#10;Descrizione generat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1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3207" w:rsidRPr="00B83207">
        <w:rPr>
          <w:noProof/>
          <w14:ligatures w14:val="standardContextual"/>
        </w:rPr>
        <w:t xml:space="preserve"> </w:t>
      </w:r>
      <w:r w:rsidR="00B83207" w:rsidRPr="00B83207">
        <w:drawing>
          <wp:inline distT="0" distB="0" distL="0" distR="0" wp14:anchorId="2520EA8A" wp14:editId="3F2756E4">
            <wp:extent cx="2001600" cy="1440000"/>
            <wp:effectExtent l="0" t="0" r="0" b="8255"/>
            <wp:docPr id="899035662" name="Immagine 1" descr="Immagine che contiene testo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035662" name="Immagine 1" descr="Immagine che contiene testo, Carattere, design&#10;&#10;Descrizione generat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1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3207" w:rsidRPr="00B83207">
        <w:rPr>
          <w:noProof/>
          <w14:ligatures w14:val="standardContextual"/>
        </w:rPr>
        <w:t xml:space="preserve"> </w:t>
      </w:r>
      <w:r w:rsidR="00B83207" w:rsidRPr="00B83207">
        <w:drawing>
          <wp:inline distT="0" distB="0" distL="0" distR="0" wp14:anchorId="6EC95B0D" wp14:editId="649FC1EA">
            <wp:extent cx="2001600" cy="1440000"/>
            <wp:effectExtent l="0" t="0" r="0" b="8255"/>
            <wp:docPr id="234467107" name="Immagine 1" descr="Immagine che contiene Viso umano, uomo, vestiti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67107" name="Immagine 1" descr="Immagine che contiene Viso umano, uomo, vestiti, testo&#10;&#10;Descrizione generat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1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3207">
        <w:rPr>
          <w:noProof/>
          <w14:ligatures w14:val="standardContextual"/>
        </w:rPr>
        <w:drawing>
          <wp:inline distT="0" distB="0" distL="0" distR="0" wp14:anchorId="32AAE24E" wp14:editId="6F5D62B9">
            <wp:extent cx="1999615" cy="1438910"/>
            <wp:effectExtent l="0" t="0" r="635" b="8890"/>
            <wp:docPr id="96248492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06CCF9" w14:textId="162D6362" w:rsidR="00D91D81" w:rsidRPr="00CB018C" w:rsidRDefault="00D91D81" w:rsidP="00D91D8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B018C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765DBD29" w14:textId="18044DCE" w:rsidR="00D91D81" w:rsidRPr="00CB018C" w:rsidRDefault="00D91D81" w:rsidP="00D91D81">
      <w:pPr>
        <w:jc w:val="both"/>
        <w:rPr>
          <w:rFonts w:ascii="Calibri" w:hAnsi="Calibri" w:cs="Calibri"/>
        </w:rPr>
      </w:pPr>
      <w:r w:rsidRPr="00CB018C">
        <w:rPr>
          <w:rFonts w:ascii="Calibri" w:hAnsi="Calibri" w:cs="Calibri"/>
          <w:b/>
        </w:rPr>
        <w:t>*</w:t>
      </w:r>
      <w:proofErr w:type="gramStart"/>
      <w:r w:rsidRPr="00CB018C">
        <w:rPr>
          <w:rFonts w:ascii="Calibri" w:hAnsi="Calibri" w:cs="Calibri"/>
          <w:b/>
        </w:rPr>
        <w:t>Dianoia :</w:t>
      </w:r>
      <w:proofErr w:type="gramEnd"/>
      <w:r w:rsidRPr="00CB018C">
        <w:rPr>
          <w:rFonts w:ascii="Calibri" w:hAnsi="Calibri" w:cs="Calibri"/>
          <w:b/>
        </w:rPr>
        <w:t xml:space="preserve"> </w:t>
      </w:r>
      <w:r w:rsidRPr="00CB018C">
        <w:rPr>
          <w:rFonts w:ascii="Calibri" w:hAnsi="Calibri" w:cs="Calibri"/>
        </w:rPr>
        <w:t xml:space="preserve">annali di storia della filosofia / Dipartimento di filosofia, Università di Bologna. - Anno 1, n. 1 (settembre </w:t>
      </w:r>
      <w:proofErr w:type="gramStart"/>
      <w:r w:rsidRPr="00CB018C">
        <w:rPr>
          <w:rFonts w:ascii="Calibri" w:hAnsi="Calibri" w:cs="Calibri"/>
        </w:rPr>
        <w:t>1996)-</w:t>
      </w:r>
      <w:proofErr w:type="gramEnd"/>
      <w:r w:rsidRPr="00CB018C">
        <w:rPr>
          <w:rFonts w:ascii="Calibri" w:hAnsi="Calibri" w:cs="Calibri"/>
        </w:rPr>
        <w:t xml:space="preserve">    . - </w:t>
      </w:r>
      <w:proofErr w:type="gramStart"/>
      <w:r w:rsidRPr="00CB018C">
        <w:rPr>
          <w:rFonts w:ascii="Calibri" w:hAnsi="Calibri" w:cs="Calibri"/>
          <w:color w:val="000000"/>
        </w:rPr>
        <w:t>Bologna :</w:t>
      </w:r>
      <w:proofErr w:type="gramEnd"/>
      <w:r w:rsidRPr="00CB018C">
        <w:rPr>
          <w:rFonts w:ascii="Calibri" w:hAnsi="Calibri" w:cs="Calibri"/>
          <w:color w:val="000000"/>
        </w:rPr>
        <w:t xml:space="preserve"> CLUEB, [1996]-    . - </w:t>
      </w:r>
      <w:proofErr w:type="gramStart"/>
      <w:r w:rsidRPr="00CB018C">
        <w:rPr>
          <w:rFonts w:ascii="Calibri" w:hAnsi="Calibri" w:cs="Calibri"/>
          <w:color w:val="000000"/>
        </w:rPr>
        <w:t>volumi ;</w:t>
      </w:r>
      <w:proofErr w:type="gramEnd"/>
      <w:r w:rsidRPr="00CB018C">
        <w:rPr>
          <w:rFonts w:ascii="Calibri" w:hAnsi="Calibri" w:cs="Calibri"/>
          <w:color w:val="000000"/>
        </w:rPr>
        <w:t xml:space="preserve"> 25 cm. ((Annuale. - Il sottotitolo varia: rivista di storia della filosofia (2004); rivista del Dipartimento di filosofia (2011).</w:t>
      </w:r>
      <w:r w:rsidRPr="00CB018C">
        <w:rPr>
          <w:rFonts w:ascii="Calibri" w:hAnsi="Calibri" w:cs="Calibri"/>
        </w:rPr>
        <w:t xml:space="preserve"> – Fondatore: Antonio Santucci. - Dal n. 20 (2015) l’editore varia: </w:t>
      </w:r>
      <w:proofErr w:type="gramStart"/>
      <w:r w:rsidRPr="00CB018C">
        <w:rPr>
          <w:rFonts w:ascii="Calibri" w:hAnsi="Calibri" w:cs="Calibri"/>
        </w:rPr>
        <w:t>Modena :</w:t>
      </w:r>
      <w:proofErr w:type="gramEnd"/>
      <w:r w:rsidRPr="00CB018C">
        <w:rPr>
          <w:rFonts w:ascii="Calibri" w:hAnsi="Calibri" w:cs="Calibri"/>
        </w:rPr>
        <w:t xml:space="preserve"> Mucchi. – </w:t>
      </w:r>
      <w:r w:rsidRPr="00CB018C">
        <w:rPr>
          <w:rFonts w:ascii="Calibri" w:hAnsi="Calibri" w:cs="Calibri"/>
        </w:rPr>
        <w:t>Sommari e prime pagine di ogni articolo d</w:t>
      </w:r>
      <w:r w:rsidRPr="00CB018C">
        <w:rPr>
          <w:rFonts w:ascii="Calibri" w:hAnsi="Calibri" w:cs="Calibri"/>
        </w:rPr>
        <w:t>isponibil</w:t>
      </w:r>
      <w:r w:rsidRPr="00CB018C">
        <w:rPr>
          <w:rFonts w:ascii="Calibri" w:hAnsi="Calibri" w:cs="Calibri"/>
        </w:rPr>
        <w:t>i</w:t>
      </w:r>
      <w:r w:rsidRPr="00CB018C">
        <w:rPr>
          <w:rFonts w:ascii="Calibri" w:hAnsi="Calibri" w:cs="Calibri"/>
        </w:rPr>
        <w:t xml:space="preserve"> anche in versione digitale all’indirizzo: </w:t>
      </w:r>
      <w:hyperlink r:id="rId14" w:history="1">
        <w:r w:rsidRPr="00CB018C">
          <w:rPr>
            <w:rStyle w:val="Collegamentoipertestuale"/>
            <w:rFonts w:ascii="Calibri" w:hAnsi="Calibri" w:cs="Calibri"/>
          </w:rPr>
          <w:t>https://www.dianoia.it/archivio.asp</w:t>
        </w:r>
      </w:hyperlink>
      <w:r w:rsidRPr="00CB018C">
        <w:rPr>
          <w:rFonts w:ascii="Calibri" w:hAnsi="Calibri" w:cs="Calibri"/>
        </w:rPr>
        <w:t>. - ISSN 1826-7173</w:t>
      </w:r>
      <w:r w:rsidR="00CB018C" w:rsidRPr="00CB018C">
        <w:rPr>
          <w:rFonts w:ascii="Calibri" w:hAnsi="Calibri" w:cs="Calibri"/>
        </w:rPr>
        <w:t>;</w:t>
      </w:r>
      <w:r w:rsidRPr="00CB018C">
        <w:rPr>
          <w:rFonts w:ascii="Calibri" w:hAnsi="Calibri" w:cs="Calibri"/>
        </w:rPr>
        <w:t xml:space="preserve"> 1125-1514</w:t>
      </w:r>
      <w:r w:rsidR="00CB018C" w:rsidRPr="00CB018C">
        <w:rPr>
          <w:rFonts w:ascii="Calibri" w:hAnsi="Calibri" w:cs="Calibri"/>
        </w:rPr>
        <w:t xml:space="preserve"> online</w:t>
      </w:r>
      <w:r w:rsidRPr="00CB018C">
        <w:rPr>
          <w:rFonts w:ascii="Calibri" w:hAnsi="Calibri" w:cs="Calibri"/>
        </w:rPr>
        <w:t>. - CFI0333319</w:t>
      </w:r>
      <w:r w:rsidR="00CB018C" w:rsidRPr="00CB018C">
        <w:rPr>
          <w:rFonts w:ascii="Calibri" w:hAnsi="Calibri" w:cs="Calibri"/>
        </w:rPr>
        <w:t xml:space="preserve">; </w:t>
      </w:r>
      <w:r w:rsidR="00CB018C" w:rsidRPr="00CB018C">
        <w:rPr>
          <w:rFonts w:ascii="Calibri" w:hAnsi="Calibri" w:cs="Calibri"/>
        </w:rPr>
        <w:t>NAP0957200</w:t>
      </w:r>
    </w:p>
    <w:p w14:paraId="40E9E8BE" w14:textId="2C256005" w:rsidR="00D91D81" w:rsidRPr="00CB018C" w:rsidRDefault="00D91D81" w:rsidP="00D91D81">
      <w:pPr>
        <w:jc w:val="both"/>
        <w:rPr>
          <w:rFonts w:ascii="Calibri" w:hAnsi="Calibri" w:cs="Calibri"/>
          <w:sz w:val="22"/>
          <w:szCs w:val="22"/>
        </w:rPr>
      </w:pPr>
      <w:r w:rsidRPr="00CB018C">
        <w:rPr>
          <w:rFonts w:ascii="Calibri" w:hAnsi="Calibri" w:cs="Calibri"/>
          <w:sz w:val="22"/>
          <w:szCs w:val="22"/>
        </w:rPr>
        <w:t>Comprende:</w:t>
      </w:r>
    </w:p>
    <w:p w14:paraId="52E2CC46" w14:textId="26225283" w:rsidR="00D91D81" w:rsidRPr="00CB018C" w:rsidRDefault="00CB018C" w:rsidP="00D91D81">
      <w:pPr>
        <w:rPr>
          <w:rFonts w:asciiTheme="minorHAnsi" w:hAnsiTheme="minorHAnsi" w:cstheme="minorHAnsi"/>
          <w:sz w:val="22"/>
          <w:szCs w:val="22"/>
        </w:rPr>
      </w:pPr>
      <w:r w:rsidRPr="00CB018C">
        <w:rPr>
          <w:rFonts w:asciiTheme="minorHAnsi" w:hAnsiTheme="minorHAnsi" w:cstheme="minorHAnsi"/>
          <w:sz w:val="22"/>
          <w:szCs w:val="22"/>
        </w:rPr>
        <w:t>*</w:t>
      </w:r>
      <w:hyperlink r:id="rId15" w:history="1">
        <w:r w:rsidR="00D91D81" w:rsidRPr="00CB018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Marx200 / a cura di Francesco Cerrato e Gennaro Imbriano</w:t>
        </w:r>
      </w:hyperlink>
      <w:r w:rsidR="00D91D81" w:rsidRPr="00CB018C">
        <w:rPr>
          <w:rFonts w:asciiTheme="minorHAnsi" w:hAnsiTheme="minorHAnsi" w:cstheme="minorHAnsi"/>
          <w:sz w:val="22"/>
          <w:szCs w:val="22"/>
        </w:rPr>
        <w:t xml:space="preserve"> </w:t>
      </w:r>
      <w:r w:rsidR="00B83207" w:rsidRPr="00CB018C">
        <w:rPr>
          <w:rFonts w:asciiTheme="minorHAnsi" w:hAnsiTheme="minorHAnsi" w:cstheme="minorHAnsi"/>
          <w:sz w:val="22"/>
          <w:szCs w:val="22"/>
        </w:rPr>
        <w:t>26/2018</w:t>
      </w:r>
      <w:r w:rsidR="00D91D81" w:rsidRPr="00CB018C">
        <w:rPr>
          <w:rFonts w:asciiTheme="minorHAnsi" w:hAnsiTheme="minorHAnsi" w:cstheme="minorHAnsi"/>
          <w:sz w:val="22"/>
          <w:szCs w:val="22"/>
        </w:rPr>
        <w:br/>
      </w:r>
      <w:r w:rsidRPr="00CB018C">
        <w:rPr>
          <w:rFonts w:asciiTheme="minorHAnsi" w:hAnsiTheme="minorHAnsi" w:cstheme="minorHAnsi"/>
          <w:sz w:val="22"/>
          <w:szCs w:val="22"/>
        </w:rPr>
        <w:t>*</w:t>
      </w:r>
      <w:hyperlink r:id="rId16" w:history="1">
        <w:r w:rsidR="00D91D81" w:rsidRPr="00CB018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Ragione e mito : Hans </w:t>
        </w:r>
        <w:proofErr w:type="spellStart"/>
        <w:r w:rsidR="00D91D81" w:rsidRPr="00CB018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Blumenberg</w:t>
        </w:r>
        <w:proofErr w:type="spellEnd"/>
        <w:r w:rsidR="00D91D81" w:rsidRPr="00CB018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e la costituzione della razionalità moderna / a cura di Diego Donna e Piero Schiavo</w:t>
        </w:r>
      </w:hyperlink>
      <w:r w:rsidR="00D91D81" w:rsidRPr="00CB018C">
        <w:rPr>
          <w:rFonts w:asciiTheme="minorHAnsi" w:hAnsiTheme="minorHAnsi" w:cstheme="minorHAnsi"/>
          <w:sz w:val="22"/>
          <w:szCs w:val="22"/>
        </w:rPr>
        <w:t xml:space="preserve"> </w:t>
      </w:r>
      <w:r w:rsidR="00B83207" w:rsidRPr="00CB018C">
        <w:rPr>
          <w:rFonts w:asciiTheme="minorHAnsi" w:hAnsiTheme="minorHAnsi" w:cstheme="minorHAnsi"/>
          <w:sz w:val="22"/>
          <w:szCs w:val="22"/>
        </w:rPr>
        <w:t>27/2018</w:t>
      </w:r>
      <w:r w:rsidR="00D91D81" w:rsidRPr="00CB018C">
        <w:rPr>
          <w:rFonts w:asciiTheme="minorHAnsi" w:hAnsiTheme="minorHAnsi" w:cstheme="minorHAnsi"/>
          <w:sz w:val="22"/>
          <w:szCs w:val="22"/>
        </w:rPr>
        <w:br/>
      </w:r>
      <w:r w:rsidRPr="00CB018C">
        <w:rPr>
          <w:rFonts w:asciiTheme="minorHAnsi" w:hAnsiTheme="minorHAnsi" w:cstheme="minorHAnsi"/>
          <w:sz w:val="22"/>
          <w:szCs w:val="22"/>
        </w:rPr>
        <w:t>*</w:t>
      </w:r>
      <w:hyperlink r:id="rId17" w:history="1">
        <w:r w:rsidR="00D91D81" w:rsidRPr="00CB018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Credere e argomentare : l'eredità intellettuale di Anselmo d'Aosta tra filosofia, storia e religione / a cura di Riccardo Fedriga</w:t>
        </w:r>
      </w:hyperlink>
      <w:r w:rsidR="00B83207" w:rsidRPr="00CB018C">
        <w:rPr>
          <w:rFonts w:asciiTheme="minorHAnsi" w:hAnsiTheme="minorHAnsi" w:cstheme="minorHAnsi"/>
          <w:sz w:val="22"/>
          <w:szCs w:val="22"/>
        </w:rPr>
        <w:t xml:space="preserve"> 29/2019</w:t>
      </w:r>
      <w:r w:rsidR="00D91D81" w:rsidRPr="00CB018C">
        <w:rPr>
          <w:rFonts w:asciiTheme="minorHAnsi" w:hAnsiTheme="minorHAnsi" w:cstheme="minorHAnsi"/>
          <w:sz w:val="22"/>
          <w:szCs w:val="22"/>
        </w:rPr>
        <w:t xml:space="preserve"> </w:t>
      </w:r>
      <w:r w:rsidR="00D91D81" w:rsidRPr="00CB018C">
        <w:rPr>
          <w:rFonts w:asciiTheme="minorHAnsi" w:hAnsiTheme="minorHAnsi" w:cstheme="minorHAnsi"/>
          <w:sz w:val="22"/>
          <w:szCs w:val="22"/>
        </w:rPr>
        <w:br/>
      </w:r>
      <w:r w:rsidRPr="00CB018C">
        <w:rPr>
          <w:rFonts w:asciiTheme="minorHAnsi" w:hAnsiTheme="minorHAnsi" w:cstheme="minorHAnsi"/>
          <w:sz w:val="22"/>
          <w:szCs w:val="22"/>
        </w:rPr>
        <w:t>*</w:t>
      </w:r>
      <w:hyperlink r:id="rId18" w:history="1">
        <w:r w:rsidR="00D91D81" w:rsidRPr="00CB018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Libertas </w:t>
        </w:r>
        <w:proofErr w:type="spellStart"/>
        <w:r w:rsidR="00D91D81" w:rsidRPr="00CB018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philosophandi</w:t>
        </w:r>
        <w:proofErr w:type="spellEnd"/>
        <w:r w:rsidR="00D91D81" w:rsidRPr="00CB018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: </w:t>
        </w:r>
        <w:proofErr w:type="spellStart"/>
        <w:r w:rsidR="00D91D81" w:rsidRPr="00CB018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freedom</w:t>
        </w:r>
        <w:proofErr w:type="spellEnd"/>
        <w:r w:rsidR="00D91D81" w:rsidRPr="00CB018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of </w:t>
        </w:r>
        <w:proofErr w:type="spellStart"/>
        <w:r w:rsidR="00D91D81" w:rsidRPr="00CB018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expression</w:t>
        </w:r>
        <w:proofErr w:type="spellEnd"/>
        <w:r w:rsidR="00D91D81" w:rsidRPr="00CB018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, </w:t>
        </w:r>
        <w:proofErr w:type="spellStart"/>
        <w:r w:rsidR="00D91D81" w:rsidRPr="00CB018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conscience</w:t>
        </w:r>
        <w:proofErr w:type="spellEnd"/>
        <w:r w:rsidR="00D91D81" w:rsidRPr="00CB018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and </w:t>
        </w:r>
        <w:proofErr w:type="spellStart"/>
        <w:r w:rsidR="00D91D81" w:rsidRPr="00CB018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thought</w:t>
        </w:r>
        <w:proofErr w:type="spellEnd"/>
        <w:r w:rsidR="00D91D81" w:rsidRPr="00CB018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in </w:t>
        </w:r>
        <w:proofErr w:type="spellStart"/>
        <w:r w:rsidR="00D91D81" w:rsidRPr="00CB018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modern</w:t>
        </w:r>
        <w:proofErr w:type="spellEnd"/>
        <w:r w:rsidR="00D91D81" w:rsidRPr="00CB018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</w:t>
        </w:r>
        <w:proofErr w:type="spellStart"/>
        <w:r w:rsidR="00D91D81" w:rsidRPr="00CB018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philosophy</w:t>
        </w:r>
        <w:proofErr w:type="spellEnd"/>
        <w:r w:rsidR="00D91D81" w:rsidRPr="00CB018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/ a cura di Diego Donna e </w:t>
        </w:r>
        <w:proofErr w:type="spellStart"/>
        <w:r w:rsidR="00D91D81" w:rsidRPr="00CB018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Mariafranca</w:t>
        </w:r>
        <w:proofErr w:type="spellEnd"/>
        <w:r w:rsidR="00D91D81" w:rsidRPr="00CB018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Spallanzani</w:t>
        </w:r>
      </w:hyperlink>
      <w:r w:rsidR="00D91D81" w:rsidRPr="00CB018C">
        <w:rPr>
          <w:rFonts w:asciiTheme="minorHAnsi" w:hAnsiTheme="minorHAnsi" w:cstheme="minorHAnsi"/>
          <w:sz w:val="22"/>
          <w:szCs w:val="22"/>
        </w:rPr>
        <w:t xml:space="preserve"> </w:t>
      </w:r>
      <w:r w:rsidR="00B83207" w:rsidRPr="00CB018C">
        <w:rPr>
          <w:rFonts w:asciiTheme="minorHAnsi" w:hAnsiTheme="minorHAnsi" w:cstheme="minorHAnsi"/>
          <w:sz w:val="22"/>
          <w:szCs w:val="22"/>
        </w:rPr>
        <w:t>31/2020</w:t>
      </w:r>
      <w:r w:rsidR="00D91D81" w:rsidRPr="00CB018C">
        <w:rPr>
          <w:rFonts w:asciiTheme="minorHAnsi" w:hAnsiTheme="minorHAnsi" w:cstheme="minorHAnsi"/>
          <w:sz w:val="22"/>
          <w:szCs w:val="22"/>
        </w:rPr>
        <w:br/>
      </w:r>
      <w:r w:rsidRPr="00CB018C">
        <w:rPr>
          <w:rFonts w:asciiTheme="minorHAnsi" w:hAnsiTheme="minorHAnsi" w:cstheme="minorHAnsi"/>
          <w:sz w:val="22"/>
          <w:szCs w:val="22"/>
        </w:rPr>
        <w:t>*</w:t>
      </w:r>
      <w:hyperlink r:id="rId19" w:history="1">
        <w:r w:rsidR="00D91D81" w:rsidRPr="00CB018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Filosofia e critica del diritto : studi su Hegel e </w:t>
        </w:r>
        <w:proofErr w:type="spellStart"/>
        <w:r w:rsidR="00D91D81" w:rsidRPr="00CB018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Rawls</w:t>
        </w:r>
        <w:proofErr w:type="spellEnd"/>
        <w:r w:rsidR="00D91D81" w:rsidRPr="00CB018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/ a cura di Alberto Burgio e Marina Lalatta </w:t>
        </w:r>
        <w:proofErr w:type="spellStart"/>
        <w:r w:rsidR="00D91D81" w:rsidRPr="00CB018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Costerbosa</w:t>
        </w:r>
        <w:proofErr w:type="spellEnd"/>
      </w:hyperlink>
      <w:r w:rsidR="00D91D81" w:rsidRPr="00CB018C">
        <w:rPr>
          <w:rFonts w:asciiTheme="minorHAnsi" w:hAnsiTheme="minorHAnsi" w:cstheme="minorHAnsi"/>
          <w:sz w:val="22"/>
          <w:szCs w:val="22"/>
        </w:rPr>
        <w:t xml:space="preserve"> </w:t>
      </w:r>
      <w:r w:rsidR="00B83207" w:rsidRPr="00CB018C">
        <w:rPr>
          <w:rFonts w:asciiTheme="minorHAnsi" w:hAnsiTheme="minorHAnsi" w:cstheme="minorHAnsi"/>
          <w:sz w:val="22"/>
          <w:szCs w:val="22"/>
        </w:rPr>
        <w:t>33/2021</w:t>
      </w:r>
      <w:r w:rsidR="00D91D81" w:rsidRPr="00CB018C">
        <w:rPr>
          <w:rFonts w:asciiTheme="minorHAnsi" w:hAnsiTheme="minorHAnsi" w:cstheme="minorHAnsi"/>
          <w:sz w:val="22"/>
          <w:szCs w:val="22"/>
        </w:rPr>
        <w:br/>
      </w:r>
      <w:hyperlink r:id="rId20" w:history="1">
        <w:r w:rsidR="00D91D81" w:rsidRPr="00CB018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La </w:t>
        </w:r>
        <w:r w:rsidRPr="00CB018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*</w:t>
        </w:r>
        <w:r w:rsidR="00D91D81" w:rsidRPr="00CB018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filosofia italiana tra Otto e Novecento : Sfide, identità, tradimenti / a cura di Francesco Cerrato</w:t>
        </w:r>
      </w:hyperlink>
      <w:r w:rsidR="00B83207" w:rsidRPr="00CB018C">
        <w:rPr>
          <w:rFonts w:asciiTheme="minorHAnsi" w:hAnsiTheme="minorHAnsi" w:cstheme="minorHAnsi"/>
          <w:sz w:val="22"/>
          <w:szCs w:val="22"/>
        </w:rPr>
        <w:t xml:space="preserve"> 35/2022</w:t>
      </w:r>
    </w:p>
    <w:p w14:paraId="052EC4BC" w14:textId="77777777" w:rsidR="00D91D81" w:rsidRPr="00CB018C" w:rsidRDefault="00D91D81" w:rsidP="00D91D81">
      <w:pPr>
        <w:jc w:val="both"/>
        <w:rPr>
          <w:rFonts w:ascii="Calibri" w:hAnsi="Calibri" w:cs="Calibri"/>
        </w:rPr>
      </w:pPr>
      <w:r w:rsidRPr="00CB018C">
        <w:rPr>
          <w:rFonts w:ascii="Calibri" w:hAnsi="Calibri" w:cs="Calibri"/>
        </w:rPr>
        <w:t xml:space="preserve">Autore: </w:t>
      </w:r>
      <w:r w:rsidRPr="00CB018C">
        <w:rPr>
          <w:rFonts w:ascii="Calibri" w:hAnsi="Calibri" w:cs="Calibri"/>
          <w:color w:val="000000"/>
        </w:rPr>
        <w:t xml:space="preserve">Università degli studi di </w:t>
      </w:r>
      <w:proofErr w:type="gramStart"/>
      <w:r w:rsidRPr="00CB018C">
        <w:rPr>
          <w:rFonts w:ascii="Calibri" w:hAnsi="Calibri" w:cs="Calibri"/>
          <w:color w:val="000000"/>
        </w:rPr>
        <w:t>Bologna :</w:t>
      </w:r>
      <w:proofErr w:type="gramEnd"/>
      <w:r w:rsidRPr="00CB018C">
        <w:rPr>
          <w:rFonts w:ascii="Calibri" w:hAnsi="Calibri" w:cs="Calibri"/>
          <w:color w:val="000000"/>
        </w:rPr>
        <w:t xml:space="preserve"> Dipartimento di filosofia</w:t>
      </w:r>
    </w:p>
    <w:p w14:paraId="6E3E1711" w14:textId="77777777" w:rsidR="00D91D81" w:rsidRPr="00CB018C" w:rsidRDefault="00D91D81" w:rsidP="00D91D81">
      <w:pPr>
        <w:jc w:val="both"/>
        <w:rPr>
          <w:rFonts w:ascii="Calibri" w:hAnsi="Calibri" w:cs="Calibri"/>
        </w:rPr>
      </w:pPr>
      <w:r w:rsidRPr="00CB018C">
        <w:rPr>
          <w:rFonts w:ascii="Calibri" w:hAnsi="Calibri" w:cs="Calibri"/>
        </w:rPr>
        <w:t>Soggetto:</w:t>
      </w:r>
      <w:r w:rsidRPr="00CB018C">
        <w:rPr>
          <w:rFonts w:ascii="Calibri" w:hAnsi="Calibri" w:cs="Calibri"/>
          <w:color w:val="000000"/>
        </w:rPr>
        <w:t xml:space="preserve"> Filosofia - Storia - Periodici </w:t>
      </w:r>
    </w:p>
    <w:p w14:paraId="5F07DEE9" w14:textId="77777777" w:rsidR="00D91D81" w:rsidRPr="00CB018C" w:rsidRDefault="00D91D81" w:rsidP="00D91D81">
      <w:pPr>
        <w:jc w:val="both"/>
        <w:rPr>
          <w:rFonts w:ascii="Calibri" w:hAnsi="Calibri" w:cs="Calibri"/>
        </w:rPr>
      </w:pPr>
      <w:r w:rsidRPr="00CB018C">
        <w:rPr>
          <w:rFonts w:ascii="Calibri" w:hAnsi="Calibri" w:cs="Calibri"/>
        </w:rPr>
        <w:t>Classe: D109</w:t>
      </w:r>
    </w:p>
    <w:p w14:paraId="67431449" w14:textId="77777777" w:rsidR="00D91D81" w:rsidRDefault="00D91D81" w:rsidP="00D91D81">
      <w:pPr>
        <w:jc w:val="both"/>
        <w:rPr>
          <w:rFonts w:ascii="Calibri" w:hAnsi="Calibri" w:cs="Calibri"/>
          <w:sz w:val="22"/>
          <w:szCs w:val="22"/>
        </w:rPr>
      </w:pPr>
    </w:p>
    <w:p w14:paraId="0B7D61FE" w14:textId="77777777" w:rsidR="00D91D81" w:rsidRPr="00CB018C" w:rsidRDefault="00D91D81" w:rsidP="00D91D81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CB018C">
        <w:rPr>
          <w:rFonts w:asciiTheme="minorHAnsi" w:hAnsiTheme="minorHAnsi" w:cstheme="minorHAnsi"/>
          <w:b/>
          <w:bCs/>
          <w:color w:val="C00000"/>
          <w:sz w:val="44"/>
          <w:szCs w:val="44"/>
        </w:rPr>
        <w:lastRenderedPageBreak/>
        <w:t>Informazioni storico-bibliografiche</w:t>
      </w:r>
    </w:p>
    <w:p w14:paraId="68532D22" w14:textId="77777777" w:rsidR="00D91D81" w:rsidRPr="00D91D81" w:rsidRDefault="00D91D81" w:rsidP="00CB018C">
      <w:pPr>
        <w:jc w:val="both"/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  <w:r w:rsidRPr="00D91D81">
        <w:rPr>
          <w:rFonts w:asciiTheme="minorHAnsi" w:hAnsiTheme="minorHAnsi" w:cstheme="minorHAnsi"/>
          <w:b/>
          <w:bCs/>
          <w:sz w:val="20"/>
          <w:szCs w:val="20"/>
        </w:rPr>
        <w:t>Storia e obiettivi</w:t>
      </w:r>
    </w:p>
    <w:p w14:paraId="59F76411" w14:textId="77777777" w:rsidR="00D91D81" w:rsidRPr="00D91D81" w:rsidRDefault="00D91D81" w:rsidP="00CB018C">
      <w:pPr>
        <w:jc w:val="both"/>
        <w:rPr>
          <w:rFonts w:asciiTheme="minorHAnsi" w:hAnsiTheme="minorHAnsi" w:cstheme="minorHAnsi"/>
          <w:sz w:val="20"/>
          <w:szCs w:val="20"/>
        </w:rPr>
      </w:pPr>
      <w:r w:rsidRPr="00D91D81">
        <w:rPr>
          <w:rFonts w:asciiTheme="minorHAnsi" w:hAnsiTheme="minorHAnsi" w:cstheme="minorHAnsi"/>
          <w:sz w:val="20"/>
          <w:szCs w:val="20"/>
        </w:rPr>
        <w:t xml:space="preserve">«dianoia» parla di filosofia fin dal suo titolo, e lo fa con un approccio programmatico capace di coniugare la centralità metodologica e sostantiva della filosofia stessa con idee e modi di altre discipline a confine, molteplici e diverse, in un dialogo aperto alle nuove istanze di una cultura in trasformazione. Dalla storia della filosofia alla storia delle idee e della cultura, dall’ermeneutica dell’interpretazione alla semantica dei sistemi d’immagini, dalle scienze umane e dalle scienze cognitive alla storia dell’arte, della scienza e delle tecniche, dalle teorie politiche alle teorie della politica, dalla riflessione sul mondo della vita alla bioetica e all’etica della responsabilità: fin dalla sua fondazione, «dianoia» ha inteso consegnare ai lettori i segni e i significati di un discorso filosofico che non è mai sistema di nozioni, ma è piuttosto attività intellettuale di analisi critica ed esercizio misurato di sobria e ordinata concettualizzazione. </w:t>
      </w:r>
    </w:p>
    <w:p w14:paraId="02C6BD8A" w14:textId="77777777" w:rsidR="00D91D81" w:rsidRPr="00D91D81" w:rsidRDefault="00D91D81" w:rsidP="00CB018C">
      <w:pPr>
        <w:jc w:val="both"/>
        <w:rPr>
          <w:rFonts w:asciiTheme="minorHAnsi" w:hAnsiTheme="minorHAnsi" w:cstheme="minorHAnsi"/>
          <w:sz w:val="20"/>
          <w:szCs w:val="20"/>
        </w:rPr>
      </w:pPr>
      <w:r w:rsidRPr="00D91D81">
        <w:rPr>
          <w:rFonts w:asciiTheme="minorHAnsi" w:hAnsiTheme="minorHAnsi" w:cstheme="minorHAnsi"/>
          <w:sz w:val="20"/>
          <w:szCs w:val="20"/>
        </w:rPr>
        <w:t xml:space="preserve">Del resto, questa è la vocazione e la storia di «dianoia», da quando Antonio Santucci l’aveva fondata nel 1996 e l’aveva diretta come rivista di una filosofia del limite che rivendica la libertà del sapere contro ogni interpretazione dogmatica e vigila sugli spostamenti delle idee e sulle determinazioni delle scelte di una ragione modesta e problematica, ma consapevole della sua natura e del suo ruolo di interrogazione lucida e regolata di significati. </w:t>
      </w:r>
    </w:p>
    <w:p w14:paraId="1D62170D" w14:textId="77777777" w:rsidR="00D91D81" w:rsidRPr="00D91D81" w:rsidRDefault="00D91D81" w:rsidP="00CB018C">
      <w:pPr>
        <w:jc w:val="both"/>
        <w:rPr>
          <w:rFonts w:asciiTheme="minorHAnsi" w:hAnsiTheme="minorHAnsi" w:cstheme="minorHAnsi"/>
          <w:sz w:val="20"/>
          <w:szCs w:val="20"/>
        </w:rPr>
      </w:pPr>
      <w:r w:rsidRPr="00D91D81">
        <w:rPr>
          <w:rFonts w:asciiTheme="minorHAnsi" w:hAnsiTheme="minorHAnsi" w:cstheme="minorHAnsi"/>
          <w:sz w:val="20"/>
          <w:szCs w:val="20"/>
        </w:rPr>
        <w:t>Oggi «dianoia» rinnova con decisione tale programma, favorendo e sollecitando sconfinamenti di discorso capaci di investire nuove questioni e nuovi motivi, e difendendo comunque dalle sue pagine quell’idea di un sapere filosofico onesto e ragionevole con cui era stata concepita. È la stessa filosofia a reclamarlo in un orizzonte culturale composito e variegato che sempre più si viene allargando e articolando. «dianoia» lo assume come impegno intellettuale, confidando nella collaborazione degli autori che vorranno contribuire ad arricchirla e nel sostegno dei lettori che vorranno sceglierla per la loro biblioteca.</w:t>
      </w:r>
    </w:p>
    <w:p w14:paraId="31825AE0" w14:textId="77777777" w:rsidR="00D91D81" w:rsidRPr="00CB018C" w:rsidRDefault="00D91D81" w:rsidP="00CB018C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B018C">
        <w:rPr>
          <w:rFonts w:asciiTheme="minorHAnsi" w:hAnsiTheme="minorHAnsi" w:cstheme="minorHAnsi"/>
          <w:sz w:val="20"/>
          <w:szCs w:val="20"/>
        </w:rPr>
        <w:t>Direzione e Comitati</w:t>
      </w:r>
    </w:p>
    <w:p w14:paraId="70E52321" w14:textId="77777777" w:rsidR="00D91D81" w:rsidRPr="00CB018C" w:rsidRDefault="00D91D81" w:rsidP="00CB018C">
      <w:pPr>
        <w:jc w:val="both"/>
        <w:rPr>
          <w:rFonts w:asciiTheme="minorHAnsi" w:hAnsiTheme="minorHAnsi" w:cstheme="minorHAnsi"/>
          <w:sz w:val="20"/>
          <w:szCs w:val="20"/>
        </w:rPr>
      </w:pPr>
      <w:r w:rsidRPr="00CB018C">
        <w:rPr>
          <w:rFonts w:asciiTheme="minorHAnsi" w:hAnsiTheme="minorHAnsi" w:cstheme="minorHAnsi"/>
          <w:sz w:val="20"/>
          <w:szCs w:val="20"/>
        </w:rPr>
        <w:t>Direttore:</w:t>
      </w:r>
    </w:p>
    <w:p w14:paraId="2181AE70" w14:textId="77777777" w:rsidR="00D91D81" w:rsidRPr="00CB018C" w:rsidRDefault="00D91D81" w:rsidP="00CB018C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CB018C">
        <w:rPr>
          <w:rFonts w:asciiTheme="minorHAnsi" w:hAnsiTheme="minorHAnsi" w:cstheme="minorHAnsi"/>
          <w:sz w:val="20"/>
          <w:szCs w:val="20"/>
        </w:rPr>
        <w:t>Francesco Cerrato</w:t>
      </w:r>
    </w:p>
    <w:p w14:paraId="070DC580" w14:textId="77777777" w:rsidR="00D91D81" w:rsidRPr="00CB018C" w:rsidRDefault="00D91D81" w:rsidP="00CB018C">
      <w:pPr>
        <w:jc w:val="both"/>
        <w:rPr>
          <w:rFonts w:asciiTheme="minorHAnsi" w:hAnsiTheme="minorHAnsi" w:cstheme="minorHAnsi"/>
          <w:sz w:val="20"/>
          <w:szCs w:val="20"/>
        </w:rPr>
      </w:pPr>
      <w:r w:rsidRPr="00CB018C">
        <w:rPr>
          <w:rFonts w:asciiTheme="minorHAnsi" w:hAnsiTheme="minorHAnsi" w:cstheme="minorHAnsi"/>
          <w:sz w:val="20"/>
          <w:szCs w:val="20"/>
        </w:rPr>
        <w:t>Vicedirettore:</w:t>
      </w:r>
    </w:p>
    <w:p w14:paraId="365E6591" w14:textId="12F8E714" w:rsidR="00D91D81" w:rsidRPr="00CB018C" w:rsidRDefault="00D91D81" w:rsidP="00CB018C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CB018C">
        <w:rPr>
          <w:rFonts w:asciiTheme="minorHAnsi" w:hAnsiTheme="minorHAnsi" w:cstheme="minorHAnsi"/>
          <w:sz w:val="20"/>
          <w:szCs w:val="20"/>
        </w:rPr>
        <w:t xml:space="preserve">Marina Lalatta </w:t>
      </w:r>
      <w:proofErr w:type="spellStart"/>
      <w:proofErr w:type="gramStart"/>
      <w:r w:rsidRPr="00CB018C">
        <w:rPr>
          <w:rFonts w:asciiTheme="minorHAnsi" w:hAnsiTheme="minorHAnsi" w:cstheme="minorHAnsi"/>
          <w:sz w:val="20"/>
          <w:szCs w:val="20"/>
        </w:rPr>
        <w:t>Costerbosa</w:t>
      </w:r>
      <w:proofErr w:type="spellEnd"/>
      <w:r w:rsidR="00CB018C" w:rsidRPr="00CB018C">
        <w:rPr>
          <w:rFonts w:asciiTheme="minorHAnsi" w:hAnsiTheme="minorHAnsi" w:cstheme="minorHAnsi"/>
          <w:sz w:val="20"/>
          <w:szCs w:val="20"/>
        </w:rPr>
        <w:t xml:space="preserve"> ;</w:t>
      </w:r>
      <w:proofErr w:type="gramEnd"/>
      <w:r w:rsidR="00CB018C" w:rsidRPr="00CB018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Mariafranca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> Spallanzani</w:t>
      </w:r>
    </w:p>
    <w:p w14:paraId="5E6B29A4" w14:textId="77777777" w:rsidR="00D91D81" w:rsidRPr="00CB018C" w:rsidRDefault="00D91D81" w:rsidP="00CB018C">
      <w:pPr>
        <w:jc w:val="both"/>
        <w:rPr>
          <w:rFonts w:asciiTheme="minorHAnsi" w:hAnsiTheme="minorHAnsi" w:cstheme="minorHAnsi"/>
          <w:sz w:val="20"/>
          <w:szCs w:val="20"/>
        </w:rPr>
      </w:pPr>
      <w:r w:rsidRPr="00CB018C">
        <w:rPr>
          <w:rFonts w:asciiTheme="minorHAnsi" w:hAnsiTheme="minorHAnsi" w:cstheme="minorHAnsi"/>
          <w:sz w:val="20"/>
          <w:szCs w:val="20"/>
        </w:rPr>
        <w:t>Comitato di direzione:</w:t>
      </w:r>
    </w:p>
    <w:p w14:paraId="50295ABC" w14:textId="77777777" w:rsidR="00D91D81" w:rsidRPr="00CB018C" w:rsidRDefault="00D91D81" w:rsidP="00CB018C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CB018C">
        <w:rPr>
          <w:rFonts w:asciiTheme="minorHAnsi" w:hAnsiTheme="minorHAnsi" w:cstheme="minorHAnsi"/>
          <w:sz w:val="20"/>
          <w:szCs w:val="20"/>
        </w:rPr>
        <w:t>Francisco Javier 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Ansuátegui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Roig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>, Alberto Burgio, Bruno Centrone, Diego Donna, Carlo Gentili, Manlio 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Iofrida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D8AB630" w14:textId="77777777" w:rsidR="00D91D81" w:rsidRPr="00CB018C" w:rsidRDefault="00D91D81" w:rsidP="00CB018C">
      <w:pPr>
        <w:jc w:val="both"/>
        <w:rPr>
          <w:rFonts w:asciiTheme="minorHAnsi" w:hAnsiTheme="minorHAnsi" w:cstheme="minorHAnsi"/>
          <w:sz w:val="20"/>
          <w:szCs w:val="20"/>
        </w:rPr>
      </w:pPr>
      <w:r w:rsidRPr="00CB018C">
        <w:rPr>
          <w:rFonts w:asciiTheme="minorHAnsi" w:hAnsiTheme="minorHAnsi" w:cstheme="minorHAnsi"/>
          <w:sz w:val="20"/>
          <w:szCs w:val="20"/>
        </w:rPr>
        <w:t>Comitato scientifico:</w:t>
      </w:r>
    </w:p>
    <w:p w14:paraId="2D7C2BC0" w14:textId="77777777" w:rsidR="00D91D81" w:rsidRPr="00CB018C" w:rsidRDefault="00D91D81" w:rsidP="00CB018C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CB018C">
        <w:rPr>
          <w:rFonts w:asciiTheme="minorHAnsi" w:hAnsiTheme="minorHAnsi" w:cstheme="minorHAnsi"/>
          <w:sz w:val="20"/>
          <w:szCs w:val="20"/>
        </w:rPr>
        <w:t xml:space="preserve">Lorenzo Bianchi (Università degli Studi di Napoli "L’Orientale"), Carlo  Borghero  (Università di Roma "La Sapienza"), Dino Buzzetti (Alma Mater 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Studiorum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 xml:space="preserve"> - Università di Bologna), Giuseppe  Cambiano  (Scuola Normale Superiore di Pisa), Pietro Capitani (Alma Mater 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Studiorum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 xml:space="preserve"> - Università di Bologna), Claudio  Cesa † (Scuola Normale Superiore di Pisa), Raffaele  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Ciafardone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 xml:space="preserve">  (Università di Chieti), Michele  Ciliberto  (Scuola Normale Superiore di Pisa), Vittorio d'Anna (Alma Mater 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Studiorum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 xml:space="preserve"> - Università di Bologna), Franco Farinelli (Alma Mater 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Studiorum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 xml:space="preserve"> - Università di Bologna), Giambattista  Gori  (Università degli Studi di Milano), Lucian 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Hölscher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 xml:space="preserve"> (Ruhr 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Universität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 xml:space="preserve"> Bochum), Giorgio  Lanaro † (Università degli Studi di Milano), Catherine  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Larrère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 xml:space="preserve">  (Université Paris 1 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Panthéon-Sorbonne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>), Ernst Müller (Humboldt-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Universität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zu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Berlin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>), Paola  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Marrati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> (Johns Hopkins University - Baltimore), Gianni  Paganini  (Università del Piemonte Orientale), Paolo Quintili (Università di Roma "Tor Vergata"), Johannes  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Rohbeck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> (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Technische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Universität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 xml:space="preserve"> Dresden), Ricardo  Salles  (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Universidade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 xml:space="preserve"> Federal do 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Estado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 xml:space="preserve"> do Rio de Janeiro), 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Falko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> 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Schmieder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> (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Zentrum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für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Literatur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 xml:space="preserve">- und 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Kulturforschung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Berlin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>), Maria Emanuela 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Scribano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 xml:space="preserve">  (Università "Ca’ Foscari" di Venezia), Giovanni  Semeraro  (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Universidade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 xml:space="preserve"> Federal Fluminense - Rio de Janeiro), Stefano  Simonetta  (Università degli Studi di Milano "La Statale"), Alexander Stewart  (Lancaster University), Walter Tega (Alma Mater 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Studiorum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 xml:space="preserve"> - Università di Bologna), 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Luc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 xml:space="preserve">  Vincenti  (Université “Paul Valéry” Montpellier III), John P. Wright (Central Michigan University - Mount 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Pleasant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 xml:space="preserve">, Michigan), 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Günter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 xml:space="preserve">  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Zöller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 xml:space="preserve">  (Ludwig-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Maximilians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>-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Universität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 xml:space="preserve"> München). </w:t>
      </w:r>
    </w:p>
    <w:p w14:paraId="0FA73633" w14:textId="77777777" w:rsidR="00D91D81" w:rsidRPr="00CB018C" w:rsidRDefault="00D91D81" w:rsidP="00CB018C">
      <w:pPr>
        <w:jc w:val="both"/>
        <w:rPr>
          <w:rFonts w:asciiTheme="minorHAnsi" w:hAnsiTheme="minorHAnsi" w:cstheme="minorHAnsi"/>
          <w:sz w:val="20"/>
          <w:szCs w:val="20"/>
        </w:rPr>
      </w:pPr>
      <w:r w:rsidRPr="00CB018C">
        <w:rPr>
          <w:rFonts w:asciiTheme="minorHAnsi" w:hAnsiTheme="minorHAnsi" w:cstheme="minorHAnsi"/>
          <w:sz w:val="20"/>
          <w:szCs w:val="20"/>
        </w:rPr>
        <w:t>Comitato di redazione:</w:t>
      </w:r>
    </w:p>
    <w:p w14:paraId="0182A194" w14:textId="71C5B2B8" w:rsidR="00D91D81" w:rsidRPr="00CB018C" w:rsidRDefault="00D91D81" w:rsidP="00CB018C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CB018C">
        <w:rPr>
          <w:rFonts w:asciiTheme="minorHAnsi" w:hAnsiTheme="minorHAnsi" w:cstheme="minorHAnsi"/>
          <w:sz w:val="20"/>
          <w:szCs w:val="20"/>
        </w:rPr>
        <w:t>Alessandro Chiessi, Roberto Formisano, Gabriele Scardovi, Piero Schiavo, Serena 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Vantin</w:t>
      </w:r>
      <w:proofErr w:type="spellEnd"/>
      <w:r w:rsidRPr="00CB018C">
        <w:rPr>
          <w:rFonts w:asciiTheme="minorHAnsi" w:hAnsiTheme="minorHAnsi" w:cstheme="minorHAnsi"/>
          <w:sz w:val="20"/>
          <w:szCs w:val="20"/>
        </w:rPr>
        <w:t xml:space="preserve"> (coordinatrice). </w:t>
      </w:r>
      <w:hyperlink r:id="rId21" w:history="1">
        <w:r w:rsidRPr="00CB018C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https://www.dianoia.it/la-rivista.asp#storia-e-obiettivi</w:t>
        </w:r>
      </w:hyperlink>
    </w:p>
    <w:p w14:paraId="53D22310" w14:textId="795D38D3" w:rsidR="00D91D81" w:rsidRPr="00CB018C" w:rsidRDefault="00D91D81" w:rsidP="00CB018C">
      <w:pPr>
        <w:pStyle w:val="Titolo4"/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CB018C">
        <w:rPr>
          <w:rFonts w:asciiTheme="minorHAnsi" w:hAnsiTheme="minorHAnsi" w:cstheme="minorHAnsi"/>
          <w:sz w:val="20"/>
          <w:szCs w:val="20"/>
        </w:rPr>
        <w:t>Acquista numeri:</w:t>
      </w:r>
    </w:p>
    <w:p w14:paraId="3F97ECC3" w14:textId="5FF689A8" w:rsidR="00D91D81" w:rsidRPr="00CB018C" w:rsidRDefault="00D91D81" w:rsidP="00CB018C">
      <w:pPr>
        <w:jc w:val="both"/>
        <w:rPr>
          <w:rFonts w:asciiTheme="minorHAnsi" w:hAnsiTheme="minorHAnsi" w:cstheme="minorHAnsi"/>
          <w:sz w:val="20"/>
          <w:szCs w:val="20"/>
        </w:rPr>
      </w:pPr>
      <w:r w:rsidRPr="00CB018C">
        <w:rPr>
          <w:rFonts w:asciiTheme="minorHAnsi" w:hAnsiTheme="minorHAnsi" w:cstheme="minorHAnsi"/>
          <w:sz w:val="20"/>
          <w:szCs w:val="20"/>
        </w:rPr>
        <w:t xml:space="preserve">La rivista Dianoia è disponibile sia in versione a stampa che in versione digitale agli indirizzi:  </w:t>
      </w:r>
    </w:p>
    <w:p w14:paraId="4262C769" w14:textId="4A1700C7" w:rsidR="00D91D81" w:rsidRPr="00CB018C" w:rsidRDefault="00D91D81" w:rsidP="00CB018C">
      <w:pPr>
        <w:jc w:val="both"/>
        <w:rPr>
          <w:rFonts w:asciiTheme="minorHAnsi" w:hAnsiTheme="minorHAnsi" w:cstheme="minorHAnsi"/>
          <w:sz w:val="20"/>
          <w:szCs w:val="20"/>
        </w:rPr>
      </w:pPr>
      <w:r w:rsidRPr="00CB018C">
        <w:rPr>
          <w:rStyle w:val="Enfasigrassetto"/>
          <w:rFonts w:asciiTheme="minorHAnsi" w:hAnsiTheme="minorHAnsi" w:cstheme="minorHAnsi"/>
          <w:sz w:val="20"/>
          <w:szCs w:val="20"/>
        </w:rPr>
        <w:t>n. 20-36: MUCCHI editore</w:t>
      </w:r>
      <w:r w:rsidRPr="00CB018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288E76D" w14:textId="4B0F44C8" w:rsidR="00D91D81" w:rsidRPr="00CB018C" w:rsidRDefault="00D91D81" w:rsidP="00CB018C">
      <w:pPr>
        <w:jc w:val="both"/>
        <w:rPr>
          <w:rFonts w:asciiTheme="minorHAnsi" w:hAnsiTheme="minorHAnsi" w:cstheme="minorHAnsi"/>
          <w:sz w:val="20"/>
          <w:szCs w:val="20"/>
        </w:rPr>
      </w:pPr>
      <w:r w:rsidRPr="00CB018C">
        <w:rPr>
          <w:rStyle w:val="Enfasigrassetto"/>
          <w:rFonts w:asciiTheme="minorHAnsi" w:hAnsiTheme="minorHAnsi" w:cstheme="minorHAnsi"/>
          <w:sz w:val="20"/>
          <w:szCs w:val="20"/>
        </w:rPr>
        <w:t>n. 1-19: CLUEB casa editrice</w:t>
      </w:r>
      <w:r w:rsidRPr="00CB018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12D155" w14:textId="77777777" w:rsidR="00D91D81" w:rsidRPr="00CB018C" w:rsidRDefault="00D91D81" w:rsidP="00CB018C">
      <w:pPr>
        <w:pStyle w:val="Titolo4"/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CB018C">
        <w:rPr>
          <w:rFonts w:asciiTheme="minorHAnsi" w:hAnsiTheme="minorHAnsi" w:cstheme="minorHAnsi"/>
          <w:sz w:val="20"/>
          <w:szCs w:val="20"/>
        </w:rPr>
        <w:t>Abbonamenti</w:t>
      </w:r>
    </w:p>
    <w:p w14:paraId="0DF571F7" w14:textId="77777777" w:rsidR="00D91D81" w:rsidRPr="00CB018C" w:rsidRDefault="00D91D81" w:rsidP="00CB018C">
      <w:pPr>
        <w:pStyle w:val="list-group-item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B018C">
        <w:rPr>
          <w:rStyle w:val="Enfasigrassetto"/>
          <w:rFonts w:asciiTheme="minorHAnsi" w:hAnsiTheme="minorHAnsi" w:cstheme="minorHAnsi"/>
          <w:sz w:val="20"/>
          <w:szCs w:val="20"/>
        </w:rPr>
        <w:t>Casalini Libri s.p.a.</w:t>
      </w:r>
    </w:p>
    <w:p w14:paraId="54EFC841" w14:textId="2F58CC38" w:rsidR="00D91D81" w:rsidRPr="00CB018C" w:rsidRDefault="00D91D81" w:rsidP="00CB018C">
      <w:pPr>
        <w:pStyle w:val="list-group-item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B018C">
        <w:rPr>
          <w:rFonts w:asciiTheme="minorHAnsi" w:hAnsiTheme="minorHAnsi" w:cstheme="minorHAnsi"/>
          <w:sz w:val="20"/>
          <w:szCs w:val="20"/>
        </w:rPr>
        <w:t>È possibile sottoscrivere abbonamenti alla versione digitale, abbonamenti per università ed Enti chiedendo informazioni a:</w:t>
      </w:r>
      <w:r w:rsidR="00CB018C" w:rsidRPr="00CB018C">
        <w:rPr>
          <w:rFonts w:asciiTheme="minorHAnsi" w:hAnsiTheme="minorHAnsi" w:cstheme="minorHAnsi"/>
          <w:sz w:val="20"/>
          <w:szCs w:val="20"/>
        </w:rPr>
        <w:t xml:space="preserve"> </w:t>
      </w:r>
      <w:r w:rsidRPr="00CB018C">
        <w:rPr>
          <w:rFonts w:asciiTheme="minorHAnsi" w:hAnsiTheme="minorHAnsi" w:cstheme="minorHAnsi"/>
          <w:sz w:val="20"/>
          <w:szCs w:val="20"/>
        </w:rPr>
        <w:t>Casalini Libri s.p.a.</w:t>
      </w:r>
      <w:r w:rsidR="00CB018C" w:rsidRPr="00CB018C">
        <w:rPr>
          <w:rFonts w:asciiTheme="minorHAnsi" w:hAnsiTheme="minorHAnsi" w:cstheme="minorHAnsi"/>
          <w:sz w:val="20"/>
          <w:szCs w:val="20"/>
        </w:rPr>
        <w:t xml:space="preserve"> </w:t>
      </w:r>
      <w:r w:rsidRPr="00CB018C">
        <w:rPr>
          <w:rFonts w:asciiTheme="minorHAnsi" w:hAnsiTheme="minorHAnsi" w:cstheme="minorHAnsi"/>
          <w:sz w:val="20"/>
          <w:szCs w:val="20"/>
        </w:rPr>
        <w:t>Via Benedetto da Maiano, 3</w:t>
      </w:r>
      <w:r w:rsidRPr="00CB018C">
        <w:rPr>
          <w:rFonts w:asciiTheme="minorHAnsi" w:hAnsiTheme="minorHAnsi" w:cstheme="minorHAnsi"/>
          <w:sz w:val="20"/>
          <w:szCs w:val="20"/>
        </w:rPr>
        <w:br/>
        <w:t xml:space="preserve">50014 Fiesole (FI) – </w:t>
      </w:r>
      <w:proofErr w:type="spellStart"/>
      <w:r w:rsidRPr="00CB018C">
        <w:rPr>
          <w:rFonts w:asciiTheme="minorHAnsi" w:hAnsiTheme="minorHAnsi" w:cstheme="minorHAnsi"/>
          <w:sz w:val="20"/>
          <w:szCs w:val="20"/>
        </w:rPr>
        <w:t>Italy</w:t>
      </w:r>
      <w:proofErr w:type="spellEnd"/>
      <w:r w:rsidR="00CB018C" w:rsidRPr="00CB018C">
        <w:rPr>
          <w:rFonts w:asciiTheme="minorHAnsi" w:hAnsiTheme="minorHAnsi" w:cstheme="minorHAnsi"/>
          <w:sz w:val="20"/>
          <w:szCs w:val="20"/>
        </w:rPr>
        <w:t xml:space="preserve"> </w:t>
      </w:r>
      <w:r w:rsidRPr="00CB018C">
        <w:rPr>
          <w:rFonts w:asciiTheme="minorHAnsi" w:hAnsiTheme="minorHAnsi" w:cstheme="minorHAnsi"/>
          <w:sz w:val="20"/>
          <w:szCs w:val="20"/>
        </w:rPr>
        <w:t>Tel. ++39 055 50181 – Fax ++39 055 5018201</w:t>
      </w:r>
    </w:p>
    <w:p w14:paraId="2034809C" w14:textId="13B259D7" w:rsidR="00D91D81" w:rsidRPr="00CB018C" w:rsidRDefault="00D91D81" w:rsidP="00CB018C">
      <w:pPr>
        <w:pStyle w:val="Titolo4"/>
        <w:spacing w:before="0"/>
        <w:jc w:val="both"/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</w:pPr>
      <w:r w:rsidRPr="00CB018C">
        <w:rPr>
          <w:rFonts w:asciiTheme="minorHAnsi" w:hAnsiTheme="minorHAnsi" w:cstheme="minorHAnsi"/>
          <w:sz w:val="20"/>
          <w:szCs w:val="20"/>
        </w:rPr>
        <w:t>Università di Bologna</w:t>
      </w:r>
      <w:r w:rsidR="00CB018C" w:rsidRPr="00CB018C">
        <w:rPr>
          <w:rFonts w:asciiTheme="minorHAnsi" w:hAnsiTheme="minorHAnsi" w:cstheme="minorHAnsi"/>
          <w:sz w:val="20"/>
          <w:szCs w:val="20"/>
        </w:rPr>
        <w:t xml:space="preserve"> </w:t>
      </w:r>
      <w:r w:rsidRPr="00CB018C">
        <w:rPr>
          <w:rStyle w:val="Enfasigrassetto"/>
          <w:rFonts w:asciiTheme="minorHAnsi" w:hAnsiTheme="minorHAnsi" w:cstheme="minorHAnsi"/>
          <w:sz w:val="20"/>
          <w:szCs w:val="20"/>
        </w:rPr>
        <w:t>Dipartimento di Filosofia e Comunicazione</w:t>
      </w:r>
      <w:r w:rsidRPr="00CB018C">
        <w:rPr>
          <w:rFonts w:asciiTheme="minorHAnsi" w:hAnsiTheme="minorHAnsi" w:cstheme="minorHAnsi"/>
          <w:sz w:val="20"/>
          <w:szCs w:val="20"/>
        </w:rPr>
        <w:t xml:space="preserve"> </w:t>
      </w:r>
      <w:hyperlink r:id="rId22" w:history="1">
        <w:r w:rsidRPr="00CB018C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https://www.dianoia.it/default.asp</w:t>
        </w:r>
      </w:hyperlink>
    </w:p>
    <w:sectPr w:rsidR="00D91D81" w:rsidRPr="00CB01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3CA0"/>
    <w:multiLevelType w:val="multilevel"/>
    <w:tmpl w:val="EA68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DC46C6"/>
    <w:multiLevelType w:val="multilevel"/>
    <w:tmpl w:val="C3F2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6597151">
    <w:abstractNumId w:val="1"/>
  </w:num>
  <w:num w:numId="2" w16cid:durableId="35365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975AC"/>
    <w:rsid w:val="0031062F"/>
    <w:rsid w:val="006975AC"/>
    <w:rsid w:val="00B83207"/>
    <w:rsid w:val="00CB018C"/>
    <w:rsid w:val="00D91D8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35F6"/>
  <w15:chartTrackingRefBased/>
  <w15:docId w15:val="{154C982E-361B-4CF1-B854-88C08731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D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D91D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91D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91D81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91D81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customStyle="1" w:styleId="text-indent">
    <w:name w:val="text-indent"/>
    <w:basedOn w:val="Normale"/>
    <w:rsid w:val="00D91D81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D91D8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91D81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91D81"/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D91D81"/>
    <w:rPr>
      <w:b/>
      <w:bCs/>
    </w:rPr>
  </w:style>
  <w:style w:type="paragraph" w:customStyle="1" w:styleId="list-group-item">
    <w:name w:val="list-group-item"/>
    <w:basedOn w:val="Normale"/>
    <w:rsid w:val="00D91D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opac.sbn.it/c/opac/view?id=UBO451494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ianoia.it/la-rivista.asp#storia-e-obiettivi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opac.sbn.it/c/opac/view?id=UBO44351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ac.sbn.it/c/opac/view?id=UBO4349101" TargetMode="External"/><Relationship Id="rId20" Type="http://schemas.openxmlformats.org/officeDocument/2006/relationships/hyperlink" Target="https://opac.sbn.it/c/opac/view?id=UBO471115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opac.sbn.it/c/opac/view?id=UBO4335412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hyperlink" Target="https://opac.sbn.it/c/opac/view?id=UBO459861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dianoia.it/archivio.asp" TargetMode="External"/><Relationship Id="rId22" Type="http://schemas.openxmlformats.org/officeDocument/2006/relationships/hyperlink" Target="https://www.dianoia.it/default.as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2023-10-04T05:47:00Z</dcterms:created>
  <dcterms:modified xsi:type="dcterms:W3CDTF">2023-10-04T06:13:00Z</dcterms:modified>
</cp:coreProperties>
</file>