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DF707" w14:textId="14ADA6A4" w:rsidR="00C97CD8" w:rsidRPr="00866A82" w:rsidRDefault="00C97CD8" w:rsidP="00866A82">
      <w:pPr>
        <w:spacing w:after="0" w:line="240" w:lineRule="auto"/>
        <w:jc w:val="both"/>
        <w:rPr>
          <w:rStyle w:val="Enfasigrassetto"/>
          <w:rFonts w:cstheme="minorHAnsi"/>
          <w:b w:val="0"/>
          <w:sz w:val="16"/>
          <w:szCs w:val="16"/>
        </w:rPr>
      </w:pPr>
      <w:r w:rsidRPr="00866A82">
        <w:rPr>
          <w:rStyle w:val="Enfasigrassetto"/>
          <w:rFonts w:cstheme="minorHAnsi"/>
          <w:color w:val="C00000"/>
          <w:sz w:val="32"/>
          <w:szCs w:val="32"/>
        </w:rPr>
        <w:t xml:space="preserve">XT219 </w:t>
      </w:r>
      <w:r w:rsidRPr="00866A82">
        <w:rPr>
          <w:rStyle w:val="Enfasigrassetto"/>
          <w:rFonts w:cstheme="minorHAnsi"/>
          <w:sz w:val="16"/>
          <w:szCs w:val="16"/>
        </w:rPr>
        <w:tab/>
      </w:r>
      <w:r w:rsidRPr="00866A82">
        <w:rPr>
          <w:rStyle w:val="Enfasigrassetto"/>
          <w:rFonts w:cstheme="minorHAnsi"/>
          <w:sz w:val="16"/>
          <w:szCs w:val="16"/>
        </w:rPr>
        <w:tab/>
      </w:r>
      <w:r w:rsidRPr="00866A82">
        <w:rPr>
          <w:rStyle w:val="Enfasigrassetto"/>
          <w:rFonts w:cstheme="minorHAnsi"/>
          <w:sz w:val="16"/>
          <w:szCs w:val="16"/>
        </w:rPr>
        <w:tab/>
      </w:r>
      <w:r w:rsidRPr="00866A82">
        <w:rPr>
          <w:rStyle w:val="Enfasigrassetto"/>
          <w:rFonts w:cstheme="minorHAnsi"/>
          <w:sz w:val="16"/>
          <w:szCs w:val="16"/>
        </w:rPr>
        <w:tab/>
      </w:r>
      <w:r w:rsidRPr="00866A82">
        <w:rPr>
          <w:rStyle w:val="Enfasigrassetto"/>
          <w:rFonts w:cstheme="minorHAnsi"/>
          <w:sz w:val="16"/>
          <w:szCs w:val="16"/>
        </w:rPr>
        <w:tab/>
      </w:r>
      <w:r w:rsidRPr="00866A82">
        <w:rPr>
          <w:rStyle w:val="Enfasigrassetto"/>
          <w:rFonts w:cstheme="minorHAnsi"/>
          <w:b w:val="0"/>
          <w:i/>
          <w:sz w:val="16"/>
          <w:szCs w:val="16"/>
        </w:rPr>
        <w:t>Scheda creata il 21 dicembre 2021</w:t>
      </w:r>
      <w:r w:rsidR="00AE3051" w:rsidRPr="00866A82">
        <w:rPr>
          <w:rStyle w:val="Enfasigrassetto"/>
          <w:rFonts w:cstheme="minorHAnsi"/>
          <w:b w:val="0"/>
          <w:i/>
          <w:sz w:val="16"/>
          <w:szCs w:val="16"/>
        </w:rPr>
        <w:t>; Ultimo aggiornamento 2</w:t>
      </w:r>
      <w:r w:rsidR="00C81A1B" w:rsidRPr="00866A82">
        <w:rPr>
          <w:rStyle w:val="Enfasigrassetto"/>
          <w:rFonts w:cstheme="minorHAnsi"/>
          <w:b w:val="0"/>
          <w:i/>
          <w:sz w:val="16"/>
          <w:szCs w:val="16"/>
        </w:rPr>
        <w:t>1 ottobre</w:t>
      </w:r>
      <w:r w:rsidR="00AE3051" w:rsidRPr="00866A82">
        <w:rPr>
          <w:rStyle w:val="Enfasigrassetto"/>
          <w:rFonts w:cstheme="minorHAnsi"/>
          <w:b w:val="0"/>
          <w:i/>
          <w:sz w:val="16"/>
          <w:szCs w:val="16"/>
        </w:rPr>
        <w:t xml:space="preserve"> 202</w:t>
      </w:r>
      <w:r w:rsidR="00C81A1B" w:rsidRPr="00866A82">
        <w:rPr>
          <w:rStyle w:val="Enfasigrassetto"/>
          <w:rFonts w:cstheme="minorHAnsi"/>
          <w:b w:val="0"/>
          <w:i/>
          <w:sz w:val="16"/>
          <w:szCs w:val="16"/>
        </w:rPr>
        <w:t>3</w:t>
      </w:r>
    </w:p>
    <w:p w14:paraId="7097F3D0" w14:textId="77777777" w:rsidR="00C97CD8" w:rsidRPr="00866A82" w:rsidRDefault="00C97CD8" w:rsidP="00866A82">
      <w:pPr>
        <w:spacing w:after="0" w:line="240" w:lineRule="auto"/>
        <w:jc w:val="both"/>
        <w:rPr>
          <w:rStyle w:val="Enfasigrassetto"/>
          <w:rFonts w:cstheme="minorHAnsi"/>
          <w:color w:val="C00000"/>
          <w:sz w:val="32"/>
          <w:szCs w:val="32"/>
        </w:rPr>
      </w:pPr>
      <w:r w:rsidRPr="00866A82">
        <w:rPr>
          <w:rStyle w:val="Enfasigrassetto"/>
          <w:rFonts w:cstheme="minorHAnsi"/>
          <w:color w:val="C00000"/>
          <w:sz w:val="32"/>
          <w:szCs w:val="32"/>
        </w:rPr>
        <w:t>Descrizione storico-bibliografica</w:t>
      </w:r>
    </w:p>
    <w:p w14:paraId="5529E1E0" w14:textId="073F3CD5" w:rsidR="00C81A1B" w:rsidRPr="00866A82" w:rsidRDefault="00C81A1B" w:rsidP="00866A82">
      <w:pPr>
        <w:spacing w:after="0" w:line="240" w:lineRule="auto"/>
        <w:jc w:val="both"/>
        <w:rPr>
          <w:rFonts w:cstheme="minorHAnsi"/>
          <w:sz w:val="17"/>
          <w:szCs w:val="17"/>
        </w:rPr>
      </w:pPr>
      <w:r w:rsidRPr="00866A82">
        <w:rPr>
          <w:rFonts w:cstheme="minorHAnsi"/>
          <w:sz w:val="17"/>
          <w:szCs w:val="17"/>
        </w:rPr>
        <w:t>*</w:t>
      </w:r>
      <w:r w:rsidRPr="00866A82">
        <w:rPr>
          <w:rFonts w:cstheme="minorHAnsi"/>
          <w:b/>
          <w:bCs/>
          <w:sz w:val="17"/>
          <w:szCs w:val="17"/>
        </w:rPr>
        <w:t>Decadario per l'anno ... della Repubblica Francese.</w:t>
      </w:r>
      <w:r w:rsidRPr="00866A82">
        <w:rPr>
          <w:rFonts w:cstheme="minorHAnsi"/>
          <w:sz w:val="17"/>
          <w:szCs w:val="17"/>
        </w:rPr>
        <w:t xml:space="preserve"> – 1795/96-1796/97. - [S.l. : s.n., 1795-1796]. – 2 volumi ; 14 cm. ((Annuale. - Descrizione basata su: 1795/96. - LIA0446772</w:t>
      </w:r>
    </w:p>
    <w:p w14:paraId="750DAF2C" w14:textId="77777777" w:rsidR="00C81A1B" w:rsidRPr="00866A82" w:rsidRDefault="00C81A1B" w:rsidP="00866A82">
      <w:pPr>
        <w:spacing w:after="0" w:line="240" w:lineRule="auto"/>
        <w:jc w:val="both"/>
        <w:rPr>
          <w:rStyle w:val="Enfasigrassetto"/>
          <w:rFonts w:cstheme="minorHAnsi"/>
          <w:b w:val="0"/>
          <w:bCs w:val="0"/>
          <w:sz w:val="17"/>
          <w:szCs w:val="17"/>
        </w:rPr>
      </w:pPr>
    </w:p>
    <w:p w14:paraId="10715E16" w14:textId="30DACE52" w:rsidR="00C97CD8" w:rsidRPr="00866A82" w:rsidRDefault="00C97CD8" w:rsidP="00866A82">
      <w:pPr>
        <w:spacing w:after="0" w:line="240" w:lineRule="auto"/>
        <w:jc w:val="both"/>
        <w:rPr>
          <w:rFonts w:cstheme="minorHAnsi"/>
          <w:sz w:val="17"/>
          <w:szCs w:val="17"/>
        </w:rPr>
      </w:pPr>
      <w:r w:rsidRPr="00866A82">
        <w:rPr>
          <w:rStyle w:val="Enfasigrassetto"/>
          <w:rFonts w:cstheme="minorHAnsi"/>
          <w:sz w:val="17"/>
          <w:szCs w:val="17"/>
        </w:rPr>
        <w:t xml:space="preserve">*Decadario per l'anno ... della Repubblica Francese </w:t>
      </w:r>
      <w:r w:rsidRPr="00866A82">
        <w:rPr>
          <w:rStyle w:val="Enfasigrassetto"/>
          <w:rFonts w:cstheme="minorHAnsi"/>
          <w:b w:val="0"/>
          <w:sz w:val="17"/>
          <w:szCs w:val="17"/>
        </w:rPr>
        <w:t xml:space="preserve">: che comincia col giorno ... : col calendario romano. </w:t>
      </w:r>
      <w:r w:rsidRPr="00866A82">
        <w:rPr>
          <w:rFonts w:cstheme="minorHAnsi"/>
          <w:sz w:val="17"/>
          <w:szCs w:val="17"/>
        </w:rPr>
        <w:t>- Milano : Presso Giuseppe Galeazzi, 1797. – 1 volume ; 14 cm. ((Annuale. - LO11798473</w:t>
      </w:r>
    </w:p>
    <w:p w14:paraId="68333EA4" w14:textId="77777777" w:rsidR="00C97CD8" w:rsidRPr="00866A82" w:rsidRDefault="00C97CD8" w:rsidP="00866A82">
      <w:pPr>
        <w:spacing w:after="0" w:line="240" w:lineRule="auto"/>
        <w:jc w:val="both"/>
        <w:rPr>
          <w:rFonts w:cstheme="minorHAnsi"/>
          <w:sz w:val="17"/>
          <w:szCs w:val="17"/>
        </w:rPr>
      </w:pPr>
      <w:r w:rsidRPr="00866A82">
        <w:rPr>
          <w:rFonts w:cstheme="minorHAnsi"/>
          <w:sz w:val="17"/>
          <w:szCs w:val="17"/>
        </w:rPr>
        <w:t>Editore: Galeazzi, Giuseppe</w:t>
      </w:r>
    </w:p>
    <w:p w14:paraId="7EB22A41" w14:textId="77777777" w:rsidR="00C81A1B" w:rsidRPr="00866A82" w:rsidRDefault="00C81A1B" w:rsidP="00866A82">
      <w:pPr>
        <w:spacing w:after="0" w:line="240" w:lineRule="auto"/>
        <w:jc w:val="both"/>
        <w:rPr>
          <w:rFonts w:cstheme="minorHAnsi"/>
          <w:sz w:val="17"/>
          <w:szCs w:val="17"/>
        </w:rPr>
      </w:pPr>
    </w:p>
    <w:p w14:paraId="2406C713" w14:textId="665E4ABF" w:rsidR="00DB7BDE" w:rsidRPr="00866A82" w:rsidRDefault="00DB7BDE" w:rsidP="00866A82">
      <w:pPr>
        <w:spacing w:after="0" w:line="240" w:lineRule="auto"/>
        <w:jc w:val="both"/>
        <w:rPr>
          <w:rFonts w:cstheme="minorHAnsi"/>
          <w:sz w:val="17"/>
          <w:szCs w:val="17"/>
        </w:rPr>
      </w:pPr>
      <w:r w:rsidRPr="00866A82">
        <w:rPr>
          <w:rFonts w:cstheme="minorHAnsi"/>
          <w:sz w:val="17"/>
          <w:szCs w:val="17"/>
        </w:rPr>
        <w:t>*</w:t>
      </w:r>
      <w:bookmarkStart w:id="0" w:name="_Hlk148846864"/>
      <w:r w:rsidRPr="00866A82">
        <w:rPr>
          <w:rFonts w:cstheme="minorHAnsi"/>
          <w:b/>
          <w:bCs/>
          <w:sz w:val="17"/>
          <w:szCs w:val="17"/>
        </w:rPr>
        <w:t>Giornale con le ferie stabilite dal nuovo regolamento giudiziario</w:t>
      </w:r>
      <w:bookmarkEnd w:id="0"/>
      <w:r w:rsidRPr="00866A82">
        <w:rPr>
          <w:rFonts w:cstheme="minorHAnsi"/>
          <w:sz w:val="17"/>
          <w:szCs w:val="17"/>
        </w:rPr>
        <w:t>, ... aggiuntovi la corrispondenza al decadario francese per l'anno .... - Milano : per Cesare Orena Stamperia Malatesta, [1797]. – 1 volume ; 17 cm. ((Annuale. - Descrizione basata su: 1797. - LO11393747</w:t>
      </w:r>
    </w:p>
    <w:p w14:paraId="7D123A30" w14:textId="77777777" w:rsidR="00DB7BDE" w:rsidRPr="00866A82" w:rsidRDefault="00DB7BDE" w:rsidP="00866A82">
      <w:pPr>
        <w:spacing w:after="0" w:line="240" w:lineRule="auto"/>
        <w:jc w:val="both"/>
        <w:rPr>
          <w:rFonts w:cstheme="minorHAnsi"/>
          <w:sz w:val="17"/>
          <w:szCs w:val="17"/>
        </w:rPr>
      </w:pPr>
      <w:r w:rsidRPr="00866A82">
        <w:rPr>
          <w:rFonts w:cstheme="minorHAnsi"/>
          <w:sz w:val="17"/>
          <w:szCs w:val="17"/>
        </w:rPr>
        <w:t>Editore: Orena, Cesare</w:t>
      </w:r>
    </w:p>
    <w:p w14:paraId="73411478" w14:textId="77777777" w:rsidR="00DB7BDE" w:rsidRPr="00866A82" w:rsidRDefault="00DB7BDE" w:rsidP="00866A82">
      <w:pPr>
        <w:spacing w:after="0" w:line="240" w:lineRule="auto"/>
        <w:jc w:val="both"/>
        <w:rPr>
          <w:rFonts w:cstheme="minorHAnsi"/>
          <w:sz w:val="17"/>
          <w:szCs w:val="17"/>
        </w:rPr>
      </w:pPr>
    </w:p>
    <w:p w14:paraId="51B9CC82" w14:textId="64E77834" w:rsidR="00F75D59" w:rsidRPr="00866A82" w:rsidRDefault="00F75D59" w:rsidP="00866A82">
      <w:pPr>
        <w:spacing w:after="0" w:line="240" w:lineRule="auto"/>
        <w:jc w:val="both"/>
        <w:rPr>
          <w:rFonts w:cstheme="minorHAnsi"/>
          <w:sz w:val="17"/>
          <w:szCs w:val="17"/>
        </w:rPr>
      </w:pPr>
      <w:r w:rsidRPr="00866A82">
        <w:rPr>
          <w:rFonts w:cstheme="minorHAnsi"/>
          <w:sz w:val="17"/>
          <w:szCs w:val="17"/>
        </w:rPr>
        <w:t>*</w:t>
      </w:r>
      <w:r w:rsidRPr="00866A82">
        <w:rPr>
          <w:rFonts w:cstheme="minorHAnsi"/>
          <w:b/>
          <w:bCs/>
          <w:sz w:val="17"/>
          <w:szCs w:val="17"/>
        </w:rPr>
        <w:t>Diogene ritornato dall'altro mondo e fatto perlustrator di Milano</w:t>
      </w:r>
      <w:r w:rsidRPr="00866A82">
        <w:rPr>
          <w:rFonts w:cstheme="minorHAnsi"/>
          <w:sz w:val="17"/>
          <w:szCs w:val="17"/>
        </w:rPr>
        <w:t xml:space="preserve"> : almanacco cinico-veritiero per l'anno 1799 : colla corrispondenza al decadario francese dell'anno 7o. all'8o. aggiuntevi altre notizie non meno utili che interessanti. - Italia [i.e. Milano], [1798]. - 48 p. ; 16o. ((Pubblicata a Milano presumibilmente nel 1798. - Segn.: A-C8. - MILE046783</w:t>
      </w:r>
    </w:p>
    <w:p w14:paraId="7F50FE7E" w14:textId="3876E5C8" w:rsidR="00F75D59" w:rsidRPr="00866A82" w:rsidRDefault="00F75D59" w:rsidP="00866A82">
      <w:pPr>
        <w:spacing w:after="0" w:line="240" w:lineRule="auto"/>
        <w:jc w:val="both"/>
        <w:rPr>
          <w:rFonts w:cstheme="minorHAnsi"/>
          <w:sz w:val="17"/>
          <w:szCs w:val="17"/>
        </w:rPr>
      </w:pPr>
      <w:r w:rsidRPr="00866A82">
        <w:rPr>
          <w:rFonts w:cstheme="minorHAnsi"/>
          <w:sz w:val="17"/>
          <w:szCs w:val="17"/>
        </w:rPr>
        <w:t xml:space="preserve">Copia digitale a: </w:t>
      </w:r>
      <w:hyperlink r:id="rId5" w:history="1">
        <w:r w:rsidRPr="00866A82">
          <w:rPr>
            <w:rStyle w:val="Collegamentoipertestuale"/>
            <w:rFonts w:cstheme="minorHAnsi"/>
            <w:sz w:val="17"/>
            <w:szCs w:val="17"/>
          </w:rPr>
          <w:t>http://www.braidense.it/</w:t>
        </w:r>
        <w:r w:rsidRPr="00866A82">
          <w:rPr>
            <w:rStyle w:val="Collegamentoipertestuale"/>
            <w:rFonts w:cstheme="minorHAnsi"/>
            <w:sz w:val="17"/>
            <w:szCs w:val="17"/>
          </w:rPr>
          <w:t>risorse/dj.php?bib=IT-MI0185&amp;ser=7&amp;inv=70025435</w:t>
        </w:r>
      </w:hyperlink>
    </w:p>
    <w:p w14:paraId="6C8835C6" w14:textId="77777777" w:rsidR="00F75D59" w:rsidRPr="00866A82" w:rsidRDefault="00F75D59" w:rsidP="00866A82">
      <w:pPr>
        <w:spacing w:after="0" w:line="240" w:lineRule="auto"/>
        <w:jc w:val="both"/>
        <w:rPr>
          <w:rFonts w:cstheme="minorHAnsi"/>
          <w:sz w:val="17"/>
          <w:szCs w:val="17"/>
        </w:rPr>
      </w:pPr>
    </w:p>
    <w:p w14:paraId="0AF3B3ED" w14:textId="344C9011" w:rsidR="00B7371E" w:rsidRPr="00866A82" w:rsidRDefault="00B7371E" w:rsidP="00866A82">
      <w:pPr>
        <w:spacing w:after="0" w:line="240" w:lineRule="auto"/>
        <w:jc w:val="both"/>
        <w:rPr>
          <w:rFonts w:cstheme="minorHAnsi"/>
          <w:sz w:val="17"/>
          <w:szCs w:val="17"/>
        </w:rPr>
      </w:pPr>
      <w:r w:rsidRPr="00866A82">
        <w:rPr>
          <w:rFonts w:cstheme="minorHAnsi"/>
          <w:sz w:val="17"/>
          <w:szCs w:val="17"/>
        </w:rPr>
        <w:t xml:space="preserve">Il </w:t>
      </w:r>
      <w:r w:rsidR="009672AF" w:rsidRPr="00866A82">
        <w:rPr>
          <w:rFonts w:cstheme="minorHAnsi"/>
          <w:sz w:val="17"/>
          <w:szCs w:val="17"/>
        </w:rPr>
        <w:t>*</w:t>
      </w:r>
      <w:r w:rsidRPr="00866A82">
        <w:rPr>
          <w:rFonts w:cstheme="minorHAnsi"/>
          <w:b/>
          <w:bCs/>
          <w:sz w:val="17"/>
          <w:szCs w:val="17"/>
        </w:rPr>
        <w:t>fa per tutti</w:t>
      </w:r>
      <w:r w:rsidRPr="00866A82">
        <w:rPr>
          <w:rFonts w:cstheme="minorHAnsi"/>
          <w:sz w:val="17"/>
          <w:szCs w:val="17"/>
        </w:rPr>
        <w:t xml:space="preserve"> </w:t>
      </w:r>
      <w:r w:rsidR="009672AF" w:rsidRPr="00866A82">
        <w:rPr>
          <w:rFonts w:cstheme="minorHAnsi"/>
          <w:sz w:val="17"/>
          <w:szCs w:val="17"/>
        </w:rPr>
        <w:t xml:space="preserve">: </w:t>
      </w:r>
      <w:r w:rsidRPr="00866A82">
        <w:rPr>
          <w:rFonts w:cstheme="minorHAnsi"/>
          <w:sz w:val="17"/>
          <w:szCs w:val="17"/>
        </w:rPr>
        <w:t xml:space="preserve">almanacco per l'anno 1799 e 7. Repub. che contiene la costituzione Cisalpina dell'anno 6. Rep., le due leggi del 16. Brumale, l'una sui dazi di consumo, l'altra sulla tassa mobiliaria e mercimoniale, con il decadario francese e italiano, ed altre notizie. - In Milano : presso il Pulini al Bocchetto. - xii, 59, [1] p. ; 12o. </w:t>
      </w:r>
      <w:r w:rsidR="009672AF" w:rsidRPr="00866A82">
        <w:rPr>
          <w:rFonts w:cstheme="minorHAnsi"/>
          <w:sz w:val="17"/>
          <w:szCs w:val="17"/>
        </w:rPr>
        <w:t>((</w:t>
      </w:r>
      <w:r w:rsidRPr="00866A82">
        <w:rPr>
          <w:rFonts w:cstheme="minorHAnsi"/>
          <w:sz w:val="17"/>
          <w:szCs w:val="17"/>
        </w:rPr>
        <w:t>Pubblicato presumibilmente nel 1798, come si desume dal tit</w:t>
      </w:r>
      <w:r w:rsidR="009672AF" w:rsidRPr="00866A82">
        <w:rPr>
          <w:rFonts w:cstheme="minorHAnsi"/>
          <w:sz w:val="17"/>
          <w:szCs w:val="17"/>
        </w:rPr>
        <w:t>olo</w:t>
      </w:r>
      <w:r w:rsidRPr="00866A82">
        <w:rPr>
          <w:rFonts w:cstheme="minorHAnsi"/>
          <w:sz w:val="17"/>
          <w:szCs w:val="17"/>
        </w:rPr>
        <w:t>. - Segn.: [pi greco]4 1(2) a6 [chi]3 *-5*6 6*3(2). - MILE046818</w:t>
      </w:r>
    </w:p>
    <w:p w14:paraId="530C56F3" w14:textId="77777777" w:rsidR="00B7371E" w:rsidRPr="00866A82" w:rsidRDefault="00B7371E" w:rsidP="00866A82">
      <w:pPr>
        <w:spacing w:after="0" w:line="240" w:lineRule="auto"/>
        <w:jc w:val="both"/>
        <w:rPr>
          <w:rFonts w:cstheme="minorHAnsi"/>
          <w:sz w:val="17"/>
          <w:szCs w:val="17"/>
        </w:rPr>
      </w:pPr>
      <w:r w:rsidRPr="00866A82">
        <w:rPr>
          <w:rStyle w:val="Enfasigrassetto"/>
          <w:rFonts w:cstheme="minorHAnsi"/>
          <w:b w:val="0"/>
          <w:bCs w:val="0"/>
          <w:sz w:val="17"/>
          <w:szCs w:val="17"/>
        </w:rPr>
        <w:t>Editore:</w:t>
      </w:r>
      <w:r w:rsidRPr="00866A82">
        <w:rPr>
          <w:rStyle w:val="Enfasigrassetto"/>
          <w:rFonts w:cstheme="minorHAnsi"/>
          <w:sz w:val="17"/>
          <w:szCs w:val="17"/>
        </w:rPr>
        <w:t xml:space="preserve"> </w:t>
      </w:r>
      <w:r w:rsidRPr="00866A82">
        <w:rPr>
          <w:rFonts w:cstheme="minorHAnsi"/>
          <w:sz w:val="17"/>
          <w:szCs w:val="17"/>
        </w:rPr>
        <w:t xml:space="preserve">Pulini, Francesco </w:t>
      </w:r>
    </w:p>
    <w:p w14:paraId="3A2E8CB9" w14:textId="364EA034" w:rsidR="00B7371E" w:rsidRPr="00866A82" w:rsidRDefault="00B7371E" w:rsidP="00866A82">
      <w:pPr>
        <w:spacing w:after="0" w:line="240" w:lineRule="auto"/>
        <w:jc w:val="both"/>
        <w:rPr>
          <w:rFonts w:cstheme="minorHAnsi"/>
          <w:sz w:val="17"/>
          <w:szCs w:val="17"/>
        </w:rPr>
      </w:pPr>
      <w:r w:rsidRPr="00866A82">
        <w:rPr>
          <w:rFonts w:cstheme="minorHAnsi"/>
          <w:sz w:val="17"/>
          <w:szCs w:val="17"/>
        </w:rPr>
        <w:t xml:space="preserve">Copia digitale a: </w:t>
      </w:r>
      <w:hyperlink r:id="rId6" w:history="1">
        <w:r w:rsidR="009672AF" w:rsidRPr="00866A82">
          <w:rPr>
            <w:rStyle w:val="Collegamentoipertestuale"/>
            <w:rFonts w:cstheme="minorHAnsi"/>
            <w:sz w:val="17"/>
            <w:szCs w:val="17"/>
          </w:rPr>
          <w:t>http://www.braidense.it/risorse</w:t>
        </w:r>
        <w:r w:rsidR="009672AF" w:rsidRPr="00866A82">
          <w:rPr>
            <w:rStyle w:val="Collegamentoipertestuale"/>
            <w:rFonts w:cstheme="minorHAnsi"/>
            <w:sz w:val="17"/>
            <w:szCs w:val="17"/>
          </w:rPr>
          <w:t>/dj.php?bib=IT-MI0185&amp;ser=7&amp;inv=70025458</w:t>
        </w:r>
      </w:hyperlink>
    </w:p>
    <w:p w14:paraId="27E9421E" w14:textId="2F070AA5" w:rsidR="009672AF" w:rsidRPr="00866A82" w:rsidRDefault="009A51FA" w:rsidP="00866A82">
      <w:pPr>
        <w:spacing w:after="0" w:line="240" w:lineRule="auto"/>
        <w:jc w:val="both"/>
        <w:rPr>
          <w:rFonts w:cstheme="minorHAnsi"/>
          <w:sz w:val="17"/>
          <w:szCs w:val="17"/>
        </w:rPr>
      </w:pPr>
      <w:r w:rsidRPr="00866A82">
        <w:rPr>
          <w:rFonts w:cstheme="minorHAnsi"/>
          <w:sz w:val="17"/>
          <w:szCs w:val="17"/>
        </w:rPr>
        <w:t>Il fa per tutti presso il tipografo Pulini (n. 10) che contiene la costituzione della Repubblica Cisalpina, titolo che, insieme a Milano alla berlina, ossia il diavolo gobbo stampato dall’Agnelli (n. 16), venne sequestrato perché considerato riprovevole e antirepubblicano</w:t>
      </w:r>
    </w:p>
    <w:p w14:paraId="110B4CB9" w14:textId="70B9BFA7" w:rsidR="009A51FA" w:rsidRPr="00866A82" w:rsidRDefault="009A51FA" w:rsidP="00866A82">
      <w:pPr>
        <w:spacing w:after="0" w:line="240" w:lineRule="auto"/>
        <w:jc w:val="both"/>
        <w:rPr>
          <w:rFonts w:cstheme="minorHAnsi"/>
          <w:i/>
          <w:iCs/>
          <w:sz w:val="17"/>
          <w:szCs w:val="17"/>
        </w:rPr>
      </w:pPr>
      <w:r w:rsidRPr="00866A82">
        <w:rPr>
          <w:rFonts w:cstheme="minorHAnsi"/>
          <w:i/>
          <w:iCs/>
          <w:sz w:val="17"/>
          <w:szCs w:val="17"/>
        </w:rPr>
        <w:t xml:space="preserve">Gli </w:t>
      </w:r>
      <w:hyperlink r:id="rId7" w:history="1">
        <w:r w:rsidRPr="00866A82">
          <w:rPr>
            <w:rStyle w:val="Collegamentoipertestuale"/>
            <w:rFonts w:cstheme="minorHAnsi"/>
            <w:i/>
            <w:iCs/>
            <w:sz w:val="17"/>
            <w:szCs w:val="17"/>
          </w:rPr>
          <w:t>almanacchi milanesi del Settecento della Società Storica Lombarda</w:t>
        </w:r>
      </w:hyperlink>
      <w:r w:rsidRPr="00866A82">
        <w:rPr>
          <w:rFonts w:cstheme="minorHAnsi"/>
          <w:i/>
          <w:iCs/>
          <w:sz w:val="17"/>
          <w:szCs w:val="17"/>
        </w:rPr>
        <w:t xml:space="preserve"> / Marina Bonomelli. Archivio storico lombardo : giornale della Società storica lombarda , Anno 136, vol. 15 (2010), p. 305-328</w:t>
      </w:r>
    </w:p>
    <w:p w14:paraId="2C94671F" w14:textId="77777777" w:rsidR="009A51FA" w:rsidRPr="00866A82" w:rsidRDefault="009A51FA" w:rsidP="00866A82">
      <w:pPr>
        <w:spacing w:after="0" w:line="240" w:lineRule="auto"/>
        <w:jc w:val="both"/>
        <w:rPr>
          <w:rFonts w:cstheme="minorHAnsi"/>
          <w:sz w:val="17"/>
          <w:szCs w:val="17"/>
        </w:rPr>
      </w:pPr>
    </w:p>
    <w:p w14:paraId="71998B5A" w14:textId="77777777" w:rsidR="00C97CD8" w:rsidRPr="00866A82" w:rsidRDefault="00C97CD8" w:rsidP="00866A82">
      <w:pPr>
        <w:spacing w:after="0" w:line="240" w:lineRule="auto"/>
        <w:jc w:val="both"/>
        <w:rPr>
          <w:rFonts w:cstheme="minorHAnsi"/>
          <w:sz w:val="17"/>
          <w:szCs w:val="17"/>
        </w:rPr>
      </w:pPr>
      <w:r w:rsidRPr="00866A82">
        <w:rPr>
          <w:rStyle w:val="Enfasigrassetto"/>
          <w:rFonts w:cstheme="minorHAnsi"/>
          <w:sz w:val="17"/>
          <w:szCs w:val="17"/>
        </w:rPr>
        <w:t xml:space="preserve">*Nuovo decadario per l'anno 6. della Repubblica francese </w:t>
      </w:r>
      <w:r w:rsidRPr="00866A82">
        <w:rPr>
          <w:rStyle w:val="Enfasigrassetto"/>
          <w:rFonts w:cstheme="minorHAnsi"/>
          <w:b w:val="0"/>
          <w:sz w:val="17"/>
          <w:szCs w:val="17"/>
        </w:rPr>
        <w:t>corrispondente col calendario romano corredato di epoche storiche di tutti i fatti più rimarchevoli dall'arrivo de' francesi in Milano sino al presente.</w:t>
      </w:r>
      <w:r w:rsidRPr="00866A82">
        <w:rPr>
          <w:rStyle w:val="Enfasigrassetto"/>
          <w:rFonts w:cstheme="minorHAnsi"/>
          <w:sz w:val="17"/>
          <w:szCs w:val="17"/>
        </w:rPr>
        <w:t xml:space="preserve"> </w:t>
      </w:r>
      <w:r w:rsidRPr="00866A82">
        <w:rPr>
          <w:rFonts w:cstheme="minorHAnsi"/>
          <w:sz w:val="17"/>
          <w:szCs w:val="17"/>
        </w:rPr>
        <w:t>- Milano : per Cesare Orena nella stamperia Malatesta</w:t>
      </w:r>
      <w:r w:rsidR="00C45B1A" w:rsidRPr="00866A82">
        <w:rPr>
          <w:rFonts w:cstheme="minorHAnsi"/>
          <w:sz w:val="17"/>
          <w:szCs w:val="17"/>
        </w:rPr>
        <w:t>, [1798]</w:t>
      </w:r>
      <w:r w:rsidRPr="00866A82">
        <w:rPr>
          <w:rFonts w:cstheme="minorHAnsi"/>
          <w:sz w:val="17"/>
          <w:szCs w:val="17"/>
        </w:rPr>
        <w:t>. - 43, [1] p. ; 12º. - Data presunta dal titolo. - LO1E055999</w:t>
      </w:r>
    </w:p>
    <w:p w14:paraId="2A83FB13" w14:textId="77777777" w:rsidR="00C97CD8" w:rsidRPr="00866A82" w:rsidRDefault="00C97CD8" w:rsidP="00866A82">
      <w:pPr>
        <w:spacing w:after="0" w:line="240" w:lineRule="auto"/>
        <w:jc w:val="both"/>
        <w:rPr>
          <w:rFonts w:cstheme="minorHAnsi"/>
          <w:sz w:val="17"/>
          <w:szCs w:val="17"/>
        </w:rPr>
      </w:pPr>
      <w:r w:rsidRPr="00866A82">
        <w:rPr>
          <w:rFonts w:cstheme="minorHAnsi"/>
          <w:sz w:val="17"/>
          <w:szCs w:val="17"/>
        </w:rPr>
        <w:t>Editore: Orena, Cesare</w:t>
      </w:r>
    </w:p>
    <w:p w14:paraId="2443D9A7" w14:textId="19767B12" w:rsidR="00C97CD8" w:rsidRPr="00866A82" w:rsidRDefault="00F75D59" w:rsidP="00866A82">
      <w:pPr>
        <w:spacing w:after="0" w:line="240" w:lineRule="auto"/>
        <w:jc w:val="both"/>
        <w:rPr>
          <w:rStyle w:val="Enfasigrassetto"/>
          <w:rFonts w:cstheme="minorHAnsi"/>
          <w:sz w:val="17"/>
          <w:szCs w:val="17"/>
        </w:rPr>
      </w:pPr>
      <w:r w:rsidRPr="00866A82">
        <w:rPr>
          <w:rStyle w:val="Enfasigrassetto"/>
          <w:rFonts w:cstheme="minorHAnsi"/>
          <w:b w:val="0"/>
          <w:bCs w:val="0"/>
          <w:sz w:val="17"/>
          <w:szCs w:val="17"/>
        </w:rPr>
        <w:t>Copia digitale a:</w:t>
      </w:r>
      <w:r w:rsidRPr="00866A82">
        <w:rPr>
          <w:rStyle w:val="Enfasigrassetto"/>
          <w:rFonts w:cstheme="minorHAnsi"/>
          <w:sz w:val="17"/>
          <w:szCs w:val="17"/>
        </w:rPr>
        <w:t xml:space="preserve"> </w:t>
      </w:r>
      <w:hyperlink r:id="rId8" w:history="1">
        <w:r w:rsidRPr="00866A82">
          <w:rPr>
            <w:rStyle w:val="Collegamentoipertestuale"/>
            <w:rFonts w:cstheme="minorHAnsi"/>
            <w:sz w:val="17"/>
            <w:szCs w:val="17"/>
          </w:rPr>
          <w:t>https://www.brianzabiblioteche.it/clavisng/index.php?file=3297</w:t>
        </w:r>
      </w:hyperlink>
    </w:p>
    <w:p w14:paraId="708FD61A" w14:textId="77777777" w:rsidR="00F75D59" w:rsidRPr="00866A82" w:rsidRDefault="00F75D59" w:rsidP="00866A82">
      <w:pPr>
        <w:spacing w:after="0" w:line="240" w:lineRule="auto"/>
        <w:jc w:val="both"/>
        <w:rPr>
          <w:rStyle w:val="Enfasigrassetto"/>
          <w:rFonts w:cstheme="minorHAnsi"/>
          <w:sz w:val="17"/>
          <w:szCs w:val="17"/>
        </w:rPr>
      </w:pPr>
    </w:p>
    <w:p w14:paraId="2F420391" w14:textId="250F8A27" w:rsidR="00F75D59" w:rsidRPr="00866A82" w:rsidRDefault="00F75D59" w:rsidP="00866A82">
      <w:pPr>
        <w:spacing w:after="0" w:line="240" w:lineRule="auto"/>
        <w:jc w:val="both"/>
        <w:rPr>
          <w:rFonts w:cstheme="minorHAnsi"/>
          <w:sz w:val="17"/>
          <w:szCs w:val="17"/>
        </w:rPr>
      </w:pPr>
      <w:r w:rsidRPr="00866A82">
        <w:rPr>
          <w:rFonts w:cstheme="minorHAnsi"/>
          <w:sz w:val="17"/>
          <w:szCs w:val="17"/>
        </w:rPr>
        <w:t>*</w:t>
      </w:r>
      <w:r w:rsidRPr="00866A82">
        <w:rPr>
          <w:rFonts w:cstheme="minorHAnsi"/>
          <w:b/>
          <w:bCs/>
          <w:sz w:val="17"/>
          <w:szCs w:val="17"/>
        </w:rPr>
        <w:t>Decadario francese per l'anno 7. della Repubblica francese</w:t>
      </w:r>
      <w:r w:rsidRPr="00866A82">
        <w:rPr>
          <w:rFonts w:cstheme="minorHAnsi"/>
          <w:sz w:val="17"/>
          <w:szCs w:val="17"/>
        </w:rPr>
        <w:t xml:space="preserve"> : colla corrispondenza al Calendario italiano dell'anno 1798 al 1799. (N.B.) I giorni festivi del Giornale italiano a norma del Calendario di Milano sono marcati colle lettere corsive. Le fasi della Luna sono corrispondenti ai giorni del Calendario Italiano. - Milano ed in Faenza : a spese di Giovanni Zoli libraio di Forlì. - 14, [2] p. ; 20 cm. ((Nel titolo il numero 7 è espresso in cifre romane. - Ultima p. bianca. - RAVE046793</w:t>
      </w:r>
    </w:p>
    <w:p w14:paraId="480ED3D7" w14:textId="43C340BA" w:rsidR="00F75D59" w:rsidRPr="00866A82" w:rsidRDefault="00F75D59" w:rsidP="00866A82">
      <w:pPr>
        <w:spacing w:after="0" w:line="240" w:lineRule="auto"/>
        <w:jc w:val="both"/>
        <w:rPr>
          <w:rFonts w:cstheme="minorHAnsi"/>
          <w:sz w:val="17"/>
          <w:szCs w:val="17"/>
        </w:rPr>
      </w:pPr>
      <w:r w:rsidRPr="00866A82">
        <w:rPr>
          <w:rStyle w:val="Enfasigrassetto"/>
          <w:rFonts w:cstheme="minorHAnsi"/>
          <w:b w:val="0"/>
          <w:bCs w:val="0"/>
          <w:sz w:val="17"/>
          <w:szCs w:val="17"/>
        </w:rPr>
        <w:t>Editore:</w:t>
      </w:r>
      <w:r w:rsidRPr="00866A82">
        <w:rPr>
          <w:rFonts w:cstheme="minorHAnsi"/>
          <w:sz w:val="17"/>
          <w:szCs w:val="17"/>
        </w:rPr>
        <w:t xml:space="preserve"> Zoli Giovanni </w:t>
      </w:r>
    </w:p>
    <w:p w14:paraId="2112E9FD" w14:textId="77777777" w:rsidR="00F75D59" w:rsidRPr="00866A82" w:rsidRDefault="00F75D59" w:rsidP="00866A82">
      <w:pPr>
        <w:spacing w:after="0" w:line="240" w:lineRule="auto"/>
        <w:jc w:val="both"/>
        <w:rPr>
          <w:rStyle w:val="Enfasigrassetto"/>
          <w:rFonts w:cstheme="minorHAnsi"/>
          <w:sz w:val="17"/>
          <w:szCs w:val="17"/>
        </w:rPr>
      </w:pPr>
    </w:p>
    <w:p w14:paraId="5A0195A9" w14:textId="77777777" w:rsidR="00801543" w:rsidRPr="00866A82" w:rsidRDefault="00C97CD8" w:rsidP="00866A82">
      <w:pPr>
        <w:spacing w:after="0" w:line="240" w:lineRule="auto"/>
        <w:jc w:val="both"/>
        <w:rPr>
          <w:rFonts w:cstheme="minorHAnsi"/>
          <w:sz w:val="17"/>
          <w:szCs w:val="17"/>
        </w:rPr>
      </w:pPr>
      <w:r w:rsidRPr="00866A82">
        <w:rPr>
          <w:rStyle w:val="Enfasigrassetto"/>
          <w:rFonts w:cstheme="minorHAnsi"/>
          <w:sz w:val="17"/>
          <w:szCs w:val="17"/>
        </w:rPr>
        <w:t>*Nuouo decadario per l'anno 8. della Repubblica francese</w:t>
      </w:r>
      <w:r w:rsidRPr="00866A82">
        <w:rPr>
          <w:rStyle w:val="Enfasigrassetto"/>
          <w:rFonts w:cstheme="minorHAnsi"/>
          <w:b w:val="0"/>
          <w:sz w:val="17"/>
          <w:szCs w:val="17"/>
        </w:rPr>
        <w:t xml:space="preserve"> corrispondente al calendario romano del 1800. Fatto in occasione del reingresso dell'armata francese in Lombardia seguito il giorno 2 giugno dell'anno 1800. </w:t>
      </w:r>
      <w:r w:rsidRPr="00866A82">
        <w:rPr>
          <w:rFonts w:cstheme="minorHAnsi"/>
          <w:sz w:val="17"/>
          <w:szCs w:val="17"/>
        </w:rPr>
        <w:t>- In Milano : presso Carlo Vismara dita [!] Pietro Agnelli librajo-stampatore. - 28 p. ; 12°. ((Pubblicato probabilmente nel 1800 come si evince dal titolo. - Segnatura: A¹⁴. - TO0E168970</w:t>
      </w:r>
    </w:p>
    <w:p w14:paraId="09D764DE" w14:textId="77777777" w:rsidR="00C97CD8" w:rsidRPr="00866A82" w:rsidRDefault="00C97CD8" w:rsidP="00866A82">
      <w:pPr>
        <w:spacing w:after="0" w:line="240" w:lineRule="auto"/>
        <w:jc w:val="both"/>
        <w:rPr>
          <w:rFonts w:cstheme="minorHAnsi"/>
          <w:sz w:val="17"/>
          <w:szCs w:val="17"/>
        </w:rPr>
      </w:pPr>
      <w:r w:rsidRPr="00866A82">
        <w:rPr>
          <w:rFonts w:cstheme="minorHAnsi"/>
          <w:sz w:val="17"/>
          <w:szCs w:val="17"/>
        </w:rPr>
        <w:t>Editore: Agnelli, Pietro</w:t>
      </w:r>
    </w:p>
    <w:p w14:paraId="27453E6A" w14:textId="77777777" w:rsidR="00AE3051" w:rsidRPr="00866A82" w:rsidRDefault="00AE3051" w:rsidP="00866A82">
      <w:pPr>
        <w:spacing w:after="0" w:line="240" w:lineRule="auto"/>
        <w:jc w:val="both"/>
        <w:rPr>
          <w:rFonts w:cstheme="minorHAnsi"/>
          <w:sz w:val="17"/>
          <w:szCs w:val="17"/>
        </w:rPr>
      </w:pPr>
    </w:p>
    <w:p w14:paraId="316AA32A" w14:textId="35FE0586" w:rsidR="00F75D59" w:rsidRPr="00866A82" w:rsidRDefault="00F75D59" w:rsidP="00866A82">
      <w:pPr>
        <w:spacing w:after="0" w:line="240" w:lineRule="auto"/>
        <w:jc w:val="both"/>
        <w:rPr>
          <w:rFonts w:eastAsia="Times New Roman" w:cstheme="minorHAnsi"/>
          <w:sz w:val="17"/>
          <w:szCs w:val="17"/>
          <w:lang w:eastAsia="it-IT"/>
        </w:rPr>
      </w:pPr>
      <w:r w:rsidRPr="00866A82">
        <w:rPr>
          <w:rFonts w:eastAsia="Times New Roman" w:cstheme="minorHAnsi"/>
          <w:sz w:val="17"/>
          <w:szCs w:val="17"/>
          <w:lang w:eastAsia="it-IT"/>
        </w:rPr>
        <w:t>*</w:t>
      </w:r>
      <w:r w:rsidRPr="00866A82">
        <w:rPr>
          <w:rFonts w:eastAsia="Times New Roman" w:cstheme="minorHAnsi"/>
          <w:b/>
          <w:bCs/>
          <w:sz w:val="17"/>
          <w:szCs w:val="17"/>
          <w:lang w:eastAsia="it-IT"/>
        </w:rPr>
        <w:t>Decadario per l'anno 8. della Repubblica francese</w:t>
      </w:r>
      <w:r w:rsidRPr="00866A82">
        <w:rPr>
          <w:rFonts w:eastAsia="Times New Roman" w:cstheme="minorHAnsi"/>
          <w:sz w:val="17"/>
          <w:szCs w:val="17"/>
          <w:lang w:eastAsia="it-IT"/>
        </w:rPr>
        <w:t xml:space="preserve"> : col calendario romano corrispondente dal giorno del reingresso delle vincitrici armate francesi in Milano 2 giugno sino al 31 dicemb. 1800. - Edizione seconda. - Milano : presso Francesco Pulini al Bocchetto, [1800]. - 12 p. ; 12°. ((Pubblicato presumibilmente nel 1800 come di deduce dal titolo. - Segnatura: π⁶. - Fregio xilografico sul frontespizio. - </w:t>
      </w:r>
      <w:r w:rsidRPr="00866A82">
        <w:rPr>
          <w:rFonts w:cstheme="minorHAnsi"/>
          <w:sz w:val="17"/>
          <w:szCs w:val="17"/>
        </w:rPr>
        <w:t>LO1E063786</w:t>
      </w:r>
    </w:p>
    <w:p w14:paraId="72CF422E" w14:textId="377EA2B7" w:rsidR="00F75D59" w:rsidRPr="00866A82" w:rsidRDefault="00F75D59" w:rsidP="00866A82">
      <w:pPr>
        <w:spacing w:after="0" w:line="240" w:lineRule="auto"/>
        <w:jc w:val="both"/>
        <w:rPr>
          <w:rFonts w:cstheme="minorHAnsi"/>
          <w:sz w:val="17"/>
          <w:szCs w:val="17"/>
        </w:rPr>
      </w:pPr>
      <w:r w:rsidRPr="00866A82">
        <w:rPr>
          <w:rStyle w:val="Enfasigrassetto"/>
          <w:rFonts w:cstheme="minorHAnsi"/>
          <w:b w:val="0"/>
          <w:bCs w:val="0"/>
          <w:sz w:val="17"/>
          <w:szCs w:val="17"/>
        </w:rPr>
        <w:t>Editore:</w:t>
      </w:r>
      <w:r w:rsidRPr="00866A82">
        <w:rPr>
          <w:rStyle w:val="Enfasigrassetto"/>
          <w:rFonts w:cstheme="minorHAnsi"/>
          <w:sz w:val="17"/>
          <w:szCs w:val="17"/>
        </w:rPr>
        <w:t xml:space="preserve"> </w:t>
      </w:r>
      <w:r w:rsidRPr="00866A82">
        <w:rPr>
          <w:rFonts w:cstheme="minorHAnsi"/>
          <w:sz w:val="17"/>
          <w:szCs w:val="17"/>
        </w:rPr>
        <w:t xml:space="preserve">Pulini, Francesco </w:t>
      </w:r>
    </w:p>
    <w:p w14:paraId="3822D43F" w14:textId="77777777" w:rsidR="00F75D59" w:rsidRPr="00866A82" w:rsidRDefault="00F75D59" w:rsidP="00866A82">
      <w:pPr>
        <w:spacing w:after="0" w:line="240" w:lineRule="auto"/>
        <w:jc w:val="both"/>
        <w:rPr>
          <w:rFonts w:cstheme="minorHAnsi"/>
          <w:sz w:val="17"/>
          <w:szCs w:val="17"/>
        </w:rPr>
      </w:pPr>
    </w:p>
    <w:p w14:paraId="73621C0B" w14:textId="7C73BF3F" w:rsidR="00063080" w:rsidRPr="00866A82" w:rsidRDefault="00866A82" w:rsidP="00866A82">
      <w:pPr>
        <w:spacing w:after="0" w:line="240" w:lineRule="auto"/>
        <w:jc w:val="both"/>
        <w:rPr>
          <w:rFonts w:cstheme="minorHAnsi"/>
          <w:sz w:val="17"/>
          <w:szCs w:val="17"/>
        </w:rPr>
      </w:pPr>
      <w:r w:rsidRPr="00866A82">
        <w:rPr>
          <w:rFonts w:cstheme="minorHAnsi"/>
          <w:sz w:val="17"/>
          <w:szCs w:val="17"/>
        </w:rPr>
        <w:t>*</w:t>
      </w:r>
      <w:r w:rsidRPr="00866A82">
        <w:rPr>
          <w:rFonts w:cstheme="minorHAnsi"/>
          <w:b/>
          <w:bCs/>
          <w:sz w:val="17"/>
          <w:szCs w:val="17"/>
        </w:rPr>
        <w:t>Giornale itinerario-perpetuo</w:t>
      </w:r>
      <w:r w:rsidRPr="00866A82">
        <w:rPr>
          <w:rFonts w:cstheme="minorHAnsi"/>
          <w:sz w:val="17"/>
          <w:szCs w:val="17"/>
        </w:rPr>
        <w:t xml:space="preserve"> </w:t>
      </w:r>
      <w:r w:rsidRPr="00866A82">
        <w:rPr>
          <w:rFonts w:cstheme="minorHAnsi"/>
          <w:sz w:val="17"/>
          <w:szCs w:val="17"/>
        </w:rPr>
        <w:t xml:space="preserve">: </w:t>
      </w:r>
      <w:r w:rsidRPr="00866A82">
        <w:rPr>
          <w:rFonts w:cstheme="minorHAnsi"/>
          <w:sz w:val="17"/>
          <w:szCs w:val="17"/>
        </w:rPr>
        <w:t>colla relazione del Decadario francese al calendario romano contenente tutte le poste tra le primarie città d'Europa, le fiere principali sì dell'Italia, come delle altre parti oltramontane ed altre importanti notizie utili e necessarie ai Viaggiatori.</w:t>
      </w:r>
      <w:r w:rsidRPr="00866A82">
        <w:rPr>
          <w:rFonts w:cstheme="minorHAnsi"/>
          <w:sz w:val="17"/>
          <w:szCs w:val="17"/>
        </w:rPr>
        <w:t xml:space="preserve"> –</w:t>
      </w:r>
      <w:r w:rsidR="00063080" w:rsidRPr="00866A82">
        <w:rPr>
          <w:rFonts w:cstheme="minorHAnsi"/>
          <w:sz w:val="17"/>
          <w:szCs w:val="17"/>
        </w:rPr>
        <w:t xml:space="preserve"> </w:t>
      </w:r>
      <w:r w:rsidRPr="00866A82">
        <w:rPr>
          <w:rFonts w:cstheme="minorHAnsi"/>
          <w:sz w:val="17"/>
          <w:szCs w:val="17"/>
        </w:rPr>
        <w:t xml:space="preserve">An 10. (1801-1802). - </w:t>
      </w:r>
      <w:r w:rsidR="00063080" w:rsidRPr="00866A82">
        <w:rPr>
          <w:rFonts w:cstheme="minorHAnsi"/>
          <w:sz w:val="17"/>
          <w:szCs w:val="17"/>
        </w:rPr>
        <w:t>Milano : [Fr. Pulini, 1801?]. – 1 volume. - MIL0571368</w:t>
      </w:r>
    </w:p>
    <w:p w14:paraId="0FE94D0E" w14:textId="77777777" w:rsidR="00F75D59" w:rsidRPr="00866A82" w:rsidRDefault="00F75D59" w:rsidP="00866A82">
      <w:pPr>
        <w:spacing w:after="0" w:line="240" w:lineRule="auto"/>
        <w:jc w:val="both"/>
        <w:rPr>
          <w:rFonts w:cstheme="minorHAnsi"/>
          <w:sz w:val="17"/>
          <w:szCs w:val="17"/>
        </w:rPr>
      </w:pPr>
      <w:r w:rsidRPr="00866A82">
        <w:rPr>
          <w:rStyle w:val="Enfasigrassetto"/>
          <w:rFonts w:cstheme="minorHAnsi"/>
          <w:b w:val="0"/>
          <w:bCs w:val="0"/>
          <w:sz w:val="17"/>
          <w:szCs w:val="17"/>
        </w:rPr>
        <w:t>Editore:</w:t>
      </w:r>
      <w:r w:rsidRPr="00866A82">
        <w:rPr>
          <w:rStyle w:val="Enfasigrassetto"/>
          <w:rFonts w:cstheme="minorHAnsi"/>
          <w:sz w:val="17"/>
          <w:szCs w:val="17"/>
        </w:rPr>
        <w:t xml:space="preserve"> </w:t>
      </w:r>
      <w:r w:rsidRPr="00866A82">
        <w:rPr>
          <w:rFonts w:cstheme="minorHAnsi"/>
          <w:sz w:val="17"/>
          <w:szCs w:val="17"/>
        </w:rPr>
        <w:t xml:space="preserve">Pulini, Francesco </w:t>
      </w:r>
    </w:p>
    <w:p w14:paraId="54741B55" w14:textId="77777777" w:rsidR="00063080" w:rsidRPr="00866A82" w:rsidRDefault="00063080" w:rsidP="00866A82">
      <w:pPr>
        <w:spacing w:after="0" w:line="240" w:lineRule="auto"/>
        <w:jc w:val="both"/>
        <w:rPr>
          <w:rFonts w:cstheme="minorHAnsi"/>
          <w:sz w:val="17"/>
          <w:szCs w:val="17"/>
        </w:rPr>
      </w:pPr>
    </w:p>
    <w:p w14:paraId="267830F7" w14:textId="77777777" w:rsidR="00AE3051" w:rsidRPr="00866A82" w:rsidRDefault="00AE3051" w:rsidP="00866A82">
      <w:pPr>
        <w:spacing w:after="0" w:line="240" w:lineRule="auto"/>
        <w:jc w:val="both"/>
        <w:rPr>
          <w:rFonts w:cstheme="minorHAnsi"/>
          <w:sz w:val="17"/>
          <w:szCs w:val="17"/>
        </w:rPr>
      </w:pPr>
      <w:r w:rsidRPr="00866A82">
        <w:rPr>
          <w:rStyle w:val="Enfasigrassetto"/>
          <w:rFonts w:cstheme="minorHAnsi"/>
          <w:b w:val="0"/>
          <w:sz w:val="17"/>
          <w:szCs w:val="17"/>
        </w:rPr>
        <w:t>I</w:t>
      </w:r>
      <w:r w:rsidRPr="00866A82">
        <w:rPr>
          <w:rStyle w:val="Enfasigrassetto"/>
          <w:rFonts w:cstheme="minorHAnsi"/>
          <w:sz w:val="17"/>
          <w:szCs w:val="17"/>
        </w:rPr>
        <w:t xml:space="preserve"> *fasti repubblicani, ossia decadario per l'anno ... repubblicano </w:t>
      </w:r>
      <w:r w:rsidRPr="00866A82">
        <w:rPr>
          <w:rStyle w:val="Enfasigrassetto"/>
          <w:rFonts w:cstheme="minorHAnsi"/>
          <w:b w:val="0"/>
          <w:sz w:val="17"/>
          <w:szCs w:val="17"/>
        </w:rPr>
        <w:t>: contenente i fatti più ragguardevoli accaduti dal principio della rivoluzione francese sino all'anno presente.</w:t>
      </w:r>
      <w:r w:rsidRPr="00866A82">
        <w:rPr>
          <w:rStyle w:val="Enfasigrassetto"/>
          <w:rFonts w:cstheme="minorHAnsi"/>
          <w:sz w:val="17"/>
          <w:szCs w:val="17"/>
        </w:rPr>
        <w:t xml:space="preserve"> </w:t>
      </w:r>
      <w:r w:rsidRPr="00866A82">
        <w:rPr>
          <w:rFonts w:cstheme="minorHAnsi"/>
          <w:sz w:val="17"/>
          <w:szCs w:val="17"/>
        </w:rPr>
        <w:t>- Milano : nella tipografia Pirola, 1802-1803. – 2 volumi : 88 p. ; 17 cm. ((Annuale. – Nel 1803 sottotitolo: giornale per l’anno. - LO11391348; LO1E017068</w:t>
      </w:r>
    </w:p>
    <w:p w14:paraId="6BFB4001" w14:textId="77777777" w:rsidR="00AE3051" w:rsidRPr="00866A82" w:rsidRDefault="00AE3051" w:rsidP="00866A82">
      <w:pPr>
        <w:spacing w:after="0" w:line="240" w:lineRule="auto"/>
        <w:jc w:val="both"/>
        <w:rPr>
          <w:rFonts w:cstheme="minorHAnsi"/>
          <w:sz w:val="17"/>
          <w:szCs w:val="17"/>
        </w:rPr>
      </w:pPr>
      <w:r w:rsidRPr="00866A82">
        <w:rPr>
          <w:rFonts w:cstheme="minorHAnsi"/>
          <w:sz w:val="17"/>
          <w:szCs w:val="17"/>
        </w:rPr>
        <w:t>Variante del titolo: *Decadario per l'anno … Repubblicano</w:t>
      </w:r>
    </w:p>
    <w:p w14:paraId="20D3631F" w14:textId="77777777" w:rsidR="00AE3051" w:rsidRPr="00866A82" w:rsidRDefault="00AE3051" w:rsidP="00866A82">
      <w:pPr>
        <w:spacing w:after="0" w:line="240" w:lineRule="auto"/>
        <w:jc w:val="both"/>
        <w:rPr>
          <w:rFonts w:cstheme="minorHAnsi"/>
          <w:sz w:val="17"/>
          <w:szCs w:val="17"/>
        </w:rPr>
      </w:pPr>
      <w:r w:rsidRPr="00866A82">
        <w:rPr>
          <w:rFonts w:cstheme="minorHAnsi"/>
          <w:sz w:val="17"/>
          <w:szCs w:val="17"/>
        </w:rPr>
        <w:t>Editore: Pirola, Francesco</w:t>
      </w:r>
    </w:p>
    <w:p w14:paraId="5828B392" w14:textId="77777777" w:rsidR="000B66AA" w:rsidRPr="00866A82" w:rsidRDefault="000B66AA" w:rsidP="00866A82">
      <w:pPr>
        <w:spacing w:after="0" w:line="240" w:lineRule="auto"/>
        <w:jc w:val="both"/>
        <w:rPr>
          <w:rFonts w:cstheme="minorHAnsi"/>
          <w:sz w:val="17"/>
          <w:szCs w:val="17"/>
        </w:rPr>
      </w:pPr>
    </w:p>
    <w:p w14:paraId="3913FA9F" w14:textId="71401A21" w:rsidR="00AE3051" w:rsidRPr="00866A82" w:rsidRDefault="00AE3051" w:rsidP="00866A82">
      <w:pPr>
        <w:spacing w:after="0" w:line="240" w:lineRule="auto"/>
        <w:jc w:val="both"/>
        <w:rPr>
          <w:rFonts w:cstheme="minorHAnsi"/>
          <w:sz w:val="17"/>
          <w:szCs w:val="17"/>
        </w:rPr>
      </w:pPr>
      <w:r w:rsidRPr="00866A82">
        <w:rPr>
          <w:rFonts w:cstheme="minorHAnsi"/>
          <w:sz w:val="17"/>
          <w:szCs w:val="17"/>
        </w:rPr>
        <w:t xml:space="preserve">Soggetto: </w:t>
      </w:r>
      <w:r w:rsidR="00866A82">
        <w:rPr>
          <w:rFonts w:cstheme="minorHAnsi"/>
          <w:sz w:val="17"/>
          <w:szCs w:val="17"/>
        </w:rPr>
        <w:t xml:space="preserve">Calendari – Milano – 1795-1803; </w:t>
      </w:r>
      <w:r w:rsidRPr="00866A82">
        <w:rPr>
          <w:rFonts w:cstheme="minorHAnsi"/>
          <w:sz w:val="17"/>
          <w:szCs w:val="17"/>
        </w:rPr>
        <w:t>Guerre della rivoluzione francese &lt;1792-1801&gt; - Cronologia</w:t>
      </w:r>
      <w:r w:rsidR="005F51D1" w:rsidRPr="00866A82">
        <w:rPr>
          <w:rFonts w:cstheme="minorHAnsi"/>
          <w:sz w:val="17"/>
          <w:szCs w:val="17"/>
        </w:rPr>
        <w:t xml:space="preserve"> – 179</w:t>
      </w:r>
      <w:r w:rsidR="00866A82">
        <w:rPr>
          <w:rFonts w:cstheme="minorHAnsi"/>
          <w:sz w:val="17"/>
          <w:szCs w:val="17"/>
        </w:rPr>
        <w:t>5</w:t>
      </w:r>
      <w:r w:rsidR="005F51D1" w:rsidRPr="00866A82">
        <w:rPr>
          <w:rFonts w:cstheme="minorHAnsi"/>
          <w:sz w:val="17"/>
          <w:szCs w:val="17"/>
        </w:rPr>
        <w:t>-1803</w:t>
      </w:r>
    </w:p>
    <w:p w14:paraId="2242508D" w14:textId="77777777" w:rsidR="00866A82" w:rsidRPr="00866A82" w:rsidRDefault="00866A82" w:rsidP="00866A82">
      <w:pPr>
        <w:spacing w:after="0" w:line="240" w:lineRule="auto"/>
        <w:jc w:val="both"/>
        <w:rPr>
          <w:rFonts w:cstheme="minorHAnsi"/>
          <w:sz w:val="17"/>
          <w:szCs w:val="17"/>
        </w:rPr>
      </w:pPr>
    </w:p>
    <w:p w14:paraId="3AF67BD3" w14:textId="77777777" w:rsidR="00866A82" w:rsidRDefault="00866A82" w:rsidP="00866A82">
      <w:pPr>
        <w:spacing w:after="0" w:line="240" w:lineRule="auto"/>
        <w:jc w:val="both"/>
        <w:rPr>
          <w:rFonts w:cstheme="minorHAnsi"/>
          <w:b/>
          <w:color w:val="C00000"/>
          <w:sz w:val="32"/>
          <w:szCs w:val="32"/>
        </w:rPr>
      </w:pPr>
      <w:bookmarkStart w:id="1" w:name="_Hlk148848126"/>
    </w:p>
    <w:p w14:paraId="2E9467E6" w14:textId="35C75436" w:rsidR="003A0DD9" w:rsidRPr="00866A82" w:rsidRDefault="003A0DD9" w:rsidP="00866A82">
      <w:pPr>
        <w:spacing w:after="0" w:line="240" w:lineRule="auto"/>
        <w:jc w:val="both"/>
        <w:rPr>
          <w:rFonts w:cstheme="minorHAnsi"/>
          <w:b/>
          <w:color w:val="C00000"/>
          <w:sz w:val="32"/>
          <w:szCs w:val="32"/>
        </w:rPr>
      </w:pPr>
      <w:r w:rsidRPr="00866A82">
        <w:rPr>
          <w:rFonts w:cstheme="minorHAnsi"/>
          <w:b/>
          <w:color w:val="C00000"/>
          <w:sz w:val="32"/>
          <w:szCs w:val="32"/>
        </w:rPr>
        <w:lastRenderedPageBreak/>
        <w:t>Informazioni storico-bibliografiche</w:t>
      </w:r>
    </w:p>
    <w:p w14:paraId="6A85FFF9" w14:textId="038D4E39" w:rsidR="003A0DD9" w:rsidRPr="00866A82" w:rsidRDefault="003A0DD9" w:rsidP="00866A82">
      <w:pPr>
        <w:spacing w:after="0" w:line="240" w:lineRule="auto"/>
        <w:jc w:val="both"/>
        <w:rPr>
          <w:rFonts w:cstheme="minorHAnsi"/>
          <w:bCs/>
          <w:sz w:val="16"/>
          <w:szCs w:val="16"/>
        </w:rPr>
      </w:pPr>
      <w:r w:rsidRPr="00866A82">
        <w:rPr>
          <w:rFonts w:cstheme="minorHAnsi"/>
          <w:bCs/>
          <w:sz w:val="16"/>
          <w:szCs w:val="16"/>
        </w:rPr>
        <w:t>Il calendario rivoluzionario francese o calendario repubblicano francese (calendrier révolutionnaire français o calendrier républicain français) fu stabilito per commemorare la fine della monarchia e la nascita della repubblica. La sua epoca, cioè il Capodanno dell'anno I, fu stabilita il 22 settembre 1792, giorno seguente alla proclamazione della Repubblica con la votazione che dichiarò abolita la monarchia. Restò in vigore sino al 31 dicembre 1805, ma fu riadottato per soli 18 giorni dalla Comune di Parigi del 1871.</w:t>
      </w:r>
    </w:p>
    <w:p w14:paraId="15264E78" w14:textId="77777777" w:rsidR="009A51FA" w:rsidRPr="00866A82" w:rsidRDefault="009A51FA" w:rsidP="00866A82">
      <w:pPr>
        <w:pStyle w:val="NormaleWeb"/>
        <w:spacing w:before="0" w:beforeAutospacing="0" w:after="0" w:afterAutospacing="0"/>
        <w:jc w:val="both"/>
        <w:rPr>
          <w:rFonts w:asciiTheme="minorHAnsi" w:hAnsiTheme="minorHAnsi" w:cstheme="minorHAnsi"/>
          <w:sz w:val="16"/>
          <w:szCs w:val="16"/>
        </w:rPr>
      </w:pPr>
      <w:r w:rsidRPr="00866A82">
        <w:rPr>
          <w:rFonts w:asciiTheme="minorHAnsi" w:hAnsiTheme="minorHAnsi" w:cstheme="minorHAnsi"/>
          <w:sz w:val="16"/>
          <w:szCs w:val="16"/>
        </w:rPr>
        <w:t xml:space="preserve">Il calendario rivoluzionario, nato con la proclamazione della Repubblica in Francia, fu poi adottato anche in Italia nelle </w:t>
      </w:r>
      <w:hyperlink r:id="rId9" w:tooltip="Repubbliche sorelle" w:history="1">
        <w:r w:rsidRPr="00866A82">
          <w:rPr>
            <w:rStyle w:val="Collegamentoipertestuale"/>
            <w:rFonts w:asciiTheme="minorHAnsi" w:hAnsiTheme="minorHAnsi" w:cstheme="minorHAnsi"/>
            <w:color w:val="auto"/>
            <w:sz w:val="16"/>
            <w:szCs w:val="16"/>
            <w:u w:val="none"/>
          </w:rPr>
          <w:t>Repubbliche sorelle</w:t>
        </w:r>
      </w:hyperlink>
      <w:r w:rsidRPr="00866A82">
        <w:rPr>
          <w:rFonts w:asciiTheme="minorHAnsi" w:hAnsiTheme="minorHAnsi" w:cstheme="minorHAnsi"/>
          <w:sz w:val="16"/>
          <w:szCs w:val="16"/>
        </w:rPr>
        <w:t xml:space="preserve"> e in </w:t>
      </w:r>
      <w:hyperlink r:id="rId10" w:tooltip="Belgio" w:history="1">
        <w:r w:rsidRPr="00866A82">
          <w:rPr>
            <w:rStyle w:val="Collegamentoipertestuale"/>
            <w:rFonts w:asciiTheme="minorHAnsi" w:hAnsiTheme="minorHAnsi" w:cstheme="minorHAnsi"/>
            <w:color w:val="auto"/>
            <w:sz w:val="16"/>
            <w:szCs w:val="16"/>
            <w:u w:val="none"/>
          </w:rPr>
          <w:t>Belgio</w:t>
        </w:r>
      </w:hyperlink>
      <w:r w:rsidRPr="00866A82">
        <w:rPr>
          <w:rFonts w:asciiTheme="minorHAnsi" w:hAnsiTheme="minorHAnsi" w:cstheme="minorHAnsi"/>
          <w:sz w:val="16"/>
          <w:szCs w:val="16"/>
        </w:rPr>
        <w:t xml:space="preserve">. </w:t>
      </w:r>
    </w:p>
    <w:p w14:paraId="799D1374" w14:textId="77777777" w:rsidR="009A51FA" w:rsidRPr="00866A82" w:rsidRDefault="009A51FA" w:rsidP="00866A82">
      <w:pPr>
        <w:pStyle w:val="NormaleWeb"/>
        <w:spacing w:before="0" w:beforeAutospacing="0" w:after="0" w:afterAutospacing="0"/>
        <w:jc w:val="both"/>
        <w:rPr>
          <w:rFonts w:asciiTheme="minorHAnsi" w:hAnsiTheme="minorHAnsi" w:cstheme="minorHAnsi"/>
          <w:sz w:val="16"/>
          <w:szCs w:val="16"/>
        </w:rPr>
      </w:pPr>
      <w:r w:rsidRPr="00866A82">
        <w:rPr>
          <w:rFonts w:asciiTheme="minorHAnsi" w:hAnsiTheme="minorHAnsi" w:cstheme="minorHAnsi"/>
          <w:sz w:val="16"/>
          <w:szCs w:val="16"/>
        </w:rPr>
        <w:t xml:space="preserve">Dopo la sua abolizione da parte di Napoleone, fu usato solo nel periodo della </w:t>
      </w:r>
      <w:hyperlink r:id="rId11" w:tooltip="Comune di Parigi (1871)" w:history="1">
        <w:r w:rsidRPr="00866A82">
          <w:rPr>
            <w:rStyle w:val="Collegamentoipertestuale"/>
            <w:rFonts w:asciiTheme="minorHAnsi" w:hAnsiTheme="minorHAnsi" w:cstheme="minorHAnsi"/>
            <w:color w:val="auto"/>
            <w:sz w:val="16"/>
            <w:szCs w:val="16"/>
            <w:u w:val="none"/>
          </w:rPr>
          <w:t>Comune</w:t>
        </w:r>
      </w:hyperlink>
      <w:r w:rsidRPr="00866A82">
        <w:rPr>
          <w:rFonts w:asciiTheme="minorHAnsi" w:hAnsiTheme="minorHAnsi" w:cstheme="minorHAnsi"/>
          <w:sz w:val="16"/>
          <w:szCs w:val="16"/>
        </w:rPr>
        <w:t xml:space="preserve"> e poi abbandonato. Nessuno stato al mondo lo ha più utilizzato. </w:t>
      </w:r>
    </w:p>
    <w:p w14:paraId="1A003C62" w14:textId="77777777" w:rsidR="009A51FA" w:rsidRPr="00866A82" w:rsidRDefault="009A51FA" w:rsidP="00866A82">
      <w:pPr>
        <w:pStyle w:val="NormaleWeb"/>
        <w:spacing w:before="0" w:beforeAutospacing="0" w:after="0" w:afterAutospacing="0"/>
        <w:jc w:val="both"/>
        <w:rPr>
          <w:rFonts w:asciiTheme="minorHAnsi" w:hAnsiTheme="minorHAnsi" w:cstheme="minorHAnsi"/>
          <w:sz w:val="16"/>
          <w:szCs w:val="16"/>
        </w:rPr>
      </w:pPr>
      <w:hyperlink r:id="rId12" w:tooltip="Lunario" w:history="1">
        <w:r w:rsidRPr="00866A82">
          <w:rPr>
            <w:rStyle w:val="Collegamentoipertestuale"/>
            <w:rFonts w:asciiTheme="minorHAnsi" w:hAnsiTheme="minorHAnsi" w:cstheme="minorHAnsi"/>
            <w:color w:val="auto"/>
            <w:sz w:val="16"/>
            <w:szCs w:val="16"/>
            <w:u w:val="none"/>
          </w:rPr>
          <w:t>Lunari</w:t>
        </w:r>
      </w:hyperlink>
      <w:r w:rsidRPr="00866A82">
        <w:rPr>
          <w:rFonts w:asciiTheme="minorHAnsi" w:hAnsiTheme="minorHAnsi" w:cstheme="minorHAnsi"/>
          <w:sz w:val="16"/>
          <w:szCs w:val="16"/>
        </w:rPr>
        <w:t xml:space="preserve"> artistici con il calendario vengono o sono stati prodotti a livello amatoriale e ufficialmente da istituzioni per il bicentenario della Rivoluzione (</w:t>
      </w:r>
      <w:hyperlink r:id="rId13" w:tooltip="1989" w:history="1">
        <w:r w:rsidRPr="00866A82">
          <w:rPr>
            <w:rStyle w:val="Collegamentoipertestuale"/>
            <w:rFonts w:asciiTheme="minorHAnsi" w:hAnsiTheme="minorHAnsi" w:cstheme="minorHAnsi"/>
            <w:color w:val="auto"/>
            <w:sz w:val="16"/>
            <w:szCs w:val="16"/>
            <w:u w:val="none"/>
          </w:rPr>
          <w:t>1989</w:t>
        </w:r>
      </w:hyperlink>
      <w:r w:rsidRPr="00866A82">
        <w:rPr>
          <w:rFonts w:asciiTheme="minorHAnsi" w:hAnsiTheme="minorHAnsi" w:cstheme="minorHAnsi"/>
          <w:sz w:val="16"/>
          <w:szCs w:val="16"/>
        </w:rPr>
        <w:t xml:space="preserve">). </w:t>
      </w:r>
    </w:p>
    <w:p w14:paraId="549A03CD" w14:textId="5F0D4EDB" w:rsidR="009A51FA" w:rsidRPr="00866A82" w:rsidRDefault="009A51FA" w:rsidP="00866A82">
      <w:pPr>
        <w:spacing w:after="0" w:line="240" w:lineRule="auto"/>
        <w:jc w:val="both"/>
        <w:rPr>
          <w:rFonts w:cstheme="minorHAnsi"/>
          <w:bCs/>
          <w:sz w:val="16"/>
          <w:szCs w:val="16"/>
        </w:rPr>
      </w:pPr>
      <w:hyperlink r:id="rId14" w:history="1">
        <w:r w:rsidRPr="00866A82">
          <w:rPr>
            <w:rStyle w:val="Collegamentoipertestuale"/>
            <w:rFonts w:cstheme="minorHAnsi"/>
            <w:bCs/>
            <w:sz w:val="16"/>
            <w:szCs w:val="16"/>
          </w:rPr>
          <w:t>https://it.wikipedia.org/wiki/Calendario_rivoluzionario_francese</w:t>
        </w:r>
      </w:hyperlink>
    </w:p>
    <w:bookmarkEnd w:id="1"/>
    <w:p w14:paraId="78916414" w14:textId="77777777" w:rsidR="009A51FA" w:rsidRPr="00866A82" w:rsidRDefault="009A51FA" w:rsidP="00866A82">
      <w:pPr>
        <w:spacing w:after="0" w:line="240" w:lineRule="auto"/>
        <w:jc w:val="both"/>
        <w:rPr>
          <w:rFonts w:cstheme="minorHAnsi"/>
          <w:bCs/>
          <w:sz w:val="16"/>
          <w:szCs w:val="16"/>
        </w:rPr>
      </w:pPr>
    </w:p>
    <w:p w14:paraId="4E8284FF" w14:textId="2213807E" w:rsidR="00AE3051" w:rsidRPr="00866A82" w:rsidRDefault="00AE3051" w:rsidP="00866A82">
      <w:pPr>
        <w:spacing w:after="0" w:line="240" w:lineRule="auto"/>
        <w:jc w:val="both"/>
        <w:rPr>
          <w:rFonts w:cstheme="minorHAnsi"/>
          <w:b/>
          <w:color w:val="C00000"/>
          <w:sz w:val="32"/>
          <w:szCs w:val="32"/>
        </w:rPr>
      </w:pPr>
      <w:r w:rsidRPr="00866A82">
        <w:rPr>
          <w:rFonts w:cstheme="minorHAnsi"/>
          <w:b/>
          <w:color w:val="C00000"/>
          <w:sz w:val="32"/>
          <w:szCs w:val="32"/>
        </w:rPr>
        <w:t>Note e riferimenti bibliografici</w:t>
      </w:r>
    </w:p>
    <w:p w14:paraId="4656001B" w14:textId="77777777" w:rsidR="00245C76" w:rsidRPr="00866A82" w:rsidRDefault="00F75D59" w:rsidP="00866A82">
      <w:pPr>
        <w:pStyle w:val="Paragrafoelenco"/>
        <w:numPr>
          <w:ilvl w:val="0"/>
          <w:numId w:val="1"/>
        </w:numPr>
        <w:spacing w:after="0" w:line="240" w:lineRule="auto"/>
        <w:jc w:val="both"/>
        <w:rPr>
          <w:rFonts w:cstheme="minorHAnsi"/>
          <w:sz w:val="16"/>
          <w:szCs w:val="16"/>
        </w:rPr>
      </w:pPr>
      <w:r w:rsidRPr="00866A82">
        <w:rPr>
          <w:rFonts w:cstheme="minorHAnsi"/>
          <w:sz w:val="16"/>
          <w:szCs w:val="16"/>
        </w:rPr>
        <w:t>Almanacchi milanesi del '700 di G. Baretta e G.M. Griffini Rosnati, Milano : Biblioteca Nazionale Braidense, 1996</w:t>
      </w:r>
    </w:p>
    <w:p w14:paraId="3F67F1BE" w14:textId="7D47CB7A" w:rsidR="00245C76" w:rsidRPr="00866A82" w:rsidRDefault="00245C76" w:rsidP="00866A82">
      <w:pPr>
        <w:pStyle w:val="Paragrafoelenco"/>
        <w:numPr>
          <w:ilvl w:val="0"/>
          <w:numId w:val="1"/>
        </w:numPr>
        <w:spacing w:after="0" w:line="240" w:lineRule="auto"/>
        <w:jc w:val="both"/>
        <w:rPr>
          <w:rFonts w:cstheme="minorHAnsi"/>
          <w:sz w:val="16"/>
          <w:szCs w:val="16"/>
        </w:rPr>
      </w:pPr>
      <w:r w:rsidRPr="00866A82">
        <w:rPr>
          <w:rFonts w:cstheme="minorHAnsi"/>
          <w:sz w:val="16"/>
          <w:szCs w:val="16"/>
        </w:rPr>
        <w:t xml:space="preserve">Gli </w:t>
      </w:r>
      <w:hyperlink r:id="rId15" w:history="1">
        <w:r w:rsidRPr="00866A82">
          <w:rPr>
            <w:rStyle w:val="Collegamentoipertestuale"/>
            <w:rFonts w:cstheme="minorHAnsi"/>
            <w:sz w:val="16"/>
            <w:szCs w:val="16"/>
          </w:rPr>
          <w:t>almanacchi milanesi del Settecento della Società Storica Lombarda</w:t>
        </w:r>
      </w:hyperlink>
      <w:r w:rsidRPr="00866A82">
        <w:rPr>
          <w:rFonts w:cstheme="minorHAnsi"/>
          <w:sz w:val="16"/>
          <w:szCs w:val="16"/>
        </w:rPr>
        <w:t xml:space="preserve"> / Marina Bonomelli. Archivio storico lombardo : giornale della Società storica lombarda , Anno 136, vol. 15 (2010), p. 305-328</w:t>
      </w:r>
    </w:p>
    <w:p w14:paraId="7193D71A" w14:textId="4EB7A1F3" w:rsidR="00866A82" w:rsidRPr="00866A82" w:rsidRDefault="00866A82" w:rsidP="00866A82">
      <w:pPr>
        <w:pStyle w:val="Paragrafoelenco"/>
        <w:numPr>
          <w:ilvl w:val="0"/>
          <w:numId w:val="1"/>
        </w:numPr>
        <w:spacing w:after="0" w:line="240" w:lineRule="auto"/>
        <w:jc w:val="both"/>
        <w:rPr>
          <w:rFonts w:cstheme="minorHAnsi"/>
          <w:sz w:val="16"/>
          <w:szCs w:val="16"/>
        </w:rPr>
      </w:pPr>
      <w:r w:rsidRPr="00866A82">
        <w:rPr>
          <w:rFonts w:cstheme="minorHAnsi"/>
          <w:sz w:val="16"/>
          <w:szCs w:val="16"/>
        </w:rPr>
        <w:t>1</w:t>
      </w:r>
      <w:hyperlink r:id="rId16" w:history="1">
        <w:r w:rsidRPr="00866A82">
          <w:rPr>
            <w:rStyle w:val="Collegamentoipertestuale"/>
            <w:rFonts w:cstheme="minorHAnsi"/>
            <w:sz w:val="16"/>
            <w:szCs w:val="16"/>
          </w:rPr>
          <w:t>. Carte della famiglia Ancini. 1480-1879. 1 mazzo. 2. ...</w:t>
        </w:r>
      </w:hyperlink>
    </w:p>
    <w:p w14:paraId="4D869752" w14:textId="77777777" w:rsidR="00245C76" w:rsidRPr="00866A82" w:rsidRDefault="00245C76" w:rsidP="00866A82">
      <w:pPr>
        <w:spacing w:after="0" w:line="240" w:lineRule="auto"/>
        <w:jc w:val="both"/>
        <w:rPr>
          <w:rFonts w:cstheme="minorHAnsi"/>
          <w:sz w:val="16"/>
          <w:szCs w:val="16"/>
        </w:rPr>
      </w:pPr>
    </w:p>
    <w:sectPr w:rsidR="00245C76" w:rsidRPr="00866A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F0126"/>
    <w:multiLevelType w:val="hybridMultilevel"/>
    <w:tmpl w:val="A0402544"/>
    <w:lvl w:ilvl="0" w:tplc="F46C7010">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22762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6419"/>
    <w:rsid w:val="00063080"/>
    <w:rsid w:val="000B66AA"/>
    <w:rsid w:val="00245C76"/>
    <w:rsid w:val="00276419"/>
    <w:rsid w:val="003A0DD9"/>
    <w:rsid w:val="003C0525"/>
    <w:rsid w:val="003E0389"/>
    <w:rsid w:val="005F51D1"/>
    <w:rsid w:val="006D47B9"/>
    <w:rsid w:val="00711B10"/>
    <w:rsid w:val="00771D49"/>
    <w:rsid w:val="00801543"/>
    <w:rsid w:val="00866A82"/>
    <w:rsid w:val="008F003E"/>
    <w:rsid w:val="009672AF"/>
    <w:rsid w:val="009A51FA"/>
    <w:rsid w:val="00AE3051"/>
    <w:rsid w:val="00B7371E"/>
    <w:rsid w:val="00C45B1A"/>
    <w:rsid w:val="00C81A1B"/>
    <w:rsid w:val="00C97CD8"/>
    <w:rsid w:val="00DB7BDE"/>
    <w:rsid w:val="00F75D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2125E"/>
  <w15:docId w15:val="{0215ADB0-F154-45EA-A224-507BDDE5C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C97CD8"/>
    <w:rPr>
      <w:b/>
      <w:bCs/>
    </w:rPr>
  </w:style>
  <w:style w:type="character" w:styleId="Collegamentoipertestuale">
    <w:name w:val="Hyperlink"/>
    <w:basedOn w:val="Carpredefinitoparagrafo"/>
    <w:uiPriority w:val="99"/>
    <w:unhideWhenUsed/>
    <w:rsid w:val="00C97CD8"/>
    <w:rPr>
      <w:color w:val="0000FF"/>
      <w:u w:val="single"/>
    </w:rPr>
  </w:style>
  <w:style w:type="character" w:styleId="Menzionenonrisolta">
    <w:name w:val="Unresolved Mention"/>
    <w:basedOn w:val="Carpredefinitoparagrafo"/>
    <w:uiPriority w:val="99"/>
    <w:semiHidden/>
    <w:unhideWhenUsed/>
    <w:rsid w:val="00F75D59"/>
    <w:rPr>
      <w:color w:val="605E5C"/>
      <w:shd w:val="clear" w:color="auto" w:fill="E1DFDD"/>
    </w:rPr>
  </w:style>
  <w:style w:type="character" w:styleId="Collegamentovisitato">
    <w:name w:val="FollowedHyperlink"/>
    <w:basedOn w:val="Carpredefinitoparagrafo"/>
    <w:uiPriority w:val="99"/>
    <w:semiHidden/>
    <w:unhideWhenUsed/>
    <w:rsid w:val="000B66AA"/>
    <w:rPr>
      <w:color w:val="800080" w:themeColor="followedHyperlink"/>
      <w:u w:val="single"/>
    </w:rPr>
  </w:style>
  <w:style w:type="paragraph" w:styleId="NormaleWeb">
    <w:name w:val="Normal (Web)"/>
    <w:basedOn w:val="Normale"/>
    <w:uiPriority w:val="99"/>
    <w:semiHidden/>
    <w:unhideWhenUsed/>
    <w:rsid w:val="009A51F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245C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31622">
      <w:bodyDiv w:val="1"/>
      <w:marLeft w:val="0"/>
      <w:marRight w:val="0"/>
      <w:marTop w:val="0"/>
      <w:marBottom w:val="0"/>
      <w:divBdr>
        <w:top w:val="none" w:sz="0" w:space="0" w:color="auto"/>
        <w:left w:val="none" w:sz="0" w:space="0" w:color="auto"/>
        <w:bottom w:val="none" w:sz="0" w:space="0" w:color="auto"/>
        <w:right w:val="none" w:sz="0" w:space="0" w:color="auto"/>
      </w:divBdr>
      <w:divsChild>
        <w:div w:id="1803692794">
          <w:marLeft w:val="0"/>
          <w:marRight w:val="0"/>
          <w:marTop w:val="0"/>
          <w:marBottom w:val="0"/>
          <w:divBdr>
            <w:top w:val="none" w:sz="0" w:space="0" w:color="auto"/>
            <w:left w:val="none" w:sz="0" w:space="0" w:color="auto"/>
            <w:bottom w:val="none" w:sz="0" w:space="0" w:color="auto"/>
            <w:right w:val="none" w:sz="0" w:space="0" w:color="auto"/>
          </w:divBdr>
        </w:div>
        <w:div w:id="1120876278">
          <w:marLeft w:val="0"/>
          <w:marRight w:val="0"/>
          <w:marTop w:val="0"/>
          <w:marBottom w:val="0"/>
          <w:divBdr>
            <w:top w:val="none" w:sz="0" w:space="0" w:color="auto"/>
            <w:left w:val="none" w:sz="0" w:space="0" w:color="auto"/>
            <w:bottom w:val="none" w:sz="0" w:space="0" w:color="auto"/>
            <w:right w:val="none" w:sz="0" w:space="0" w:color="auto"/>
          </w:divBdr>
        </w:div>
      </w:divsChild>
    </w:div>
    <w:div w:id="1475178877">
      <w:bodyDiv w:val="1"/>
      <w:marLeft w:val="0"/>
      <w:marRight w:val="0"/>
      <w:marTop w:val="0"/>
      <w:marBottom w:val="0"/>
      <w:divBdr>
        <w:top w:val="none" w:sz="0" w:space="0" w:color="auto"/>
        <w:left w:val="none" w:sz="0" w:space="0" w:color="auto"/>
        <w:bottom w:val="none" w:sz="0" w:space="0" w:color="auto"/>
        <w:right w:val="none" w:sz="0" w:space="0" w:color="auto"/>
      </w:divBdr>
      <w:divsChild>
        <w:div w:id="1591233644">
          <w:marLeft w:val="0"/>
          <w:marRight w:val="0"/>
          <w:marTop w:val="0"/>
          <w:marBottom w:val="0"/>
          <w:divBdr>
            <w:top w:val="none" w:sz="0" w:space="0" w:color="auto"/>
            <w:left w:val="none" w:sz="0" w:space="0" w:color="auto"/>
            <w:bottom w:val="none" w:sz="0" w:space="0" w:color="auto"/>
            <w:right w:val="none" w:sz="0" w:space="0" w:color="auto"/>
          </w:divBdr>
          <w:divsChild>
            <w:div w:id="5724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17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anzabiblioteche.it/clavisng/index.php?file=3297" TargetMode="External"/><Relationship Id="rId13" Type="http://schemas.openxmlformats.org/officeDocument/2006/relationships/hyperlink" Target="https://it.wikipedia.org/wiki/198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url?sa=t&amp;rct=j&amp;q=&amp;esrc=s&amp;source=web&amp;cd=&amp;ved=2ahUKEwjbrem854iCAxWKVvEDHfkWCsYQFnoECBIQAQ&amp;url=http%3A%2F%2Fwww.societastoricalombarda.it%2Fpdf%2Falmanacchi.pdf&amp;usg=AOvVaw29-IrwfjShiXX-ct7a6AUk&amp;opi=89978449" TargetMode="External"/><Relationship Id="rId12" Type="http://schemas.openxmlformats.org/officeDocument/2006/relationships/hyperlink" Target="https://it.wikipedia.org/wiki/Lunari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ogle.com/url?sa=t&amp;rct=j&amp;q=&amp;esrc=s&amp;source=web&amp;cd=&amp;ved=2ahUKEwiqov_K8YiCAxXUSvEDHZNlC1IQFnoECC8QAQ&amp;url=https%3A%2F%2Fwww.archiviodistatoreggioemilia.beniculturali.it%2FgetFile.php%3Fid%3D3965&amp;usg=AOvVaw2XSRF2A-bLIif8byViOR4h&amp;opi=89978449" TargetMode="External"/><Relationship Id="rId1" Type="http://schemas.openxmlformats.org/officeDocument/2006/relationships/numbering" Target="numbering.xml"/><Relationship Id="rId6" Type="http://schemas.openxmlformats.org/officeDocument/2006/relationships/hyperlink" Target="http://www.braidense.it/risorse/dj.php?bib=IT-MI0185&amp;ser=7&amp;inv=70025458" TargetMode="External"/><Relationship Id="rId11" Type="http://schemas.openxmlformats.org/officeDocument/2006/relationships/hyperlink" Target="https://it.wikipedia.org/wiki/Comune_di_Parigi_(1871)" TargetMode="External"/><Relationship Id="rId5" Type="http://schemas.openxmlformats.org/officeDocument/2006/relationships/hyperlink" Target="http://www.braidense.it/risorse/dj.php?bib=IT-MI0185&amp;ser=7&amp;inv=70025435" TargetMode="External"/><Relationship Id="rId15" Type="http://schemas.openxmlformats.org/officeDocument/2006/relationships/hyperlink" Target="https://www.google.com/url?sa=t&amp;rct=j&amp;q=&amp;esrc=s&amp;source=web&amp;cd=&amp;ved=2ahUKEwjbrem854iCAxWKVvEDHfkWCsYQFnoECBIQAQ&amp;url=http%3A%2F%2Fwww.societastoricalombarda.it%2Fpdf%2Falmanacchi.pdf&amp;usg=AOvVaw29-IrwfjShiXX-ct7a6AUk&amp;opi=89978449" TargetMode="External"/><Relationship Id="rId10" Type="http://schemas.openxmlformats.org/officeDocument/2006/relationships/hyperlink" Target="https://it.wikipedia.org/wiki/Belgio" TargetMode="External"/><Relationship Id="rId4" Type="http://schemas.openxmlformats.org/officeDocument/2006/relationships/webSettings" Target="webSettings.xml"/><Relationship Id="rId9" Type="http://schemas.openxmlformats.org/officeDocument/2006/relationships/hyperlink" Target="https://it.wikipedia.org/wiki/Repubbliche_sorelle" TargetMode="External"/><Relationship Id="rId14" Type="http://schemas.openxmlformats.org/officeDocument/2006/relationships/hyperlink" Target="https://it.wikipedia.org/wiki/Calendario_rivoluzionario_frances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1201</Words>
  <Characters>6851</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Giulia Rosita Palanga</cp:lastModifiedBy>
  <cp:revision>13</cp:revision>
  <dcterms:created xsi:type="dcterms:W3CDTF">2021-12-21T20:13:00Z</dcterms:created>
  <dcterms:modified xsi:type="dcterms:W3CDTF">2023-10-22T05:17:00Z</dcterms:modified>
</cp:coreProperties>
</file>