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79D00" w14:textId="25049D3F" w:rsidR="00DF778C" w:rsidRPr="007818A2" w:rsidRDefault="00DF778C" w:rsidP="00DF778C">
      <w:pPr>
        <w:spacing w:after="0" w:line="240" w:lineRule="auto"/>
        <w:jc w:val="both"/>
        <w:rPr>
          <w:rFonts w:cstheme="minorHAnsi"/>
          <w:i/>
          <w:sz w:val="16"/>
          <w:szCs w:val="16"/>
        </w:rPr>
      </w:pPr>
      <w:r w:rsidRPr="007818A2">
        <w:rPr>
          <w:rFonts w:cstheme="minorHAnsi"/>
          <w:b/>
          <w:color w:val="C00000"/>
          <w:sz w:val="44"/>
          <w:szCs w:val="44"/>
        </w:rPr>
        <w:t>XY50</w:t>
      </w:r>
      <w:r>
        <w:rPr>
          <w:rFonts w:cstheme="minorHAnsi"/>
          <w:b/>
          <w:color w:val="C00000"/>
          <w:sz w:val="44"/>
          <w:szCs w:val="44"/>
        </w:rPr>
        <w:t>8</w:t>
      </w:r>
      <w:r w:rsidRPr="007818A2">
        <w:rPr>
          <w:rFonts w:cstheme="minorHAnsi"/>
          <w:b/>
          <w:sz w:val="44"/>
          <w:szCs w:val="44"/>
        </w:rPr>
        <w:tab/>
      </w:r>
      <w:r w:rsidRPr="007818A2">
        <w:rPr>
          <w:rFonts w:cstheme="minorHAnsi"/>
          <w:b/>
        </w:rPr>
        <w:tab/>
      </w:r>
      <w:r w:rsidRPr="007818A2">
        <w:rPr>
          <w:rFonts w:cstheme="minorHAnsi"/>
          <w:b/>
          <w:sz w:val="16"/>
          <w:szCs w:val="16"/>
        </w:rPr>
        <w:tab/>
      </w:r>
      <w:r w:rsidRPr="007818A2">
        <w:rPr>
          <w:rFonts w:cstheme="minorHAnsi"/>
          <w:b/>
          <w:sz w:val="16"/>
          <w:szCs w:val="16"/>
        </w:rPr>
        <w:tab/>
      </w:r>
      <w:r w:rsidRPr="007818A2">
        <w:rPr>
          <w:rFonts w:cstheme="minorHAnsi"/>
          <w:b/>
          <w:sz w:val="16"/>
          <w:szCs w:val="16"/>
        </w:rPr>
        <w:tab/>
      </w:r>
      <w:r w:rsidRPr="007818A2">
        <w:rPr>
          <w:rFonts w:cstheme="minorHAnsi"/>
          <w:b/>
          <w:sz w:val="16"/>
          <w:szCs w:val="16"/>
        </w:rPr>
        <w:tab/>
      </w:r>
      <w:r w:rsidRPr="007818A2">
        <w:rPr>
          <w:rFonts w:cstheme="minorHAnsi"/>
          <w:b/>
          <w:sz w:val="16"/>
          <w:szCs w:val="16"/>
        </w:rPr>
        <w:tab/>
      </w:r>
      <w:r w:rsidRPr="007818A2">
        <w:rPr>
          <w:rFonts w:cstheme="minorHAnsi"/>
          <w:b/>
          <w:sz w:val="16"/>
          <w:szCs w:val="16"/>
        </w:rPr>
        <w:tab/>
      </w:r>
      <w:r w:rsidRPr="007818A2">
        <w:rPr>
          <w:rFonts w:cstheme="minorHAnsi"/>
          <w:b/>
          <w:sz w:val="16"/>
          <w:szCs w:val="16"/>
        </w:rPr>
        <w:tab/>
      </w:r>
      <w:r w:rsidRPr="007818A2">
        <w:rPr>
          <w:rFonts w:cstheme="minorHAnsi"/>
          <w:i/>
          <w:sz w:val="16"/>
          <w:szCs w:val="16"/>
        </w:rPr>
        <w:t>Scheda creata il 6 ottobre 2023</w:t>
      </w:r>
    </w:p>
    <w:p w14:paraId="7CC736AB" w14:textId="7F9C25D1" w:rsidR="002B0F73" w:rsidRDefault="002B0F73" w:rsidP="00DF778C">
      <w:pPr>
        <w:spacing w:after="0" w:line="240" w:lineRule="auto"/>
        <w:jc w:val="both"/>
        <w:rPr>
          <w:rFonts w:cstheme="minorHAnsi"/>
          <w:b/>
          <w:color w:val="C00000"/>
          <w:sz w:val="44"/>
          <w:szCs w:val="44"/>
        </w:rPr>
      </w:pPr>
      <w:r w:rsidRPr="002B0F73">
        <w:rPr>
          <w:noProof/>
        </w:rPr>
        <w:drawing>
          <wp:inline distT="0" distB="0" distL="0" distR="0" wp14:anchorId="0BCA1666" wp14:editId="55C00909">
            <wp:extent cx="1656000" cy="2340000"/>
            <wp:effectExtent l="0" t="0" r="1905" b="3175"/>
            <wp:docPr id="372266858" name="Immagine 1" descr="Immagine che contiene testo, design,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266858" name="Immagine 1" descr="Immagine che contiene testo, design, Carattere, schermata&#10;&#10;Descrizione generata automaticamente"/>
                    <pic:cNvPicPr/>
                  </pic:nvPicPr>
                  <pic:blipFill>
                    <a:blip r:embed="rId4"/>
                    <a:stretch>
                      <a:fillRect/>
                    </a:stretch>
                  </pic:blipFill>
                  <pic:spPr>
                    <a:xfrm>
                      <a:off x="0" y="0"/>
                      <a:ext cx="1656000" cy="2340000"/>
                    </a:xfrm>
                    <a:prstGeom prst="rect">
                      <a:avLst/>
                    </a:prstGeom>
                  </pic:spPr>
                </pic:pic>
              </a:graphicData>
            </a:graphic>
          </wp:inline>
        </w:drawing>
      </w:r>
      <w:r w:rsidRPr="002B0F73">
        <w:t xml:space="preserve"> </w:t>
      </w:r>
      <w:r w:rsidRPr="002B0F73">
        <w:rPr>
          <w:noProof/>
        </w:rPr>
        <w:drawing>
          <wp:inline distT="0" distB="0" distL="0" distR="0" wp14:anchorId="54599E86" wp14:editId="10E25413">
            <wp:extent cx="1656000" cy="2340000"/>
            <wp:effectExtent l="0" t="0" r="1905" b="3175"/>
            <wp:docPr id="743271296" name="Immagine 1" descr="Immagine che contiene testo, schermata, design,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271296" name="Immagine 1" descr="Immagine che contiene testo, schermata, design, Carattere&#10;&#10;Descrizione generata automaticamente"/>
                    <pic:cNvPicPr/>
                  </pic:nvPicPr>
                  <pic:blipFill>
                    <a:blip r:embed="rId5"/>
                    <a:stretch>
                      <a:fillRect/>
                    </a:stretch>
                  </pic:blipFill>
                  <pic:spPr>
                    <a:xfrm>
                      <a:off x="0" y="0"/>
                      <a:ext cx="1656000" cy="2340000"/>
                    </a:xfrm>
                    <a:prstGeom prst="rect">
                      <a:avLst/>
                    </a:prstGeom>
                  </pic:spPr>
                </pic:pic>
              </a:graphicData>
            </a:graphic>
          </wp:inline>
        </w:drawing>
      </w:r>
      <w:r w:rsidRPr="002B0F73">
        <w:rPr>
          <w:noProof/>
        </w:rPr>
        <w:drawing>
          <wp:inline distT="0" distB="0" distL="0" distR="0" wp14:anchorId="1CB6C3BD" wp14:editId="217B43BC">
            <wp:extent cx="2606400" cy="2340000"/>
            <wp:effectExtent l="0" t="0" r="3810" b="3175"/>
            <wp:docPr id="689403334" name="Immagine 1" descr="Immagine che contiene testo, Carattere,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403334" name="Immagine 1" descr="Immagine che contiene testo, Carattere, schermata, design&#10;&#10;Descrizione generata automaticamente"/>
                    <pic:cNvPicPr/>
                  </pic:nvPicPr>
                  <pic:blipFill>
                    <a:blip r:embed="rId6"/>
                    <a:stretch>
                      <a:fillRect/>
                    </a:stretch>
                  </pic:blipFill>
                  <pic:spPr>
                    <a:xfrm>
                      <a:off x="0" y="0"/>
                      <a:ext cx="2606400" cy="2340000"/>
                    </a:xfrm>
                    <a:prstGeom prst="rect">
                      <a:avLst/>
                    </a:prstGeom>
                  </pic:spPr>
                </pic:pic>
              </a:graphicData>
            </a:graphic>
          </wp:inline>
        </w:drawing>
      </w:r>
      <w:r w:rsidRPr="002B0F73">
        <w:t xml:space="preserve"> </w:t>
      </w:r>
      <w:r w:rsidRPr="007818A2">
        <w:rPr>
          <w:rFonts w:cstheme="minorHAnsi"/>
          <w:b/>
          <w:color w:val="C00000"/>
          <w:sz w:val="44"/>
          <w:szCs w:val="44"/>
        </w:rPr>
        <w:t xml:space="preserve"> </w:t>
      </w:r>
    </w:p>
    <w:p w14:paraId="6B2F0FA5" w14:textId="06CFF13F" w:rsidR="00DF778C" w:rsidRPr="007818A2" w:rsidRDefault="00DF778C" w:rsidP="00DF778C">
      <w:pPr>
        <w:spacing w:after="0" w:line="240" w:lineRule="auto"/>
        <w:jc w:val="both"/>
        <w:rPr>
          <w:rFonts w:cstheme="minorHAnsi"/>
          <w:b/>
          <w:color w:val="C00000"/>
          <w:sz w:val="44"/>
          <w:szCs w:val="44"/>
        </w:rPr>
      </w:pPr>
      <w:r w:rsidRPr="007818A2">
        <w:rPr>
          <w:rFonts w:cstheme="minorHAnsi"/>
          <w:b/>
          <w:color w:val="C00000"/>
          <w:sz w:val="44"/>
          <w:szCs w:val="44"/>
        </w:rPr>
        <w:t xml:space="preserve">Descrizione </w:t>
      </w:r>
      <w:r w:rsidR="002B0F73">
        <w:rPr>
          <w:rFonts w:cstheme="minorHAnsi"/>
          <w:b/>
          <w:color w:val="C00000"/>
          <w:sz w:val="44"/>
          <w:szCs w:val="44"/>
        </w:rPr>
        <w:t>storico-</w:t>
      </w:r>
      <w:r w:rsidRPr="007818A2">
        <w:rPr>
          <w:rFonts w:cstheme="minorHAnsi"/>
          <w:b/>
          <w:color w:val="C00000"/>
          <w:sz w:val="44"/>
          <w:szCs w:val="44"/>
        </w:rPr>
        <w:t>bibliografica</w:t>
      </w:r>
    </w:p>
    <w:p w14:paraId="02784C9D" w14:textId="33441949" w:rsidR="00DF778C" w:rsidRDefault="00DF778C" w:rsidP="00DF778C">
      <w:pPr>
        <w:jc w:val="both"/>
      </w:pPr>
      <w:r>
        <w:t>*</w:t>
      </w:r>
      <w:r w:rsidRPr="00DF778C">
        <w:rPr>
          <w:b/>
          <w:bCs/>
        </w:rPr>
        <w:t>Bilancio di sostenibilità</w:t>
      </w:r>
      <w:r>
        <w:t xml:space="preserve"> ... / Andriani. - 2018. - [Gravina in Puglia] : Andriani S.p.A., [2018?]. – 1 volume : ill. ; 30 cm. ((Annuale. – Disponibile anche online. - TO02093503</w:t>
      </w:r>
    </w:p>
    <w:p w14:paraId="605CA690" w14:textId="54AAF320" w:rsidR="00DF778C" w:rsidRDefault="00DF778C" w:rsidP="00DF778C">
      <w:pPr>
        <w:jc w:val="both"/>
      </w:pPr>
      <w:r>
        <w:t>*</w:t>
      </w:r>
      <w:r w:rsidRPr="00DF778C">
        <w:rPr>
          <w:b/>
          <w:bCs/>
        </w:rPr>
        <w:t>Rapporto di sviluppo sostenibile</w:t>
      </w:r>
      <w:r>
        <w:t xml:space="preserve"> ... / Andriani. - 2019-2020. - [Gravina in Puglia] : Andriani S.p.A., [2019-2020?]. – 2 volumi : ill. ; 30 cm. ((Annuale. - </w:t>
      </w:r>
      <w:r w:rsidR="002B0F73" w:rsidRPr="002B0F73">
        <w:t>Disponibile anche online</w:t>
      </w:r>
      <w:r w:rsidR="002B0F73">
        <w:t xml:space="preserve">. - </w:t>
      </w:r>
      <w:r>
        <w:t>TO02095373</w:t>
      </w:r>
    </w:p>
    <w:p w14:paraId="72EB11D5" w14:textId="2D4A55D2" w:rsidR="0031062F" w:rsidRDefault="00DF778C" w:rsidP="00DF778C">
      <w:pPr>
        <w:jc w:val="both"/>
      </w:pPr>
      <w:r>
        <w:t>*</w:t>
      </w:r>
      <w:r w:rsidRPr="00DF778C">
        <w:rPr>
          <w:b/>
          <w:bCs/>
        </w:rPr>
        <w:t>Relazione sulla gestione di sostenibilità</w:t>
      </w:r>
      <w:r>
        <w:t xml:space="preserve"> ... / Andriani. - 2021-    . - [Gravina in Puglia] : Andriani S.p.A., [2021?]-    . - volumi : ill. ; 30 cm. ((Annuale. – Disponibile anche online. - TO02122442</w:t>
      </w:r>
    </w:p>
    <w:p w14:paraId="71743265" w14:textId="77777777" w:rsidR="002B0F73" w:rsidRDefault="00DF778C">
      <w:r w:rsidRPr="00DF778C">
        <w:rPr>
          <w:rStyle w:val="Enfasigrassetto"/>
          <w:b w:val="0"/>
          <w:bCs w:val="0"/>
        </w:rPr>
        <w:t>Autore</w:t>
      </w:r>
      <w:r>
        <w:rPr>
          <w:rStyle w:val="Enfasigrassetto"/>
          <w:b w:val="0"/>
          <w:bCs w:val="0"/>
        </w:rPr>
        <w:t>:</w:t>
      </w:r>
      <w:r>
        <w:rPr>
          <w:rStyle w:val="Enfasigrassetto"/>
        </w:rPr>
        <w:t xml:space="preserve"> </w:t>
      </w:r>
      <w:r w:rsidRPr="00DF778C">
        <w:t>Andriani &lt;S.p.A.&gt;</w:t>
      </w:r>
    </w:p>
    <w:p w14:paraId="26549C76" w14:textId="1D7A5BCE" w:rsidR="00DF778C" w:rsidRDefault="002B0F73">
      <w:r>
        <w:t>Soggetto: Pasta alimentare senza glutine – Lavorazione – Sostenibilità ambientale - Periodici</w:t>
      </w:r>
      <w:r w:rsidR="00DF778C" w:rsidRPr="00DF778C">
        <w:t xml:space="preserve"> </w:t>
      </w:r>
    </w:p>
    <w:p w14:paraId="11084A73" w14:textId="570D92D8" w:rsidR="00EF17F8" w:rsidRDefault="00EF17F8" w:rsidP="00DF778C">
      <w:pPr>
        <w:spacing w:after="0" w:line="240" w:lineRule="auto"/>
        <w:jc w:val="both"/>
        <w:outlineLvl w:val="0"/>
        <w:rPr>
          <w:rFonts w:cstheme="minorHAnsi"/>
          <w:color w:val="C00000"/>
          <w:kern w:val="36"/>
          <w:sz w:val="44"/>
          <w:szCs w:val="44"/>
          <w:lang w:eastAsia="it-IT"/>
        </w:rPr>
      </w:pPr>
      <w:r>
        <w:rPr>
          <w:rFonts w:cstheme="minorHAnsi"/>
          <w:b/>
          <w:bCs/>
          <w:color w:val="C00000"/>
          <w:kern w:val="36"/>
          <w:sz w:val="44"/>
          <w:szCs w:val="44"/>
          <w:lang w:eastAsia="it-IT"/>
        </w:rPr>
        <w:t xml:space="preserve">Volumi disponibili in rete </w:t>
      </w:r>
      <w:hyperlink r:id="rId7" w:history="1">
        <w:r w:rsidRPr="00EF17F8">
          <w:rPr>
            <w:rStyle w:val="Collegamentoipertestuale"/>
            <w:rFonts w:cstheme="minorHAnsi"/>
            <w:kern w:val="36"/>
            <w:sz w:val="44"/>
            <w:szCs w:val="44"/>
            <w:lang w:eastAsia="it-IT"/>
          </w:rPr>
          <w:t>2018</w:t>
        </w:r>
      </w:hyperlink>
      <w:r>
        <w:rPr>
          <w:rFonts w:cstheme="minorHAnsi"/>
          <w:color w:val="C00000"/>
          <w:kern w:val="36"/>
          <w:sz w:val="44"/>
          <w:szCs w:val="44"/>
          <w:lang w:eastAsia="it-IT"/>
        </w:rPr>
        <w:t xml:space="preserve">; </w:t>
      </w:r>
      <w:hyperlink r:id="rId8" w:history="1">
        <w:r w:rsidRPr="00EF17F8">
          <w:rPr>
            <w:rStyle w:val="Collegamentoipertestuale"/>
            <w:rFonts w:cstheme="minorHAnsi"/>
            <w:kern w:val="36"/>
            <w:sz w:val="44"/>
            <w:szCs w:val="44"/>
            <w:lang w:eastAsia="it-IT"/>
          </w:rPr>
          <w:t>2019</w:t>
        </w:r>
      </w:hyperlink>
      <w:r>
        <w:rPr>
          <w:rFonts w:cstheme="minorHAnsi"/>
          <w:color w:val="C00000"/>
          <w:kern w:val="36"/>
          <w:sz w:val="44"/>
          <w:szCs w:val="44"/>
          <w:lang w:eastAsia="it-IT"/>
        </w:rPr>
        <w:t xml:space="preserve">; </w:t>
      </w:r>
      <w:hyperlink r:id="rId9" w:history="1">
        <w:r w:rsidRPr="00EF17F8">
          <w:rPr>
            <w:rStyle w:val="Collegamentoipertestuale"/>
            <w:rFonts w:cstheme="minorHAnsi"/>
            <w:kern w:val="36"/>
            <w:sz w:val="44"/>
            <w:szCs w:val="44"/>
            <w:lang w:eastAsia="it-IT"/>
          </w:rPr>
          <w:t>2020</w:t>
        </w:r>
      </w:hyperlink>
      <w:r>
        <w:rPr>
          <w:rFonts w:cstheme="minorHAnsi"/>
          <w:color w:val="C00000"/>
          <w:kern w:val="36"/>
          <w:sz w:val="44"/>
          <w:szCs w:val="44"/>
          <w:lang w:eastAsia="it-IT"/>
        </w:rPr>
        <w:t xml:space="preserve">; </w:t>
      </w:r>
      <w:hyperlink r:id="rId10" w:history="1">
        <w:r w:rsidRPr="00EF17F8">
          <w:rPr>
            <w:rStyle w:val="Collegamentoipertestuale"/>
            <w:rFonts w:cstheme="minorHAnsi"/>
            <w:kern w:val="36"/>
            <w:sz w:val="44"/>
            <w:szCs w:val="44"/>
            <w:lang w:eastAsia="it-IT"/>
          </w:rPr>
          <w:t>2021-</w:t>
        </w:r>
      </w:hyperlink>
    </w:p>
    <w:p w14:paraId="0B8F1732" w14:textId="77777777" w:rsidR="00EF17F8" w:rsidRPr="00EF17F8" w:rsidRDefault="00EF17F8" w:rsidP="00DF778C">
      <w:pPr>
        <w:spacing w:after="0" w:line="240" w:lineRule="auto"/>
        <w:jc w:val="both"/>
        <w:outlineLvl w:val="0"/>
        <w:rPr>
          <w:rFonts w:cstheme="minorHAnsi"/>
          <w:color w:val="C00000"/>
          <w:kern w:val="36"/>
          <w:sz w:val="44"/>
          <w:szCs w:val="44"/>
          <w:lang w:eastAsia="it-IT"/>
        </w:rPr>
      </w:pPr>
    </w:p>
    <w:p w14:paraId="3AE8D5E2" w14:textId="2329AE16" w:rsidR="00DF778C" w:rsidRPr="007818A2" w:rsidRDefault="00DF778C" w:rsidP="00DF778C">
      <w:pPr>
        <w:spacing w:after="0" w:line="240" w:lineRule="auto"/>
        <w:jc w:val="both"/>
        <w:outlineLvl w:val="0"/>
        <w:rPr>
          <w:rFonts w:cstheme="minorHAnsi"/>
          <w:b/>
          <w:bCs/>
          <w:color w:val="C00000"/>
          <w:kern w:val="36"/>
          <w:sz w:val="44"/>
          <w:szCs w:val="44"/>
          <w:lang w:eastAsia="it-IT"/>
        </w:rPr>
      </w:pPr>
      <w:r w:rsidRPr="007818A2">
        <w:rPr>
          <w:rFonts w:cstheme="minorHAnsi"/>
          <w:b/>
          <w:bCs/>
          <w:color w:val="C00000"/>
          <w:kern w:val="36"/>
          <w:sz w:val="44"/>
          <w:szCs w:val="44"/>
          <w:lang w:eastAsia="it-IT"/>
        </w:rPr>
        <w:t>Informazioni storico-bibliografiche</w:t>
      </w:r>
    </w:p>
    <w:p w14:paraId="27E935DE" w14:textId="3A082CD8" w:rsidR="00DF778C" w:rsidRPr="002B0F73" w:rsidRDefault="00DF778C" w:rsidP="002B0F73">
      <w:pPr>
        <w:spacing w:after="0" w:line="240" w:lineRule="auto"/>
        <w:jc w:val="both"/>
        <w:rPr>
          <w:rFonts w:eastAsia="Times New Roman" w:cstheme="minorHAnsi"/>
          <w:kern w:val="0"/>
          <w:lang w:eastAsia="it-IT"/>
          <w14:ligatures w14:val="none"/>
        </w:rPr>
      </w:pPr>
      <w:r w:rsidRPr="002B0F73">
        <w:rPr>
          <w:rFonts w:cstheme="minorHAnsi"/>
          <w:b/>
          <w:bCs/>
        </w:rPr>
        <w:t xml:space="preserve">Andriani </w:t>
      </w:r>
      <w:r w:rsidRPr="002B0F73">
        <w:rPr>
          <w:rFonts w:cstheme="minorHAnsi"/>
        </w:rPr>
        <w:t xml:space="preserve">pubblica il suo secondo Bilancio di Sostenibilità, ribattezzato Rapporto di Sviluppo Sostenibile per testimoniare che ogni attività è rapportata agli Obiettivi di Sviluppo Sostenibile raccolti nei 17 Goal dell’Agenda 2030 delle Nazioni Unite. La strategia imprenditoriale di Andriani verte sull’innovazione, ma anche su sostenibilità ed economia circolare: aderendo al Global Compact delle Nazioni Unite e integrando i principi del Patto Globale nell’intera gestione aziendale, infatti, l’azienda ha raccolto la sfida di affrontare gli aspetti più critici della globalizzazione. In questa direzione, Andriani S.p.A. crea, distribuisce e raccoglie valore rapportando ogni propria attività, progetto ed iniziativa agli Obiettivi di Sviluppo Sostenibile delle Nazioni Unite: una sfida esercitata quotidianamente e rendicontata nel suo secondo Bilancio di Sostenibilità, appena pubblicato e denominato quest’anno Rapporto di Sviluppo Sostenibile per trasmettere con maggiore efficacia il proprio contributo tangibile ai 17 Goal dell’Agenda 2030 dell’ONU. </w:t>
      </w:r>
      <w:r w:rsidR="002B0F73" w:rsidRPr="002B0F73">
        <w:rPr>
          <w:rFonts w:cstheme="minorHAnsi"/>
        </w:rPr>
        <w:t xml:space="preserve"> </w:t>
      </w:r>
      <w:r w:rsidRPr="002B0F73">
        <w:rPr>
          <w:rFonts w:cstheme="minorHAnsi"/>
        </w:rPr>
        <w:t xml:space="preserve">Nel Rapporto di Sviluppo Sostenibile 2019, in coerenza con il bilancio di sostenibilità 2018, sono presenti numerosi rimandi agli </w:t>
      </w:r>
      <w:proofErr w:type="spellStart"/>
      <w:r w:rsidRPr="002B0F73">
        <w:rPr>
          <w:rFonts w:cstheme="minorHAnsi"/>
        </w:rPr>
        <w:t>SDGs</w:t>
      </w:r>
      <w:proofErr w:type="spellEnd"/>
      <w:r w:rsidRPr="002B0F73">
        <w:rPr>
          <w:rFonts w:cstheme="minorHAnsi"/>
        </w:rPr>
        <w:t>, per fornire informazioni non finanziarie in tema di governance, diritti umani, componente personale, sociale, ambientale, e per dettagliare tutti gli elementi che contraddistinguono la strategia dell’azienda verso l’ambiente e le persone. Consulta qui il Rapporto di Sviluppo Sostenibile 2019</w:t>
      </w:r>
      <w:r w:rsidRPr="002B0F73">
        <w:rPr>
          <w:rFonts w:eastAsia="Times New Roman" w:cstheme="minorHAnsi"/>
          <w:kern w:val="0"/>
          <w:lang w:eastAsia="it-IT"/>
          <w14:ligatures w14:val="none"/>
        </w:rPr>
        <w:t xml:space="preserve"> </w:t>
      </w:r>
      <w:r w:rsidRPr="002B0F73">
        <w:rPr>
          <w:rFonts w:cstheme="minorHAnsi"/>
        </w:rPr>
        <w:t xml:space="preserve">L’attenzione alle tematiche ambientali e sociali è infatti testimoniata dai molteplici progetti riportati in dettaglio nel Rapporto, arricchito dal racconto di ulteriori, importanti iniziative, sempre declinate in tema </w:t>
      </w:r>
      <w:proofErr w:type="spellStart"/>
      <w:r w:rsidRPr="002B0F73">
        <w:rPr>
          <w:rFonts w:cstheme="minorHAnsi"/>
        </w:rPr>
        <w:t>SDGs</w:t>
      </w:r>
      <w:proofErr w:type="spellEnd"/>
      <w:r w:rsidRPr="002B0F73">
        <w:rPr>
          <w:rFonts w:cstheme="minorHAnsi"/>
        </w:rPr>
        <w:t xml:space="preserve">. Nel </w:t>
      </w:r>
      <w:r w:rsidRPr="002B0F73">
        <w:rPr>
          <w:rFonts w:cstheme="minorHAnsi"/>
        </w:rPr>
        <w:lastRenderedPageBreak/>
        <w:t xml:space="preserve">seguente video i nostri referenti raccontano nello specifico: la trasformazione in Società Benefit, il piano di Carbon </w:t>
      </w:r>
      <w:proofErr w:type="spellStart"/>
      <w:r w:rsidRPr="002B0F73">
        <w:rPr>
          <w:rFonts w:cstheme="minorHAnsi"/>
        </w:rPr>
        <w:t>Neutrality</w:t>
      </w:r>
      <w:proofErr w:type="spellEnd"/>
      <w:r w:rsidRPr="002B0F73">
        <w:rPr>
          <w:rFonts w:cstheme="minorHAnsi"/>
        </w:rPr>
        <w:t>, lo Smart Building, i progetti di Filiera in Italia e in Etiopia per la salvaguardia del settore agricolo, delle comunità locali e della biodiversità.</w:t>
      </w:r>
      <w:r w:rsidRPr="002B0F73">
        <w:rPr>
          <w:rFonts w:eastAsia="Times New Roman" w:cstheme="minorHAnsi"/>
          <w:kern w:val="0"/>
          <w:lang w:eastAsia="it-IT"/>
          <w14:ligatures w14:val="none"/>
        </w:rPr>
        <w:t xml:space="preserve"> </w:t>
      </w:r>
      <w:hyperlink r:id="rId11" w:history="1">
        <w:r w:rsidRPr="002B0F73">
          <w:rPr>
            <w:rStyle w:val="Collegamentoipertestuale"/>
            <w:rFonts w:eastAsia="Times New Roman" w:cstheme="minorHAnsi"/>
            <w:kern w:val="0"/>
            <w:lang w:eastAsia="it-IT"/>
            <w14:ligatures w14:val="none"/>
          </w:rPr>
          <w:t>https://www.andrianispa.com/rapporto-di-sviluppo-sostenibile-2019/</w:t>
        </w:r>
      </w:hyperlink>
    </w:p>
    <w:p w14:paraId="5C8DDE40" w14:textId="77777777" w:rsidR="00DF778C" w:rsidRPr="002B0F73" w:rsidRDefault="00DF778C" w:rsidP="002B0F73">
      <w:pPr>
        <w:spacing w:after="0" w:line="240" w:lineRule="auto"/>
        <w:jc w:val="both"/>
        <w:rPr>
          <w:rFonts w:eastAsia="Times New Roman" w:cstheme="minorHAnsi"/>
          <w:kern w:val="0"/>
          <w:lang w:eastAsia="it-IT"/>
          <w14:ligatures w14:val="none"/>
        </w:rPr>
      </w:pPr>
    </w:p>
    <w:p w14:paraId="40A5E951" w14:textId="7F104836" w:rsidR="00DF778C" w:rsidRPr="00DF778C" w:rsidRDefault="00DF778C" w:rsidP="002B0F73">
      <w:pPr>
        <w:spacing w:after="0" w:line="240" w:lineRule="auto"/>
        <w:jc w:val="both"/>
        <w:rPr>
          <w:rFonts w:eastAsia="Times New Roman" w:cstheme="minorHAnsi"/>
          <w:kern w:val="0"/>
          <w:lang w:eastAsia="it-IT"/>
          <w14:ligatures w14:val="none"/>
        </w:rPr>
      </w:pPr>
      <w:r w:rsidRPr="00DF778C">
        <w:rPr>
          <w:rFonts w:eastAsia="Times New Roman" w:cstheme="minorHAnsi"/>
          <w:kern w:val="0"/>
          <w:lang w:eastAsia="it-IT"/>
          <w14:ligatures w14:val="none"/>
        </w:rPr>
        <w:t xml:space="preserve">Il nuovo report denominato </w:t>
      </w:r>
      <w:r w:rsidRPr="00DF778C">
        <w:rPr>
          <w:rFonts w:eastAsia="Times New Roman" w:cstheme="minorHAnsi"/>
          <w:b/>
          <w:bCs/>
          <w:i/>
          <w:iCs/>
          <w:kern w:val="0"/>
          <w:lang w:eastAsia="it-IT"/>
          <w14:ligatures w14:val="none"/>
        </w:rPr>
        <w:t>Relazione sulla Gestione di Sostenibilità</w:t>
      </w:r>
      <w:r w:rsidRPr="00DF778C">
        <w:rPr>
          <w:rFonts w:eastAsia="Times New Roman" w:cstheme="minorHAnsi"/>
          <w:kern w:val="0"/>
          <w:lang w:eastAsia="it-IT"/>
          <w14:ligatures w14:val="none"/>
        </w:rPr>
        <w:t xml:space="preserve">, rendiconta le attività realizzate da Andriani nel corso del 2021 e rappresenta per l’Azienda uno dei principali strumenti di comunicazione con i suoi stakeholder: ognuno dei sette capitoli, infatti, rimanda ai 17 </w:t>
      </w:r>
      <w:proofErr w:type="spellStart"/>
      <w:r w:rsidRPr="00DF778C">
        <w:rPr>
          <w:rFonts w:eastAsia="Times New Roman" w:cstheme="minorHAnsi"/>
          <w:kern w:val="0"/>
          <w:lang w:eastAsia="it-IT"/>
          <w14:ligatures w14:val="none"/>
        </w:rPr>
        <w:t>SDGs</w:t>
      </w:r>
      <w:proofErr w:type="spellEnd"/>
      <w:r w:rsidRPr="00DF778C">
        <w:rPr>
          <w:rFonts w:eastAsia="Times New Roman" w:cstheme="minorHAnsi"/>
          <w:kern w:val="0"/>
          <w:lang w:eastAsia="it-IT"/>
          <w14:ligatures w14:val="none"/>
        </w:rPr>
        <w:t xml:space="preserve">, a sottolineare il suo sempre più fattivo impegno in favore di uno Sviluppo Sostenibile e il suo contributo al perseguimento dei 10 Principi del Global Compact delle Nazioni Unite e degli obiettivi dell’Agenda 2030, dettagliando al contempo sia le </w:t>
      </w:r>
      <w:r w:rsidRPr="00DF778C">
        <w:rPr>
          <w:rFonts w:eastAsia="Times New Roman" w:cstheme="minorHAnsi"/>
          <w:b/>
          <w:bCs/>
          <w:kern w:val="0"/>
          <w:lang w:eastAsia="it-IT"/>
          <w14:ligatures w14:val="none"/>
        </w:rPr>
        <w:t xml:space="preserve">performance di sostenibilità </w:t>
      </w:r>
      <w:r w:rsidRPr="00DF778C">
        <w:rPr>
          <w:rFonts w:eastAsia="Times New Roman" w:cstheme="minorHAnsi"/>
          <w:kern w:val="0"/>
          <w:lang w:eastAsia="it-IT"/>
          <w14:ligatures w14:val="none"/>
        </w:rPr>
        <w:t xml:space="preserve">e i risultati raggiunti in tema di </w:t>
      </w:r>
      <w:proofErr w:type="spellStart"/>
      <w:r w:rsidRPr="00DF778C">
        <w:rPr>
          <w:rFonts w:eastAsia="Times New Roman" w:cstheme="minorHAnsi"/>
          <w:kern w:val="0"/>
          <w:lang w:eastAsia="it-IT"/>
          <w14:ligatures w14:val="none"/>
        </w:rPr>
        <w:t>SDGs</w:t>
      </w:r>
      <w:proofErr w:type="spellEnd"/>
      <w:r w:rsidRPr="00DF778C">
        <w:rPr>
          <w:rFonts w:eastAsia="Times New Roman" w:cstheme="minorHAnsi"/>
          <w:kern w:val="0"/>
          <w:lang w:eastAsia="it-IT"/>
          <w14:ligatures w14:val="none"/>
        </w:rPr>
        <w:t xml:space="preserve"> e di azioni per il beneficio comune, sia le </w:t>
      </w:r>
      <w:r w:rsidRPr="00DF778C">
        <w:rPr>
          <w:rFonts w:eastAsia="Times New Roman" w:cstheme="minorHAnsi"/>
          <w:b/>
          <w:bCs/>
          <w:kern w:val="0"/>
          <w:lang w:eastAsia="it-IT"/>
          <w14:ligatures w14:val="none"/>
        </w:rPr>
        <w:t>informazioni economico-finanziarie</w:t>
      </w:r>
      <w:r w:rsidRPr="00DF778C">
        <w:rPr>
          <w:rFonts w:eastAsia="Times New Roman" w:cstheme="minorHAnsi"/>
          <w:kern w:val="0"/>
          <w:lang w:eastAsia="it-IT"/>
          <w14:ligatures w14:val="none"/>
        </w:rPr>
        <w:t>, che segnano nel 2021 un incremento di fatturato pari a +9% rispetto al 2020, con la produzione di un valore aggiunto globale di oltre 24 milioni di Euro.</w:t>
      </w:r>
      <w:r w:rsidR="002B0F73" w:rsidRPr="002B0F73">
        <w:rPr>
          <w:rFonts w:eastAsia="Times New Roman" w:cstheme="minorHAnsi"/>
          <w:kern w:val="0"/>
          <w:lang w:eastAsia="it-IT"/>
          <w14:ligatures w14:val="none"/>
        </w:rPr>
        <w:t xml:space="preserve"> </w:t>
      </w:r>
      <w:r w:rsidRPr="00DF778C">
        <w:rPr>
          <w:rFonts w:eastAsia="Times New Roman" w:cstheme="minorHAnsi"/>
          <w:kern w:val="0"/>
          <w:lang w:eastAsia="it-IT"/>
          <w14:ligatures w14:val="none"/>
        </w:rPr>
        <w:t xml:space="preserve">La Relazione, inoltre, definisce un percorso evolutivo di responsabilità e di consapevolezza, anche rispetto agli attuali scenari, nel quale l’azienda, mossa da uno spirito proattivo ed innovatore,  mette a sistema le proprie conoscenze aprendosi sempre più alla collaborazione e alla cooperazione con parti terze, quale soluzione per una crescita virtuosa. </w:t>
      </w:r>
      <w:r w:rsidRPr="00DF778C">
        <w:rPr>
          <w:rFonts w:eastAsia="Times New Roman" w:cstheme="minorHAnsi"/>
          <w:i/>
          <w:iCs/>
          <w:kern w:val="0"/>
          <w:lang w:eastAsia="it-IT"/>
          <w14:ligatures w14:val="none"/>
        </w:rPr>
        <w:t xml:space="preserve">“Da questo documento emerge l’enorme sforzo che l’intera filiera agroalimentare sta compiendo nel perseguire non solo risultati economici, ma una transizione radicale. In questa direzione il 2021 ha rappresentato per noi un anno veramente entusiasmante: finalmente l’intera società, istituzioni, governi, cittadini e cittadine, ci stanno sollecitando ad un rapido e reale cambiamento” </w:t>
      </w:r>
      <w:r w:rsidRPr="00DF778C">
        <w:rPr>
          <w:rFonts w:eastAsia="Times New Roman" w:cstheme="minorHAnsi"/>
          <w:kern w:val="0"/>
          <w:lang w:eastAsia="it-IT"/>
          <w14:ligatures w14:val="none"/>
        </w:rPr>
        <w:t xml:space="preserve">ha dichiarato di </w:t>
      </w:r>
      <w:r w:rsidRPr="00DF778C">
        <w:rPr>
          <w:rFonts w:eastAsia="Times New Roman" w:cstheme="minorHAnsi"/>
          <w:b/>
          <w:bCs/>
          <w:kern w:val="0"/>
          <w:lang w:eastAsia="it-IT"/>
          <w14:ligatures w14:val="none"/>
        </w:rPr>
        <w:t>Michele Andriani, Presidente e AD di Andriani S.p.A. Società Benefit</w:t>
      </w:r>
      <w:r w:rsidRPr="00DF778C">
        <w:rPr>
          <w:rFonts w:eastAsia="Times New Roman" w:cstheme="minorHAnsi"/>
          <w:kern w:val="0"/>
          <w:lang w:eastAsia="it-IT"/>
          <w14:ligatures w14:val="none"/>
        </w:rPr>
        <w:t>, introducendo la Relazione sulla Gestione di Sostenibilità.</w:t>
      </w:r>
      <w:r w:rsidR="002B0F73" w:rsidRPr="002B0F73">
        <w:rPr>
          <w:rFonts w:eastAsia="Times New Roman" w:cstheme="minorHAnsi"/>
          <w:kern w:val="0"/>
          <w:lang w:eastAsia="it-IT"/>
          <w14:ligatures w14:val="none"/>
        </w:rPr>
        <w:t xml:space="preserve"> </w:t>
      </w:r>
      <w:r w:rsidRPr="00DF778C">
        <w:rPr>
          <w:rFonts w:eastAsia="Times New Roman" w:cstheme="minorHAnsi"/>
          <w:kern w:val="0"/>
          <w:lang w:eastAsia="it-IT"/>
          <w14:ligatures w14:val="none"/>
        </w:rPr>
        <w:t>Redatta in conformità ai</w:t>
      </w:r>
      <w:r w:rsidRPr="00DF778C">
        <w:rPr>
          <w:rFonts w:eastAsia="Times New Roman" w:cstheme="minorHAnsi"/>
          <w:b/>
          <w:bCs/>
          <w:kern w:val="0"/>
          <w:lang w:eastAsia="it-IT"/>
          <w14:ligatures w14:val="none"/>
        </w:rPr>
        <w:t> </w:t>
      </w:r>
      <w:r w:rsidRPr="00DF778C">
        <w:rPr>
          <w:rFonts w:eastAsia="Times New Roman" w:cstheme="minorHAnsi"/>
          <w:kern w:val="0"/>
          <w:lang w:eastAsia="it-IT"/>
          <w14:ligatures w14:val="none"/>
        </w:rPr>
        <w:t xml:space="preserve">Global Reporting </w:t>
      </w:r>
      <w:proofErr w:type="spellStart"/>
      <w:r w:rsidRPr="00DF778C">
        <w:rPr>
          <w:rFonts w:eastAsia="Times New Roman" w:cstheme="minorHAnsi"/>
          <w:kern w:val="0"/>
          <w:lang w:eastAsia="it-IT"/>
          <w14:ligatures w14:val="none"/>
        </w:rPr>
        <w:t>Initiative</w:t>
      </w:r>
      <w:proofErr w:type="spellEnd"/>
      <w:r w:rsidRPr="00DF778C">
        <w:rPr>
          <w:rFonts w:eastAsia="Times New Roman" w:cstheme="minorHAnsi"/>
          <w:kern w:val="0"/>
          <w:lang w:eastAsia="it-IT"/>
          <w14:ligatures w14:val="none"/>
        </w:rPr>
        <w:t xml:space="preserve"> </w:t>
      </w:r>
      <w:proofErr w:type="spellStart"/>
      <w:r w:rsidRPr="00DF778C">
        <w:rPr>
          <w:rFonts w:eastAsia="Times New Roman" w:cstheme="minorHAnsi"/>
          <w:kern w:val="0"/>
          <w:lang w:eastAsia="it-IT"/>
          <w14:ligatures w14:val="none"/>
        </w:rPr>
        <w:t>Sustainability</w:t>
      </w:r>
      <w:proofErr w:type="spellEnd"/>
      <w:r w:rsidRPr="00DF778C">
        <w:rPr>
          <w:rFonts w:eastAsia="Times New Roman" w:cstheme="minorHAnsi"/>
          <w:kern w:val="0"/>
          <w:lang w:eastAsia="it-IT"/>
          <w14:ligatures w14:val="none"/>
        </w:rPr>
        <w:t xml:space="preserve"> Reporting Standards, definiti dal GRI Global Reporting </w:t>
      </w:r>
      <w:proofErr w:type="spellStart"/>
      <w:r w:rsidRPr="00DF778C">
        <w:rPr>
          <w:rFonts w:eastAsia="Times New Roman" w:cstheme="minorHAnsi"/>
          <w:kern w:val="0"/>
          <w:lang w:eastAsia="it-IT"/>
          <w14:ligatures w14:val="none"/>
        </w:rPr>
        <w:t>Initiative</w:t>
      </w:r>
      <w:proofErr w:type="spellEnd"/>
      <w:r w:rsidRPr="00DF778C">
        <w:rPr>
          <w:rFonts w:eastAsia="Times New Roman" w:cstheme="minorHAnsi"/>
          <w:kern w:val="0"/>
          <w:lang w:eastAsia="it-IT"/>
          <w14:ligatures w14:val="none"/>
        </w:rPr>
        <w:t xml:space="preserve"> (</w:t>
      </w:r>
      <w:r w:rsidRPr="00DF778C">
        <w:rPr>
          <w:rFonts w:eastAsia="Times New Roman" w:cstheme="minorHAnsi"/>
          <w:b/>
          <w:bCs/>
          <w:kern w:val="0"/>
          <w:lang w:eastAsia="it-IT"/>
          <w14:ligatures w14:val="none"/>
        </w:rPr>
        <w:t>GRI Standard 2021</w:t>
      </w:r>
      <w:r w:rsidRPr="00DF778C">
        <w:rPr>
          <w:rFonts w:eastAsia="Times New Roman" w:cstheme="minorHAnsi"/>
          <w:kern w:val="0"/>
          <w:lang w:eastAsia="it-IT"/>
          <w14:ligatures w14:val="none"/>
        </w:rPr>
        <w:t xml:space="preserve">), agli </w:t>
      </w:r>
      <w:r w:rsidRPr="00DF778C">
        <w:rPr>
          <w:rFonts w:eastAsia="Times New Roman" w:cstheme="minorHAnsi"/>
          <w:b/>
          <w:bCs/>
          <w:kern w:val="0"/>
          <w:lang w:eastAsia="it-IT"/>
          <w14:ligatures w14:val="none"/>
        </w:rPr>
        <w:t>Standard GBS 2013</w:t>
      </w:r>
      <w:r w:rsidRPr="00DF778C">
        <w:rPr>
          <w:rFonts w:eastAsia="Times New Roman" w:cstheme="minorHAnsi"/>
          <w:kern w:val="0"/>
          <w:lang w:eastAsia="it-IT"/>
          <w14:ligatures w14:val="none"/>
        </w:rPr>
        <w:t xml:space="preserve">, allo </w:t>
      </w:r>
      <w:r w:rsidRPr="00DF778C">
        <w:rPr>
          <w:rFonts w:eastAsia="Times New Roman" w:cstheme="minorHAnsi"/>
          <w:b/>
          <w:bCs/>
          <w:kern w:val="0"/>
          <w:lang w:eastAsia="it-IT"/>
          <w14:ligatures w14:val="none"/>
        </w:rPr>
        <w:t xml:space="preserve">Standard BIA </w:t>
      </w:r>
      <w:r w:rsidRPr="00DF778C">
        <w:rPr>
          <w:rFonts w:eastAsia="Times New Roman" w:cstheme="minorHAnsi"/>
          <w:kern w:val="0"/>
          <w:lang w:eastAsia="it-IT"/>
          <w14:ligatures w14:val="none"/>
        </w:rPr>
        <w:t>di B Lab, la Relazione sulla Gestione di Sostenibilità di Andriani è asseverata dalla società di revisione</w:t>
      </w:r>
      <w:r w:rsidRPr="00DF778C">
        <w:rPr>
          <w:rFonts w:eastAsia="Times New Roman" w:cstheme="minorHAnsi"/>
          <w:b/>
          <w:bCs/>
          <w:kern w:val="0"/>
          <w:lang w:eastAsia="it-IT"/>
          <w14:ligatures w14:val="none"/>
        </w:rPr>
        <w:t> Deloitte &amp; Touche S.p.A. </w:t>
      </w:r>
      <w:r w:rsidRPr="00DF778C">
        <w:rPr>
          <w:rFonts w:eastAsia="Times New Roman" w:cstheme="minorHAnsi"/>
          <w:kern w:val="0"/>
          <w:lang w:eastAsia="it-IT"/>
          <w14:ligatures w14:val="none"/>
        </w:rPr>
        <w:t>secondo i criteri del principio</w:t>
      </w:r>
      <w:r w:rsidRPr="00DF778C">
        <w:rPr>
          <w:rFonts w:eastAsia="Times New Roman" w:cstheme="minorHAnsi"/>
          <w:b/>
          <w:bCs/>
          <w:kern w:val="0"/>
          <w:lang w:eastAsia="it-IT"/>
          <w14:ligatures w14:val="none"/>
        </w:rPr>
        <w:t xml:space="preserve"> ISAE 3000 </w:t>
      </w:r>
      <w:proofErr w:type="spellStart"/>
      <w:r w:rsidRPr="00DF778C">
        <w:rPr>
          <w:rFonts w:eastAsia="Times New Roman" w:cstheme="minorHAnsi"/>
          <w:b/>
          <w:bCs/>
          <w:kern w:val="0"/>
          <w:lang w:eastAsia="it-IT"/>
          <w14:ligatures w14:val="none"/>
        </w:rPr>
        <w:t>Revised</w:t>
      </w:r>
      <w:proofErr w:type="spellEnd"/>
      <w:r w:rsidRPr="00DF778C">
        <w:rPr>
          <w:rFonts w:eastAsia="Times New Roman" w:cstheme="minorHAnsi"/>
          <w:b/>
          <w:bCs/>
          <w:kern w:val="0"/>
          <w:lang w:eastAsia="it-IT"/>
          <w14:ligatures w14:val="none"/>
        </w:rPr>
        <w:t>. </w:t>
      </w:r>
    </w:p>
    <w:p w14:paraId="73FB4C0F" w14:textId="4E58C227" w:rsidR="00DF778C" w:rsidRPr="002B0F73" w:rsidRDefault="00DF778C" w:rsidP="002B0F73">
      <w:pPr>
        <w:pStyle w:val="Titolo4"/>
        <w:spacing w:before="0" w:beforeAutospacing="0" w:after="0" w:afterAutospacing="0"/>
        <w:jc w:val="both"/>
        <w:rPr>
          <w:rFonts w:asciiTheme="minorHAnsi" w:hAnsiTheme="minorHAnsi" w:cstheme="minorHAnsi"/>
          <w:sz w:val="22"/>
          <w:szCs w:val="22"/>
        </w:rPr>
      </w:pPr>
      <w:r w:rsidRPr="002B0F73">
        <w:rPr>
          <w:rFonts w:asciiTheme="minorHAnsi" w:hAnsiTheme="minorHAnsi" w:cstheme="minorHAnsi"/>
          <w:sz w:val="22"/>
          <w:szCs w:val="22"/>
        </w:rPr>
        <w:t>COMPANY PROFILE</w:t>
      </w:r>
    </w:p>
    <w:p w14:paraId="5B381A13" w14:textId="51CC954F" w:rsidR="00DF778C" w:rsidRPr="002B0F73" w:rsidRDefault="00DF778C" w:rsidP="002B0F73">
      <w:pPr>
        <w:pStyle w:val="NormaleWeb"/>
        <w:spacing w:before="0" w:beforeAutospacing="0" w:after="0" w:afterAutospacing="0"/>
        <w:jc w:val="both"/>
        <w:rPr>
          <w:rFonts w:asciiTheme="minorHAnsi" w:hAnsiTheme="minorHAnsi" w:cstheme="minorHAnsi"/>
          <w:sz w:val="22"/>
          <w:szCs w:val="22"/>
        </w:rPr>
      </w:pPr>
      <w:r w:rsidRPr="002B0F73">
        <w:rPr>
          <w:rFonts w:asciiTheme="minorHAnsi" w:hAnsiTheme="minorHAnsi" w:cstheme="minorHAnsi"/>
          <w:b/>
          <w:bCs/>
          <w:sz w:val="22"/>
          <w:szCs w:val="22"/>
        </w:rPr>
        <w:t xml:space="preserve">Andriani </w:t>
      </w:r>
      <w:proofErr w:type="spellStart"/>
      <w:r w:rsidRPr="002B0F73">
        <w:rPr>
          <w:rFonts w:asciiTheme="minorHAnsi" w:hAnsiTheme="minorHAnsi" w:cstheme="minorHAnsi"/>
          <w:b/>
          <w:bCs/>
          <w:sz w:val="22"/>
          <w:szCs w:val="22"/>
        </w:rPr>
        <w:t>SpA</w:t>
      </w:r>
      <w:proofErr w:type="spellEnd"/>
      <w:r w:rsidRPr="002B0F73">
        <w:rPr>
          <w:rFonts w:asciiTheme="minorHAnsi" w:hAnsiTheme="minorHAnsi" w:cstheme="minorHAnsi"/>
          <w:sz w:val="22"/>
          <w:szCs w:val="22"/>
        </w:rPr>
        <w:t xml:space="preserve"> è considerata tra le più importanti realtà nel settore </w:t>
      </w:r>
      <w:proofErr w:type="spellStart"/>
      <w:r w:rsidRPr="002B0F73">
        <w:rPr>
          <w:rFonts w:asciiTheme="minorHAnsi" w:hAnsiTheme="minorHAnsi" w:cstheme="minorHAnsi"/>
          <w:sz w:val="22"/>
          <w:szCs w:val="22"/>
        </w:rPr>
        <w:t>innovation</w:t>
      </w:r>
      <w:proofErr w:type="spellEnd"/>
      <w:r w:rsidRPr="002B0F73">
        <w:rPr>
          <w:rFonts w:asciiTheme="minorHAnsi" w:hAnsiTheme="minorHAnsi" w:cstheme="minorHAnsi"/>
          <w:sz w:val="22"/>
          <w:szCs w:val="22"/>
        </w:rPr>
        <w:t xml:space="preserve"> food, con stabilimento interamente dedicato alle produzioni gluten free.</w:t>
      </w:r>
      <w:r w:rsidR="002B0F73" w:rsidRPr="002B0F73">
        <w:rPr>
          <w:rFonts w:asciiTheme="minorHAnsi" w:hAnsiTheme="minorHAnsi" w:cstheme="minorHAnsi"/>
          <w:sz w:val="22"/>
          <w:szCs w:val="22"/>
        </w:rPr>
        <w:t xml:space="preserve"> </w:t>
      </w:r>
      <w:r w:rsidRPr="002B0F73">
        <w:rPr>
          <w:rFonts w:asciiTheme="minorHAnsi" w:hAnsiTheme="minorHAnsi" w:cstheme="minorHAnsi"/>
          <w:sz w:val="22"/>
          <w:szCs w:val="22"/>
        </w:rPr>
        <w:t xml:space="preserve">Da sempre </w:t>
      </w:r>
      <w:proofErr w:type="spellStart"/>
      <w:r w:rsidRPr="002B0F73">
        <w:rPr>
          <w:rFonts w:asciiTheme="minorHAnsi" w:hAnsiTheme="minorHAnsi" w:cstheme="minorHAnsi"/>
          <w:sz w:val="22"/>
          <w:szCs w:val="22"/>
        </w:rPr>
        <w:t>ideamo</w:t>
      </w:r>
      <w:proofErr w:type="spellEnd"/>
      <w:r w:rsidRPr="002B0F73">
        <w:rPr>
          <w:rFonts w:asciiTheme="minorHAnsi" w:hAnsiTheme="minorHAnsi" w:cstheme="minorHAnsi"/>
          <w:sz w:val="22"/>
          <w:szCs w:val="22"/>
        </w:rPr>
        <w:t>, sviluppiamo e produciamo una gamma completa di pasta senza glutine innovativa e dal gusto unico, da una varietà di ingredienti naturalmente gluten-free quali: Riso Integrale, Mais, Quinoa, Grano Saraceno, Amaranto, Lenticchie, Piselli ed altri.</w:t>
      </w:r>
    </w:p>
    <w:p w14:paraId="00F1919C" w14:textId="77777777" w:rsidR="002B0F73" w:rsidRPr="002B0F73" w:rsidRDefault="002B0F73" w:rsidP="002B0F73">
      <w:pPr>
        <w:spacing w:after="0" w:line="240" w:lineRule="auto"/>
        <w:jc w:val="both"/>
        <w:outlineLvl w:val="3"/>
        <w:rPr>
          <w:rFonts w:eastAsia="Times New Roman" w:cstheme="minorHAnsi"/>
          <w:b/>
          <w:bCs/>
          <w:kern w:val="0"/>
          <w:lang w:eastAsia="it-IT"/>
          <w14:ligatures w14:val="none"/>
        </w:rPr>
        <w:sectPr w:rsidR="002B0F73" w:rsidRPr="002B0F73">
          <w:pgSz w:w="11906" w:h="16838"/>
          <w:pgMar w:top="1417" w:right="1134" w:bottom="1134" w:left="1134" w:header="708" w:footer="708" w:gutter="0"/>
          <w:cols w:space="708"/>
          <w:docGrid w:linePitch="360"/>
        </w:sectPr>
      </w:pPr>
    </w:p>
    <w:p w14:paraId="7FB7FED2" w14:textId="77777777" w:rsidR="00DF778C" w:rsidRPr="00DF778C" w:rsidRDefault="00DF778C" w:rsidP="002B0F73">
      <w:pPr>
        <w:spacing w:after="0" w:line="240" w:lineRule="auto"/>
        <w:jc w:val="both"/>
        <w:outlineLvl w:val="3"/>
        <w:rPr>
          <w:rFonts w:eastAsia="Times New Roman" w:cstheme="minorHAnsi"/>
          <w:b/>
          <w:bCs/>
          <w:kern w:val="0"/>
          <w:lang w:eastAsia="it-IT"/>
          <w14:ligatures w14:val="none"/>
        </w:rPr>
      </w:pPr>
      <w:r w:rsidRPr="00DF778C">
        <w:rPr>
          <w:rFonts w:eastAsia="Times New Roman" w:cstheme="minorHAnsi"/>
          <w:b/>
          <w:bCs/>
          <w:kern w:val="0"/>
          <w:lang w:eastAsia="it-IT"/>
          <w14:ligatures w14:val="none"/>
        </w:rPr>
        <w:t>RECAPITI</w:t>
      </w:r>
    </w:p>
    <w:p w14:paraId="50B7AE15" w14:textId="0D81F9CC" w:rsidR="00DF778C" w:rsidRPr="00DF778C" w:rsidRDefault="00DF778C" w:rsidP="002B0F73">
      <w:pPr>
        <w:spacing w:after="0" w:line="240" w:lineRule="auto"/>
        <w:rPr>
          <w:rFonts w:eastAsia="Times New Roman" w:cstheme="minorHAnsi"/>
          <w:kern w:val="0"/>
          <w:lang w:eastAsia="it-IT"/>
          <w14:ligatures w14:val="none"/>
        </w:rPr>
      </w:pPr>
      <w:r w:rsidRPr="00DF778C">
        <w:rPr>
          <w:rFonts w:eastAsia="Times New Roman" w:cstheme="minorHAnsi"/>
          <w:b/>
          <w:bCs/>
          <w:kern w:val="0"/>
          <w:lang w:eastAsia="it-IT"/>
          <w14:ligatures w14:val="none"/>
        </w:rPr>
        <w:t>Andriani S.p.A.</w:t>
      </w:r>
      <w:r w:rsidRPr="00DF778C">
        <w:rPr>
          <w:rFonts w:eastAsia="Times New Roman" w:cstheme="minorHAnsi"/>
          <w:kern w:val="0"/>
          <w:lang w:eastAsia="it-IT"/>
          <w14:ligatures w14:val="none"/>
        </w:rPr>
        <w:t xml:space="preserve"> </w:t>
      </w:r>
      <w:r w:rsidRPr="00DF778C">
        <w:rPr>
          <w:rFonts w:eastAsia="Times New Roman" w:cstheme="minorHAnsi"/>
          <w:kern w:val="0"/>
          <w:lang w:eastAsia="it-IT"/>
          <w14:ligatures w14:val="none"/>
        </w:rPr>
        <w:br/>
        <w:t>Via Niccolò Copernico s.n.</w:t>
      </w:r>
      <w:r w:rsidRPr="00DF778C">
        <w:rPr>
          <w:rFonts w:eastAsia="Times New Roman" w:cstheme="minorHAnsi"/>
          <w:kern w:val="0"/>
          <w:lang w:eastAsia="it-IT"/>
          <w14:ligatures w14:val="none"/>
        </w:rPr>
        <w:br/>
        <w:t>Zona PIP 70024 Gravina in Puglia (</w:t>
      </w:r>
      <w:proofErr w:type="spellStart"/>
      <w:r w:rsidRPr="00DF778C">
        <w:rPr>
          <w:rFonts w:eastAsia="Times New Roman" w:cstheme="minorHAnsi"/>
          <w:kern w:val="0"/>
          <w:lang w:eastAsia="it-IT"/>
          <w14:ligatures w14:val="none"/>
        </w:rPr>
        <w:t>Ba</w:t>
      </w:r>
      <w:proofErr w:type="spellEnd"/>
      <w:r w:rsidRPr="00DF778C">
        <w:rPr>
          <w:rFonts w:eastAsia="Times New Roman" w:cstheme="minorHAnsi"/>
          <w:kern w:val="0"/>
          <w:lang w:eastAsia="it-IT"/>
          <w14:ligatures w14:val="none"/>
        </w:rPr>
        <w:t>)</w:t>
      </w:r>
      <w:r w:rsidRPr="00DF778C">
        <w:rPr>
          <w:rFonts w:eastAsia="Times New Roman" w:cstheme="minorHAnsi"/>
          <w:kern w:val="0"/>
          <w:lang w:eastAsia="it-IT"/>
          <w14:ligatures w14:val="none"/>
        </w:rPr>
        <w:br/>
      </w:r>
      <w:hyperlink r:id="rId12" w:history="1">
        <w:r w:rsidRPr="00DF778C">
          <w:rPr>
            <w:rFonts w:eastAsia="Times New Roman" w:cstheme="minorHAnsi"/>
            <w:color w:val="0000FF"/>
            <w:kern w:val="0"/>
            <w:u w:val="single"/>
            <w:lang w:eastAsia="it-IT"/>
            <w14:ligatures w14:val="none"/>
          </w:rPr>
          <w:t>» come raggiungerci</w:t>
        </w:r>
      </w:hyperlink>
      <w:r w:rsidRPr="00DF778C">
        <w:rPr>
          <w:rFonts w:eastAsia="Times New Roman" w:cstheme="minorHAnsi"/>
          <w:kern w:val="0"/>
          <w:lang w:eastAsia="it-IT"/>
          <w14:ligatures w14:val="none"/>
        </w:rPr>
        <w:br/>
      </w:r>
      <w:r w:rsidRPr="00DF778C">
        <w:rPr>
          <w:rFonts w:eastAsia="Times New Roman" w:cstheme="minorHAnsi"/>
          <w:b/>
          <w:bCs/>
          <w:kern w:val="0"/>
          <w:lang w:eastAsia="it-IT"/>
          <w14:ligatures w14:val="none"/>
        </w:rPr>
        <w:t xml:space="preserve">Registro Imprese di Bari, </w:t>
      </w:r>
      <w:r w:rsidRPr="00DF778C">
        <w:rPr>
          <w:rFonts w:eastAsia="Times New Roman" w:cstheme="minorHAnsi"/>
          <w:b/>
          <w:bCs/>
          <w:kern w:val="0"/>
          <w:lang w:eastAsia="it-IT"/>
          <w14:ligatures w14:val="none"/>
        </w:rPr>
        <w:br/>
        <w:t>C.F. e P. IVA</w:t>
      </w:r>
      <w:r w:rsidRPr="00DF778C">
        <w:rPr>
          <w:rFonts w:eastAsia="Times New Roman" w:cstheme="minorHAnsi"/>
          <w:kern w:val="0"/>
          <w:lang w:eastAsia="it-IT"/>
          <w14:ligatures w14:val="none"/>
        </w:rPr>
        <w:t xml:space="preserve"> n. 06880780728</w:t>
      </w:r>
      <w:r w:rsidRPr="00DF778C">
        <w:rPr>
          <w:rFonts w:eastAsia="Times New Roman" w:cstheme="minorHAnsi"/>
          <w:kern w:val="0"/>
          <w:lang w:eastAsia="it-IT"/>
          <w14:ligatures w14:val="none"/>
        </w:rPr>
        <w:br/>
      </w:r>
      <w:r w:rsidRPr="00DF778C">
        <w:rPr>
          <w:rFonts w:eastAsia="Times New Roman" w:cstheme="minorHAnsi"/>
          <w:b/>
          <w:bCs/>
          <w:kern w:val="0"/>
          <w:lang w:eastAsia="it-IT"/>
          <w14:ligatures w14:val="none"/>
        </w:rPr>
        <w:t>Capitale Sociale:</w:t>
      </w:r>
      <w:r w:rsidRPr="00DF778C">
        <w:rPr>
          <w:rFonts w:eastAsia="Times New Roman" w:cstheme="minorHAnsi"/>
          <w:kern w:val="0"/>
          <w:lang w:eastAsia="it-IT"/>
          <w14:ligatures w14:val="none"/>
        </w:rPr>
        <w:t xml:space="preserve"> Euro 15.000.000 </w:t>
      </w:r>
      <w:proofErr w:type="spellStart"/>
      <w:r w:rsidRPr="00DF778C">
        <w:rPr>
          <w:rFonts w:eastAsia="Times New Roman" w:cstheme="minorHAnsi"/>
          <w:kern w:val="0"/>
          <w:lang w:eastAsia="it-IT"/>
          <w14:ligatures w14:val="none"/>
        </w:rPr>
        <w:t>i.v</w:t>
      </w:r>
      <w:proofErr w:type="spellEnd"/>
      <w:r w:rsidRPr="00DF778C">
        <w:rPr>
          <w:rFonts w:eastAsia="Times New Roman" w:cstheme="minorHAnsi"/>
          <w:kern w:val="0"/>
          <w:lang w:eastAsia="it-IT"/>
          <w14:ligatures w14:val="none"/>
        </w:rPr>
        <w:t>.</w:t>
      </w:r>
      <w:r w:rsidRPr="00DF778C">
        <w:rPr>
          <w:rFonts w:eastAsia="Times New Roman" w:cstheme="minorHAnsi"/>
          <w:kern w:val="0"/>
          <w:lang w:eastAsia="it-IT"/>
          <w14:ligatures w14:val="none"/>
        </w:rPr>
        <w:br/>
        <w:t>+39 080.325.58.01</w:t>
      </w:r>
      <w:r w:rsidRPr="00DF778C">
        <w:rPr>
          <w:rFonts w:eastAsia="Times New Roman" w:cstheme="minorHAnsi"/>
          <w:kern w:val="0"/>
          <w:lang w:eastAsia="it-IT"/>
          <w14:ligatures w14:val="none"/>
        </w:rPr>
        <w:br/>
        <w:t>+39 080.325.59.24</w:t>
      </w:r>
    </w:p>
    <w:p w14:paraId="319E35C5" w14:textId="77777777" w:rsidR="00DF778C" w:rsidRPr="00DF778C" w:rsidRDefault="00DF778C" w:rsidP="002B0F73">
      <w:pPr>
        <w:spacing w:after="0" w:line="240" w:lineRule="auto"/>
        <w:rPr>
          <w:rFonts w:eastAsia="Times New Roman" w:cstheme="minorHAnsi"/>
          <w:kern w:val="0"/>
          <w:lang w:eastAsia="it-IT"/>
          <w14:ligatures w14:val="none"/>
        </w:rPr>
      </w:pPr>
      <w:r w:rsidRPr="00DF778C">
        <w:rPr>
          <w:rFonts w:eastAsia="Times New Roman" w:cstheme="minorHAnsi"/>
          <w:b/>
          <w:bCs/>
          <w:kern w:val="0"/>
          <w:lang w:eastAsia="it-IT"/>
          <w14:ligatures w14:val="none"/>
        </w:rPr>
        <w:t>Servizio Clienti:</w:t>
      </w:r>
      <w:r w:rsidRPr="00DF778C">
        <w:rPr>
          <w:rFonts w:eastAsia="Times New Roman" w:cstheme="minorHAnsi"/>
          <w:kern w:val="0"/>
          <w:lang w:eastAsia="it-IT"/>
          <w14:ligatures w14:val="none"/>
        </w:rPr>
        <w:t xml:space="preserve"> </w:t>
      </w:r>
      <w:hyperlink r:id="rId13" w:history="1">
        <w:r w:rsidRPr="00DF778C">
          <w:rPr>
            <w:rFonts w:eastAsia="Times New Roman" w:cstheme="minorHAnsi"/>
            <w:color w:val="0000FF"/>
            <w:kern w:val="0"/>
            <w:u w:val="single"/>
            <w:lang w:eastAsia="it-IT"/>
            <w14:ligatures w14:val="none"/>
          </w:rPr>
          <w:t>customercare@andrianispa.com</w:t>
        </w:r>
      </w:hyperlink>
    </w:p>
    <w:p w14:paraId="4E6BB502" w14:textId="2EAF4584" w:rsidR="002B0F73" w:rsidRPr="002B0F73" w:rsidRDefault="00DF778C" w:rsidP="002B0F73">
      <w:pPr>
        <w:spacing w:after="0" w:line="240" w:lineRule="auto"/>
        <w:rPr>
          <w:rFonts w:eastAsia="Times New Roman" w:cstheme="minorHAnsi"/>
          <w:kern w:val="0"/>
          <w:lang w:eastAsia="it-IT"/>
          <w14:ligatures w14:val="none"/>
        </w:rPr>
        <w:sectPr w:rsidR="002B0F73" w:rsidRPr="002B0F73" w:rsidSect="002B0F73">
          <w:type w:val="continuous"/>
          <w:pgSz w:w="11906" w:h="16838"/>
          <w:pgMar w:top="1417" w:right="1134" w:bottom="1134" w:left="1134" w:header="708" w:footer="708" w:gutter="0"/>
          <w:cols w:num="3" w:space="708"/>
          <w:docGrid w:linePitch="360"/>
        </w:sectPr>
      </w:pPr>
      <w:r w:rsidRPr="00DF778C">
        <w:rPr>
          <w:rFonts w:eastAsia="Times New Roman" w:cstheme="minorHAnsi"/>
          <w:b/>
          <w:bCs/>
          <w:kern w:val="0"/>
          <w:lang w:eastAsia="it-IT"/>
          <w14:ligatures w14:val="none"/>
        </w:rPr>
        <w:t>Per Informazioni:</w:t>
      </w:r>
      <w:r w:rsidRPr="00DF778C">
        <w:rPr>
          <w:rFonts w:eastAsia="Times New Roman" w:cstheme="minorHAnsi"/>
          <w:kern w:val="0"/>
          <w:lang w:eastAsia="it-IT"/>
          <w14:ligatures w14:val="none"/>
        </w:rPr>
        <w:t xml:space="preserve"> </w:t>
      </w:r>
      <w:hyperlink r:id="rId14" w:history="1">
        <w:r w:rsidRPr="00DF778C">
          <w:rPr>
            <w:rFonts w:eastAsia="Times New Roman" w:cstheme="minorHAnsi"/>
            <w:color w:val="0000FF"/>
            <w:kern w:val="0"/>
            <w:u w:val="single"/>
            <w:lang w:eastAsia="it-IT"/>
            <w14:ligatures w14:val="none"/>
          </w:rPr>
          <w:t>info@andrianispa.com</w:t>
        </w:r>
      </w:hyperlink>
    </w:p>
    <w:p w14:paraId="74494BAB" w14:textId="77777777" w:rsidR="00DF778C" w:rsidRPr="002B0F73" w:rsidRDefault="00DF778C" w:rsidP="002B0F73">
      <w:pPr>
        <w:spacing w:after="0" w:line="240" w:lineRule="auto"/>
        <w:jc w:val="both"/>
        <w:rPr>
          <w:rFonts w:cstheme="minorHAnsi"/>
        </w:rPr>
      </w:pPr>
    </w:p>
    <w:sectPr w:rsidR="00DF778C" w:rsidRPr="002B0F73" w:rsidSect="002B0F73">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71A5C"/>
    <w:rsid w:val="00171A5C"/>
    <w:rsid w:val="002B0F73"/>
    <w:rsid w:val="0031062F"/>
    <w:rsid w:val="00DF778C"/>
    <w:rsid w:val="00E84EF4"/>
    <w:rsid w:val="00EF17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7D880"/>
  <w15:chartTrackingRefBased/>
  <w15:docId w15:val="{8BB7D0A6-D400-4B3A-A7D0-45E2CADE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4">
    <w:name w:val="heading 4"/>
    <w:basedOn w:val="Normale"/>
    <w:link w:val="Titolo4Carattere"/>
    <w:uiPriority w:val="9"/>
    <w:qFormat/>
    <w:rsid w:val="00DF778C"/>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F778C"/>
    <w:rPr>
      <w:b/>
      <w:bCs/>
    </w:rPr>
  </w:style>
  <w:style w:type="character" w:styleId="Collegamentoipertestuale">
    <w:name w:val="Hyperlink"/>
    <w:basedOn w:val="Carpredefinitoparagrafo"/>
    <w:uiPriority w:val="99"/>
    <w:unhideWhenUsed/>
    <w:rsid w:val="00DF778C"/>
    <w:rPr>
      <w:color w:val="0000FF"/>
      <w:u w:val="single"/>
    </w:rPr>
  </w:style>
  <w:style w:type="character" w:styleId="Enfasicorsivo">
    <w:name w:val="Emphasis"/>
    <w:basedOn w:val="Carpredefinitoparagrafo"/>
    <w:uiPriority w:val="20"/>
    <w:qFormat/>
    <w:rsid w:val="00DF778C"/>
    <w:rPr>
      <w:i/>
      <w:iCs/>
    </w:rPr>
  </w:style>
  <w:style w:type="paragraph" w:styleId="NormaleWeb">
    <w:name w:val="Normal (Web)"/>
    <w:basedOn w:val="Normale"/>
    <w:uiPriority w:val="99"/>
    <w:semiHidden/>
    <w:unhideWhenUsed/>
    <w:rsid w:val="00DF778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Titolo4Carattere">
    <w:name w:val="Titolo 4 Carattere"/>
    <w:basedOn w:val="Carpredefinitoparagrafo"/>
    <w:link w:val="Titolo4"/>
    <w:uiPriority w:val="9"/>
    <w:rsid w:val="00DF778C"/>
    <w:rPr>
      <w:rFonts w:ascii="Times New Roman" w:eastAsia="Times New Roman" w:hAnsi="Times New Roman" w:cs="Times New Roman"/>
      <w:b/>
      <w:bCs/>
      <w:kern w:val="0"/>
      <w:sz w:val="24"/>
      <w:szCs w:val="24"/>
      <w:lang w:eastAsia="it-IT"/>
      <w14:ligatures w14:val="none"/>
    </w:rPr>
  </w:style>
  <w:style w:type="paragraph" w:customStyle="1" w:styleId="email-foot">
    <w:name w:val="email-foot"/>
    <w:basedOn w:val="Normale"/>
    <w:rsid w:val="00DF778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Menzionenonrisolta">
    <w:name w:val="Unresolved Mention"/>
    <w:basedOn w:val="Carpredefinitoparagrafo"/>
    <w:uiPriority w:val="99"/>
    <w:semiHidden/>
    <w:unhideWhenUsed/>
    <w:rsid w:val="00DF7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7428">
      <w:bodyDiv w:val="1"/>
      <w:marLeft w:val="0"/>
      <w:marRight w:val="0"/>
      <w:marTop w:val="0"/>
      <w:marBottom w:val="0"/>
      <w:divBdr>
        <w:top w:val="none" w:sz="0" w:space="0" w:color="auto"/>
        <w:left w:val="none" w:sz="0" w:space="0" w:color="auto"/>
        <w:bottom w:val="none" w:sz="0" w:space="0" w:color="auto"/>
        <w:right w:val="none" w:sz="0" w:space="0" w:color="auto"/>
      </w:divBdr>
      <w:divsChild>
        <w:div w:id="1077051051">
          <w:marLeft w:val="0"/>
          <w:marRight w:val="0"/>
          <w:marTop w:val="0"/>
          <w:marBottom w:val="0"/>
          <w:divBdr>
            <w:top w:val="none" w:sz="0" w:space="0" w:color="auto"/>
            <w:left w:val="none" w:sz="0" w:space="0" w:color="auto"/>
            <w:bottom w:val="none" w:sz="0" w:space="0" w:color="auto"/>
            <w:right w:val="none" w:sz="0" w:space="0" w:color="auto"/>
          </w:divBdr>
          <w:divsChild>
            <w:div w:id="18860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16960">
      <w:bodyDiv w:val="1"/>
      <w:marLeft w:val="0"/>
      <w:marRight w:val="0"/>
      <w:marTop w:val="0"/>
      <w:marBottom w:val="0"/>
      <w:divBdr>
        <w:top w:val="none" w:sz="0" w:space="0" w:color="auto"/>
        <w:left w:val="none" w:sz="0" w:space="0" w:color="auto"/>
        <w:bottom w:val="none" w:sz="0" w:space="0" w:color="auto"/>
        <w:right w:val="none" w:sz="0" w:space="0" w:color="auto"/>
      </w:divBdr>
      <w:divsChild>
        <w:div w:id="919682816">
          <w:marLeft w:val="0"/>
          <w:marRight w:val="0"/>
          <w:marTop w:val="0"/>
          <w:marBottom w:val="0"/>
          <w:divBdr>
            <w:top w:val="none" w:sz="0" w:space="0" w:color="auto"/>
            <w:left w:val="none" w:sz="0" w:space="0" w:color="auto"/>
            <w:bottom w:val="none" w:sz="0" w:space="0" w:color="auto"/>
            <w:right w:val="none" w:sz="0" w:space="0" w:color="auto"/>
          </w:divBdr>
          <w:divsChild>
            <w:div w:id="19335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94538">
      <w:bodyDiv w:val="1"/>
      <w:marLeft w:val="0"/>
      <w:marRight w:val="0"/>
      <w:marTop w:val="0"/>
      <w:marBottom w:val="0"/>
      <w:divBdr>
        <w:top w:val="none" w:sz="0" w:space="0" w:color="auto"/>
        <w:left w:val="none" w:sz="0" w:space="0" w:color="auto"/>
        <w:bottom w:val="none" w:sz="0" w:space="0" w:color="auto"/>
        <w:right w:val="none" w:sz="0" w:space="0" w:color="auto"/>
      </w:divBdr>
    </w:div>
    <w:div w:id="1667325609">
      <w:bodyDiv w:val="1"/>
      <w:marLeft w:val="0"/>
      <w:marRight w:val="0"/>
      <w:marTop w:val="0"/>
      <w:marBottom w:val="0"/>
      <w:divBdr>
        <w:top w:val="none" w:sz="0" w:space="0" w:color="auto"/>
        <w:left w:val="none" w:sz="0" w:space="0" w:color="auto"/>
        <w:bottom w:val="none" w:sz="0" w:space="0" w:color="auto"/>
        <w:right w:val="none" w:sz="0" w:space="0" w:color="auto"/>
      </w:divBdr>
    </w:div>
    <w:div w:id="1680959829">
      <w:bodyDiv w:val="1"/>
      <w:marLeft w:val="0"/>
      <w:marRight w:val="0"/>
      <w:marTop w:val="0"/>
      <w:marBottom w:val="0"/>
      <w:divBdr>
        <w:top w:val="none" w:sz="0" w:space="0" w:color="auto"/>
        <w:left w:val="none" w:sz="0" w:space="0" w:color="auto"/>
        <w:bottom w:val="none" w:sz="0" w:space="0" w:color="auto"/>
        <w:right w:val="none" w:sz="0" w:space="0" w:color="auto"/>
      </w:divBdr>
      <w:divsChild>
        <w:div w:id="1986010974">
          <w:marLeft w:val="0"/>
          <w:marRight w:val="0"/>
          <w:marTop w:val="0"/>
          <w:marBottom w:val="0"/>
          <w:divBdr>
            <w:top w:val="none" w:sz="0" w:space="0" w:color="auto"/>
            <w:left w:val="none" w:sz="0" w:space="0" w:color="auto"/>
            <w:bottom w:val="none" w:sz="0" w:space="0" w:color="auto"/>
            <w:right w:val="none" w:sz="0" w:space="0" w:color="auto"/>
          </w:divBdr>
          <w:divsChild>
            <w:div w:id="891430464">
              <w:marLeft w:val="0"/>
              <w:marRight w:val="0"/>
              <w:marTop w:val="0"/>
              <w:marBottom w:val="0"/>
              <w:divBdr>
                <w:top w:val="none" w:sz="0" w:space="0" w:color="auto"/>
                <w:left w:val="none" w:sz="0" w:space="0" w:color="auto"/>
                <w:bottom w:val="none" w:sz="0" w:space="0" w:color="auto"/>
                <w:right w:val="none" w:sz="0" w:space="0" w:color="auto"/>
              </w:divBdr>
              <w:divsChild>
                <w:div w:id="2074351185">
                  <w:marLeft w:val="0"/>
                  <w:marRight w:val="0"/>
                  <w:marTop w:val="0"/>
                  <w:marBottom w:val="0"/>
                  <w:divBdr>
                    <w:top w:val="none" w:sz="0" w:space="0" w:color="auto"/>
                    <w:left w:val="none" w:sz="0" w:space="0" w:color="auto"/>
                    <w:bottom w:val="none" w:sz="0" w:space="0" w:color="auto"/>
                    <w:right w:val="none" w:sz="0" w:space="0" w:color="auto"/>
                  </w:divBdr>
                  <w:divsChild>
                    <w:div w:id="691758734">
                      <w:marLeft w:val="0"/>
                      <w:marRight w:val="0"/>
                      <w:marTop w:val="0"/>
                      <w:marBottom w:val="0"/>
                      <w:divBdr>
                        <w:top w:val="none" w:sz="0" w:space="0" w:color="auto"/>
                        <w:left w:val="none" w:sz="0" w:space="0" w:color="auto"/>
                        <w:bottom w:val="none" w:sz="0" w:space="0" w:color="auto"/>
                        <w:right w:val="none" w:sz="0" w:space="0" w:color="auto"/>
                      </w:divBdr>
                      <w:divsChild>
                        <w:div w:id="1156068003">
                          <w:marLeft w:val="0"/>
                          <w:marRight w:val="0"/>
                          <w:marTop w:val="0"/>
                          <w:marBottom w:val="0"/>
                          <w:divBdr>
                            <w:top w:val="none" w:sz="0" w:space="0" w:color="auto"/>
                            <w:left w:val="none" w:sz="0" w:space="0" w:color="auto"/>
                            <w:bottom w:val="none" w:sz="0" w:space="0" w:color="auto"/>
                            <w:right w:val="none" w:sz="0" w:space="0" w:color="auto"/>
                          </w:divBdr>
                          <w:divsChild>
                            <w:div w:id="12779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drianispa.com/rapporto-di-sviluppo-sostenibile-2019/" TargetMode="External"/><Relationship Id="rId13" Type="http://schemas.openxmlformats.org/officeDocument/2006/relationships/hyperlink" Target="mailto:customercare@andrianispa.com" TargetMode="External"/><Relationship Id="rId3" Type="http://schemas.openxmlformats.org/officeDocument/2006/relationships/webSettings" Target="webSettings.xml"/><Relationship Id="rId7" Type="http://schemas.openxmlformats.org/officeDocument/2006/relationships/hyperlink" Target="https://www.andrianispa.com/bilancio-di-sostenibilita-2018/" TargetMode="External"/><Relationship Id="rId12" Type="http://schemas.openxmlformats.org/officeDocument/2006/relationships/hyperlink" Target="https://www.andrianispa.com/contatt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andrianispa.com/rapporto-di-sviluppo-sostenibile-2019/" TargetMode="External"/><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hyperlink" Target="https://www.andrianispa.com/relazione-sulla-gestione-di-sostenibilita-2021/" TargetMode="External"/><Relationship Id="rId4" Type="http://schemas.openxmlformats.org/officeDocument/2006/relationships/image" Target="media/image1.png"/><Relationship Id="rId9" Type="http://schemas.openxmlformats.org/officeDocument/2006/relationships/hyperlink" Target="https://www.andrianispa.com/rapporto-di-sviluppo-sostenibile-2020/" TargetMode="External"/><Relationship Id="rId14" Type="http://schemas.openxmlformats.org/officeDocument/2006/relationships/hyperlink" Target="mailto:info@andrianispa.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951</Words>
  <Characters>5422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4</cp:revision>
  <dcterms:created xsi:type="dcterms:W3CDTF">2023-10-06T11:09:00Z</dcterms:created>
  <dcterms:modified xsi:type="dcterms:W3CDTF">2023-10-07T06:34:00Z</dcterms:modified>
</cp:coreProperties>
</file>