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99A7" w14:textId="4D8C7AD9" w:rsidR="006120F0" w:rsidRDefault="006120F0" w:rsidP="006120F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1014778"/>
      <w:bookmarkStart w:id="1" w:name="_Hlk151189897"/>
      <w:r>
        <w:rPr>
          <w:rFonts w:asciiTheme="minorHAnsi" w:hAnsiTheme="minorHAnsi" w:cstheme="minorHAnsi"/>
          <w:b/>
          <w:color w:val="C00000"/>
          <w:sz w:val="44"/>
          <w:szCs w:val="44"/>
        </w:rPr>
        <w:t>AN6871</w:t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b/>
          <w:sz w:val="16"/>
          <w:szCs w:val="16"/>
        </w:rPr>
        <w:tab/>
      </w:r>
      <w:r w:rsidRPr="005C0EEF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5C0EEF">
        <w:rPr>
          <w:rFonts w:asciiTheme="minorHAnsi" w:hAnsiTheme="minorHAnsi" w:cstheme="minorHAnsi"/>
          <w:i/>
          <w:sz w:val="16"/>
          <w:szCs w:val="16"/>
        </w:rPr>
        <w:t xml:space="preserve"> novembre 2023</w:t>
      </w:r>
    </w:p>
    <w:bookmarkEnd w:id="1"/>
    <w:p w14:paraId="73D84612" w14:textId="315556FE" w:rsidR="0007778F" w:rsidRDefault="0007778F" w:rsidP="006120F0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1033BD1A" wp14:editId="72AB64F5">
            <wp:extent cx="2001600" cy="2880000"/>
            <wp:effectExtent l="0" t="0" r="0" b="0"/>
            <wp:docPr id="858224035" name="Immagine 1" descr="Immagine che contiene testo, grafica, menu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224035" name="Immagine 1" descr="Immagine che contiene testo, grafica, menu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E33" w:rsidRPr="00C36E33">
        <w:drawing>
          <wp:inline distT="0" distB="0" distL="0" distR="0" wp14:anchorId="424480CF" wp14:editId="344D00DE">
            <wp:extent cx="2062800" cy="2880000"/>
            <wp:effectExtent l="0" t="0" r="0" b="0"/>
            <wp:docPr id="1045283266" name="Immagine 1" descr="Immagine che contiene testo, poster, Danz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283266" name="Immagine 1" descr="Immagine che contiene testo, poster, Danz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24D2" w:rsidRPr="00F824D2">
        <w:drawing>
          <wp:inline distT="0" distB="0" distL="0" distR="0" wp14:anchorId="31F71E4C" wp14:editId="3B314572">
            <wp:extent cx="1857600" cy="2520000"/>
            <wp:effectExtent l="0" t="0" r="0" b="0"/>
            <wp:docPr id="276498815" name="Immagine 1" descr="Immagine che contiene testo, cartone animato, Viso uman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8815" name="Immagine 1" descr="Immagine che contiene testo, cartone animato, Viso umano, libr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E1BEE" w14:textId="2EA7BBB1" w:rsidR="006120F0" w:rsidRPr="00A34C4D" w:rsidRDefault="006120F0" w:rsidP="006120F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2" w:name="_Hlk151189912"/>
      <w:r w:rsidRPr="00A34C4D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2"/>
    <w:p w14:paraId="7621D968" w14:textId="6E004DA0" w:rsidR="0007778F" w:rsidRPr="00A34C4D" w:rsidRDefault="0007778F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>*</w:t>
      </w:r>
      <w:r w:rsidRPr="00A34C4D">
        <w:rPr>
          <w:rFonts w:asciiTheme="minorHAnsi" w:hAnsiTheme="minorHAnsi" w:cstheme="minorHAnsi"/>
          <w:b/>
          <w:bCs/>
          <w:sz w:val="22"/>
          <w:szCs w:val="22"/>
        </w:rPr>
        <w:t>Piano d’azione del governo per l’infanzia e l’adolescenza</w:t>
      </w:r>
      <w:r w:rsidRPr="00A34C4D">
        <w:rPr>
          <w:rFonts w:asciiTheme="minorHAnsi" w:hAnsiTheme="minorHAnsi" w:cstheme="minorHAnsi"/>
          <w:sz w:val="22"/>
          <w:szCs w:val="22"/>
        </w:rPr>
        <w:t>. – 1997/1998. – [</w:t>
      </w:r>
      <w:proofErr w:type="gramStart"/>
      <w:r w:rsidRPr="00A34C4D">
        <w:rPr>
          <w:rFonts w:asciiTheme="minorHAnsi" w:hAnsiTheme="minorHAnsi" w:cstheme="minorHAnsi"/>
          <w:sz w:val="22"/>
          <w:szCs w:val="22"/>
        </w:rPr>
        <w:t>S.l. :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s.n., 1997?]. -  24 p. ((Disponibile anche online. </w:t>
      </w:r>
    </w:p>
    <w:p w14:paraId="58DCA776" w14:textId="77777777" w:rsidR="0007778F" w:rsidRPr="00A34C4D" w:rsidRDefault="0007778F" w:rsidP="006120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0F43F" w14:textId="0B9E7434" w:rsidR="006120F0" w:rsidRPr="00A34C4D" w:rsidRDefault="006120F0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>*</w:t>
      </w:r>
      <w:r w:rsidRPr="00A34C4D">
        <w:rPr>
          <w:rFonts w:asciiTheme="minorHAnsi" w:hAnsiTheme="minorHAnsi" w:cstheme="minorHAnsi"/>
          <w:b/>
          <w:bCs/>
          <w:sz w:val="22"/>
          <w:szCs w:val="22"/>
        </w:rPr>
        <w:t>Piano di azione e di interventi per la tutela dei diritti e lo sviluppo dei soggetti in età evolutiva</w:t>
      </w:r>
      <w:r w:rsidRPr="00A34C4D">
        <w:rPr>
          <w:rFonts w:asciiTheme="minorHAnsi" w:hAnsiTheme="minorHAnsi" w:cstheme="minorHAnsi"/>
          <w:sz w:val="22"/>
          <w:szCs w:val="22"/>
        </w:rPr>
        <w:t xml:space="preserve"> 2000-</w:t>
      </w:r>
      <w:proofErr w:type="gramStart"/>
      <w:r w:rsidRPr="00A34C4D">
        <w:rPr>
          <w:rFonts w:asciiTheme="minorHAnsi" w:hAnsiTheme="minorHAnsi" w:cstheme="minorHAnsi"/>
          <w:sz w:val="22"/>
          <w:szCs w:val="22"/>
        </w:rPr>
        <w:t>2001 :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Legge n. 451/97 / Osservatorio nazionale per l'infanzia e l'adolescenza. - </w:t>
      </w:r>
      <w:proofErr w:type="gramStart"/>
      <w:r w:rsidRPr="00A34C4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Istituto poligrafico e Zecca dello Stato, 2000. - 92 </w:t>
      </w:r>
      <w:proofErr w:type="gramStart"/>
      <w:r w:rsidRPr="00A34C4D">
        <w:rPr>
          <w:rFonts w:asciiTheme="minorHAnsi" w:hAnsiTheme="minorHAnsi" w:cstheme="minorHAnsi"/>
          <w:sz w:val="22"/>
          <w:szCs w:val="22"/>
        </w:rPr>
        <w:t>p. ;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30 cm. ((Titolo della copertina. - In copertina: Presidenza del Consiglio dei ministri, Dipartimento per gli Affari sociali. - RMG0109756</w:t>
      </w:r>
    </w:p>
    <w:p w14:paraId="65670DE5" w14:textId="77777777" w:rsidR="006120F0" w:rsidRPr="00A34C4D" w:rsidRDefault="006120F0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Autore: </w:t>
      </w:r>
      <w:r w:rsidRPr="00A34C4D">
        <w:rPr>
          <w:rFonts w:asciiTheme="minorHAnsi" w:hAnsiTheme="minorHAnsi" w:cstheme="minorHAnsi"/>
          <w:sz w:val="22"/>
          <w:szCs w:val="22"/>
        </w:rPr>
        <w:t xml:space="preserve">Osservatorio nazionale per l'infanzia e l'adolescenza </w:t>
      </w:r>
    </w:p>
    <w:p w14:paraId="3D8CF171" w14:textId="77777777" w:rsidR="006120F0" w:rsidRDefault="006120F0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>Soggetto: Minori - Tutela - Ruolo [dei] Curatori – Italia</w:t>
      </w:r>
    </w:p>
    <w:p w14:paraId="16191ABB" w14:textId="77777777" w:rsidR="001C0DB1" w:rsidRPr="00A34C4D" w:rsidRDefault="001C0DB1" w:rsidP="006120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C289DC" w14:textId="40641795" w:rsidR="006120F0" w:rsidRPr="00A34C4D" w:rsidRDefault="006120F0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>*</w:t>
      </w:r>
      <w:r w:rsidRPr="00A34C4D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azione e di interventi per la tutela dei diritti e lo sviluppo dei soggetti in età </w:t>
      </w:r>
      <w:proofErr w:type="gramStart"/>
      <w:r w:rsidRPr="00A34C4D">
        <w:rPr>
          <w:rFonts w:asciiTheme="minorHAnsi" w:hAnsiTheme="minorHAnsi" w:cstheme="minorHAnsi"/>
          <w:b/>
          <w:bCs/>
          <w:sz w:val="22"/>
          <w:szCs w:val="22"/>
        </w:rPr>
        <w:t>evolutiva</w:t>
      </w:r>
      <w:r w:rsidR="00C36E33" w:rsidRPr="00A34C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34C4D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(Legge n. 451/1997). </w:t>
      </w:r>
      <w:r w:rsidR="00C36E33" w:rsidRPr="00A34C4D">
        <w:rPr>
          <w:rFonts w:asciiTheme="minorHAnsi" w:hAnsiTheme="minorHAnsi" w:cstheme="minorHAnsi"/>
          <w:sz w:val="22"/>
          <w:szCs w:val="22"/>
        </w:rPr>
        <w:t>–</w:t>
      </w:r>
      <w:r w:rsidRPr="00A34C4D">
        <w:rPr>
          <w:rFonts w:asciiTheme="minorHAnsi" w:hAnsiTheme="minorHAnsi" w:cstheme="minorHAnsi"/>
          <w:sz w:val="22"/>
          <w:szCs w:val="22"/>
        </w:rPr>
        <w:t xml:space="preserve"> </w:t>
      </w:r>
      <w:r w:rsidR="00C36E33" w:rsidRPr="00A34C4D">
        <w:rPr>
          <w:rFonts w:asciiTheme="minorHAnsi" w:hAnsiTheme="minorHAnsi" w:cstheme="minorHAnsi"/>
          <w:sz w:val="22"/>
          <w:szCs w:val="22"/>
        </w:rPr>
        <w:t>2000</w:t>
      </w:r>
      <w:r w:rsidR="00C36E33" w:rsidRPr="00A34C4D">
        <w:rPr>
          <w:rFonts w:asciiTheme="minorHAnsi" w:hAnsiTheme="minorHAnsi" w:cstheme="minorHAnsi"/>
          <w:sz w:val="22"/>
          <w:szCs w:val="22"/>
        </w:rPr>
        <w:t>/</w:t>
      </w:r>
      <w:r w:rsidR="00C36E33" w:rsidRPr="00A34C4D">
        <w:rPr>
          <w:rFonts w:asciiTheme="minorHAnsi" w:hAnsiTheme="minorHAnsi" w:cstheme="minorHAnsi"/>
          <w:sz w:val="22"/>
          <w:szCs w:val="22"/>
        </w:rPr>
        <w:t>2001</w:t>
      </w:r>
      <w:r w:rsidR="00C36E33" w:rsidRPr="00A34C4D">
        <w:rPr>
          <w:rFonts w:asciiTheme="minorHAnsi" w:hAnsiTheme="minorHAnsi" w:cstheme="minorHAnsi"/>
          <w:sz w:val="22"/>
          <w:szCs w:val="22"/>
        </w:rPr>
        <w:t>-</w:t>
      </w:r>
      <w:r w:rsidR="00A34C4D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A34C4D">
        <w:rPr>
          <w:rFonts w:asciiTheme="minorHAnsi" w:hAnsiTheme="minorHAnsi" w:cstheme="minorHAnsi"/>
          <w:sz w:val="22"/>
          <w:szCs w:val="22"/>
        </w:rPr>
        <w:t xml:space="preserve">  </w:t>
      </w:r>
      <w:r w:rsidR="00C36E33" w:rsidRPr="00A34C4D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C36E33" w:rsidRPr="00A34C4D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A34C4D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Presidenza del Consiglio dei ministri, Dipartimento per gli affari sociali, 2000</w:t>
      </w:r>
      <w:r w:rsidR="00C36E33" w:rsidRPr="00A34C4D">
        <w:rPr>
          <w:rFonts w:asciiTheme="minorHAnsi" w:hAnsiTheme="minorHAnsi" w:cstheme="minorHAnsi"/>
          <w:sz w:val="22"/>
          <w:szCs w:val="22"/>
        </w:rPr>
        <w:t>-</w:t>
      </w:r>
      <w:r w:rsidR="00A34C4D">
        <w:rPr>
          <w:rFonts w:asciiTheme="minorHAnsi" w:hAnsiTheme="minorHAnsi" w:cstheme="minorHAnsi"/>
          <w:sz w:val="22"/>
          <w:szCs w:val="22"/>
        </w:rPr>
        <w:t xml:space="preserve">    </w:t>
      </w:r>
      <w:r w:rsidRPr="00A34C4D">
        <w:rPr>
          <w:rFonts w:asciiTheme="minorHAnsi" w:hAnsiTheme="minorHAnsi" w:cstheme="minorHAnsi"/>
          <w:sz w:val="22"/>
          <w:szCs w:val="22"/>
        </w:rPr>
        <w:t xml:space="preserve">. </w:t>
      </w:r>
      <w:r w:rsidR="00C36E33" w:rsidRPr="00A34C4D">
        <w:rPr>
          <w:rFonts w:asciiTheme="minorHAnsi" w:hAnsiTheme="minorHAnsi" w:cstheme="minorHAnsi"/>
          <w:sz w:val="22"/>
          <w:szCs w:val="22"/>
        </w:rPr>
        <w:t>–</w:t>
      </w:r>
      <w:r w:rsidRPr="00A34C4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36E33" w:rsidRPr="00A34C4D">
        <w:rPr>
          <w:rFonts w:asciiTheme="minorHAnsi" w:hAnsiTheme="minorHAnsi" w:cstheme="minorHAnsi"/>
          <w:sz w:val="22"/>
          <w:szCs w:val="22"/>
        </w:rPr>
        <w:t>volumi</w:t>
      </w:r>
      <w:r w:rsidRPr="00A34C4D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30 cm.</w:t>
      </w:r>
      <w:r w:rsidRPr="00A34C4D">
        <w:rPr>
          <w:rFonts w:asciiTheme="minorHAnsi" w:hAnsiTheme="minorHAnsi" w:cstheme="minorHAnsi"/>
          <w:sz w:val="22"/>
          <w:szCs w:val="22"/>
        </w:rPr>
        <w:t xml:space="preserve"> </w:t>
      </w:r>
      <w:r w:rsidR="0007778F" w:rsidRPr="00A34C4D">
        <w:rPr>
          <w:rFonts w:asciiTheme="minorHAnsi" w:hAnsiTheme="minorHAnsi" w:cstheme="minorHAnsi"/>
          <w:sz w:val="22"/>
          <w:szCs w:val="22"/>
        </w:rPr>
        <w:t>((</w:t>
      </w:r>
      <w:r w:rsidR="00C36E33" w:rsidRPr="00A34C4D">
        <w:rPr>
          <w:rFonts w:asciiTheme="minorHAnsi" w:hAnsiTheme="minorHAnsi" w:cstheme="minorHAnsi"/>
          <w:sz w:val="22"/>
          <w:szCs w:val="22"/>
        </w:rPr>
        <w:t>Biennale</w:t>
      </w:r>
      <w:r w:rsidR="00A34C4D">
        <w:rPr>
          <w:rFonts w:asciiTheme="minorHAnsi" w:hAnsiTheme="minorHAnsi" w:cstheme="minorHAnsi"/>
          <w:sz w:val="22"/>
          <w:szCs w:val="22"/>
        </w:rPr>
        <w:t>; sessennale dal 2010</w:t>
      </w:r>
      <w:r w:rsidR="00C36E33" w:rsidRPr="00A34C4D">
        <w:rPr>
          <w:rFonts w:asciiTheme="minorHAnsi" w:hAnsiTheme="minorHAnsi" w:cstheme="minorHAnsi"/>
          <w:sz w:val="22"/>
          <w:szCs w:val="22"/>
        </w:rPr>
        <w:t xml:space="preserve">. </w:t>
      </w:r>
      <w:r w:rsidR="001C0DB1">
        <w:rPr>
          <w:rFonts w:asciiTheme="minorHAnsi" w:hAnsiTheme="minorHAnsi" w:cstheme="minorHAnsi"/>
          <w:sz w:val="22"/>
          <w:szCs w:val="22"/>
        </w:rPr>
        <w:t>–</w:t>
      </w:r>
      <w:r w:rsidR="00C36E33" w:rsidRPr="00A34C4D">
        <w:rPr>
          <w:rFonts w:asciiTheme="minorHAnsi" w:hAnsiTheme="minorHAnsi" w:cstheme="minorHAnsi"/>
          <w:sz w:val="22"/>
          <w:szCs w:val="22"/>
        </w:rPr>
        <w:t xml:space="preserve"> </w:t>
      </w:r>
      <w:r w:rsidR="001C0DB1">
        <w:rPr>
          <w:rFonts w:asciiTheme="minorHAnsi" w:hAnsiTheme="minorHAnsi" w:cstheme="minorHAnsi"/>
          <w:sz w:val="22"/>
          <w:szCs w:val="22"/>
        </w:rPr>
        <w:t xml:space="preserve">Da 5. (2022/2023) autori: </w:t>
      </w:r>
      <w:r w:rsidR="001C0DB1" w:rsidRPr="00A34C4D">
        <w:rPr>
          <w:rFonts w:asciiTheme="minorHAnsi" w:hAnsiTheme="minorHAnsi" w:cstheme="minorHAnsi"/>
          <w:sz w:val="22"/>
          <w:szCs w:val="22"/>
        </w:rPr>
        <w:t>Osservatorio nazionale per l'infanzia e l'adolescenza</w:t>
      </w:r>
      <w:r w:rsidR="001C0DB1">
        <w:rPr>
          <w:rFonts w:asciiTheme="minorHAnsi" w:hAnsiTheme="minorHAnsi" w:cstheme="minorHAnsi"/>
          <w:sz w:val="22"/>
          <w:szCs w:val="22"/>
        </w:rPr>
        <w:t xml:space="preserve">; </w:t>
      </w:r>
      <w:r w:rsidR="001C0DB1" w:rsidRPr="00A34C4D">
        <w:rPr>
          <w:rFonts w:asciiTheme="minorHAnsi" w:hAnsiTheme="minorHAnsi" w:cstheme="minorHAnsi"/>
          <w:sz w:val="22"/>
          <w:szCs w:val="22"/>
        </w:rPr>
        <w:t>Dipartimento per le politiche della famiglia, Presidenza del Consiglio dei ministri</w:t>
      </w:r>
      <w:r w:rsidR="001C0DB1">
        <w:rPr>
          <w:rFonts w:asciiTheme="minorHAnsi" w:hAnsiTheme="minorHAnsi" w:cstheme="minorHAnsi"/>
          <w:sz w:val="22"/>
          <w:szCs w:val="22"/>
        </w:rPr>
        <w:t>;</w:t>
      </w:r>
      <w:r w:rsidR="001C0DB1" w:rsidRPr="00A34C4D">
        <w:rPr>
          <w:rFonts w:asciiTheme="minorHAnsi" w:hAnsiTheme="minorHAnsi" w:cstheme="minorHAnsi"/>
          <w:sz w:val="22"/>
          <w:szCs w:val="22"/>
        </w:rPr>
        <w:t xml:space="preserve"> Centro nazionale di documentazione e analisi per l'infanzia e </w:t>
      </w:r>
      <w:proofErr w:type="gramStart"/>
      <w:r w:rsidR="001C0DB1" w:rsidRPr="00A34C4D">
        <w:rPr>
          <w:rFonts w:asciiTheme="minorHAnsi" w:hAnsiTheme="minorHAnsi" w:cstheme="minorHAnsi"/>
          <w:sz w:val="22"/>
          <w:szCs w:val="22"/>
        </w:rPr>
        <w:t>l'adolescenza</w:t>
      </w:r>
      <w:r w:rsidR="001C0DB1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="001C0DB1">
        <w:rPr>
          <w:rFonts w:asciiTheme="minorHAnsi" w:hAnsiTheme="minorHAnsi" w:cstheme="minorHAnsi"/>
          <w:sz w:val="22"/>
          <w:szCs w:val="22"/>
        </w:rPr>
        <w:t xml:space="preserve"> luogo di pubblicazione ed editore: </w:t>
      </w:r>
      <w:r w:rsidR="001C0DB1" w:rsidRPr="00A34C4D">
        <w:rPr>
          <w:rFonts w:asciiTheme="minorHAnsi" w:hAnsiTheme="minorHAnsi" w:cstheme="minorHAnsi"/>
          <w:sz w:val="22"/>
          <w:szCs w:val="22"/>
        </w:rPr>
        <w:t xml:space="preserve"> Firenze : Istituto degli Innocenti</w:t>
      </w:r>
      <w:r w:rsidR="001C0DB1">
        <w:rPr>
          <w:rFonts w:asciiTheme="minorHAnsi" w:hAnsiTheme="minorHAnsi" w:cstheme="minorHAnsi"/>
          <w:sz w:val="22"/>
          <w:szCs w:val="22"/>
        </w:rPr>
        <w:t>. –</w:t>
      </w:r>
      <w:r w:rsidR="001C0DB1" w:rsidRPr="00A34C4D">
        <w:rPr>
          <w:rFonts w:asciiTheme="minorHAnsi" w:hAnsiTheme="minorHAnsi" w:cstheme="minorHAnsi"/>
          <w:sz w:val="22"/>
          <w:szCs w:val="22"/>
        </w:rPr>
        <w:t xml:space="preserve"> </w:t>
      </w:r>
      <w:r w:rsidR="001C0DB1">
        <w:rPr>
          <w:rFonts w:asciiTheme="minorHAnsi" w:hAnsiTheme="minorHAnsi" w:cstheme="minorHAnsi"/>
          <w:sz w:val="22"/>
          <w:szCs w:val="22"/>
        </w:rPr>
        <w:t>L’ed. 5. (2022/2023) p</w:t>
      </w:r>
      <w:r w:rsidR="001C0DB1" w:rsidRPr="00A34C4D">
        <w:rPr>
          <w:rFonts w:asciiTheme="minorHAnsi" w:hAnsiTheme="minorHAnsi" w:cstheme="minorHAnsi"/>
          <w:sz w:val="22"/>
          <w:szCs w:val="22"/>
        </w:rPr>
        <w:t>ubblicat</w:t>
      </w:r>
      <w:r w:rsidR="001C0DB1">
        <w:rPr>
          <w:rFonts w:asciiTheme="minorHAnsi" w:hAnsiTheme="minorHAnsi" w:cstheme="minorHAnsi"/>
          <w:sz w:val="22"/>
          <w:szCs w:val="22"/>
        </w:rPr>
        <w:t>a</w:t>
      </w:r>
      <w:r w:rsidR="001C0DB1" w:rsidRPr="00A34C4D">
        <w:rPr>
          <w:rFonts w:asciiTheme="minorHAnsi" w:hAnsiTheme="minorHAnsi" w:cstheme="minorHAnsi"/>
          <w:sz w:val="22"/>
          <w:szCs w:val="22"/>
        </w:rPr>
        <w:t xml:space="preserve"> con: Piano nazionale di prevenzione e contrasto dell'abuso e dello sfruttamento sessuale dei minori</w:t>
      </w:r>
      <w:r w:rsidR="001C0DB1">
        <w:rPr>
          <w:rFonts w:asciiTheme="minorHAnsi" w:hAnsiTheme="minorHAnsi" w:cstheme="minorHAnsi"/>
          <w:sz w:val="22"/>
          <w:szCs w:val="22"/>
        </w:rPr>
        <w:t>. -</w:t>
      </w:r>
      <w:r w:rsidR="001C0DB1" w:rsidRPr="00A34C4D">
        <w:rPr>
          <w:rFonts w:asciiTheme="minorHAnsi" w:hAnsiTheme="minorHAnsi" w:cstheme="minorHAnsi"/>
          <w:sz w:val="22"/>
          <w:szCs w:val="22"/>
        </w:rPr>
        <w:t xml:space="preserve"> </w:t>
      </w:r>
      <w:r w:rsidR="0007778F" w:rsidRPr="00A34C4D">
        <w:rPr>
          <w:rFonts w:asciiTheme="minorHAnsi" w:hAnsiTheme="minorHAnsi" w:cstheme="minorHAnsi"/>
          <w:sz w:val="22"/>
          <w:szCs w:val="22"/>
        </w:rPr>
        <w:t xml:space="preserve">Disponibile anche online. </w:t>
      </w:r>
      <w:r w:rsidRPr="00A34C4D">
        <w:rPr>
          <w:rFonts w:asciiTheme="minorHAnsi" w:hAnsiTheme="minorHAnsi" w:cstheme="minorHAnsi"/>
          <w:sz w:val="22"/>
          <w:szCs w:val="22"/>
        </w:rPr>
        <w:t xml:space="preserve">- </w:t>
      </w:r>
      <w:r w:rsidR="001C0DB1" w:rsidRPr="001C0DB1">
        <w:rPr>
          <w:rFonts w:asciiTheme="minorHAnsi" w:hAnsiTheme="minorHAnsi" w:cstheme="minorHAnsi"/>
          <w:sz w:val="22"/>
          <w:szCs w:val="22"/>
        </w:rPr>
        <w:t>BVE0947270</w:t>
      </w:r>
    </w:p>
    <w:p w14:paraId="544FC9C7" w14:textId="77777777" w:rsidR="001C0DB1" w:rsidRPr="00A34C4D" w:rsidRDefault="001C0DB1" w:rsidP="001C0DB1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>Pubblicato con: *Piano nazionale di prevenzione e contrasto dell'abuso e dello sfruttamento sessuale dei minori [AN6870]</w:t>
      </w:r>
    </w:p>
    <w:p w14:paraId="4EEC5AAA" w14:textId="77777777" w:rsidR="001C0DB1" w:rsidRPr="00A34C4D" w:rsidRDefault="006120F0" w:rsidP="001C0DB1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 xml:space="preserve">Autore: </w:t>
      </w:r>
      <w:proofErr w:type="gramStart"/>
      <w:r w:rsidRPr="00A34C4D">
        <w:rPr>
          <w:rFonts w:asciiTheme="minorHAnsi" w:hAnsiTheme="minorHAnsi" w:cstheme="minorHAnsi"/>
          <w:sz w:val="22"/>
          <w:szCs w:val="22"/>
        </w:rPr>
        <w:t>Italia :</w:t>
      </w:r>
      <w:proofErr w:type="gramEnd"/>
      <w:r w:rsidRPr="00A34C4D">
        <w:rPr>
          <w:rFonts w:asciiTheme="minorHAnsi" w:hAnsiTheme="minorHAnsi" w:cstheme="minorHAnsi"/>
          <w:sz w:val="22"/>
          <w:szCs w:val="22"/>
        </w:rPr>
        <w:t xml:space="preserve"> Presidenza del Consiglio dei ministri : Dipartimento per gli affari sociali </w:t>
      </w:r>
      <w:r w:rsidR="001C0DB1">
        <w:rPr>
          <w:rFonts w:asciiTheme="minorHAnsi" w:hAnsiTheme="minorHAnsi" w:cstheme="minorHAnsi"/>
          <w:sz w:val="22"/>
          <w:szCs w:val="22"/>
        </w:rPr>
        <w:t xml:space="preserve">; </w:t>
      </w:r>
      <w:r w:rsidR="001C0DB1" w:rsidRPr="00A34C4D">
        <w:rPr>
          <w:rFonts w:asciiTheme="minorHAnsi" w:hAnsiTheme="minorHAnsi" w:cstheme="minorHAnsi"/>
          <w:sz w:val="22"/>
          <w:szCs w:val="22"/>
        </w:rPr>
        <w:t xml:space="preserve">Osservatorio nazionale per l'infanzia e l'adolescenza ; Centro nazionale di documentazione e analisi per l'infanzia e l'adolescenza ; Italia : Dipartimento per le politiche della famiglia </w:t>
      </w:r>
    </w:p>
    <w:p w14:paraId="71848BB1" w14:textId="7A83FD26" w:rsidR="006120F0" w:rsidRPr="00A34C4D" w:rsidRDefault="006120F0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A34C4D">
        <w:rPr>
          <w:rFonts w:asciiTheme="minorHAnsi" w:hAnsiTheme="minorHAnsi" w:cstheme="minorHAnsi"/>
          <w:sz w:val="22"/>
          <w:szCs w:val="22"/>
        </w:rPr>
        <w:t xml:space="preserve">Diritti del fanciullo - Legislazione </w:t>
      </w:r>
      <w:r w:rsidRPr="00A34C4D">
        <w:rPr>
          <w:rFonts w:asciiTheme="minorHAnsi" w:hAnsiTheme="minorHAnsi" w:cstheme="minorHAnsi"/>
          <w:sz w:val="22"/>
          <w:szCs w:val="22"/>
        </w:rPr>
        <w:t>–</w:t>
      </w:r>
      <w:r w:rsidRPr="00A34C4D">
        <w:rPr>
          <w:rFonts w:asciiTheme="minorHAnsi" w:hAnsiTheme="minorHAnsi" w:cstheme="minorHAnsi"/>
          <w:sz w:val="22"/>
          <w:szCs w:val="22"/>
        </w:rPr>
        <w:t xml:space="preserve"> Italia</w:t>
      </w:r>
      <w:r w:rsidR="001C0DB1">
        <w:rPr>
          <w:rFonts w:asciiTheme="minorHAnsi" w:hAnsiTheme="minorHAnsi" w:cstheme="minorHAnsi"/>
          <w:sz w:val="22"/>
          <w:szCs w:val="22"/>
        </w:rPr>
        <w:t xml:space="preserve">; </w:t>
      </w:r>
      <w:r w:rsidR="001C0DB1" w:rsidRPr="00A34C4D">
        <w:rPr>
          <w:rFonts w:asciiTheme="minorHAnsi" w:hAnsiTheme="minorHAnsi" w:cstheme="minorHAnsi"/>
          <w:sz w:val="22"/>
          <w:szCs w:val="22"/>
        </w:rPr>
        <w:t>Diritti dell'infanzia e dell'adolescenza - Tutela - Italia - Periodici</w:t>
      </w:r>
    </w:p>
    <w:p w14:paraId="747996AB" w14:textId="2BD3FCE8" w:rsidR="006120F0" w:rsidRDefault="006120F0" w:rsidP="006120F0">
      <w:pPr>
        <w:jc w:val="both"/>
        <w:rPr>
          <w:rFonts w:asciiTheme="minorHAnsi" w:hAnsiTheme="minorHAnsi" w:cstheme="minorHAnsi"/>
          <w:sz w:val="22"/>
          <w:szCs w:val="22"/>
        </w:rPr>
      </w:pPr>
      <w:r w:rsidRPr="00A34C4D">
        <w:rPr>
          <w:rFonts w:asciiTheme="minorHAnsi" w:hAnsiTheme="minorHAnsi" w:cstheme="minorHAnsi"/>
          <w:sz w:val="22"/>
          <w:szCs w:val="22"/>
        </w:rPr>
        <w:t>Classe: D</w:t>
      </w:r>
      <w:r w:rsidRPr="00A34C4D">
        <w:rPr>
          <w:rFonts w:asciiTheme="minorHAnsi" w:hAnsiTheme="minorHAnsi" w:cstheme="minorHAnsi"/>
          <w:sz w:val="22"/>
          <w:szCs w:val="22"/>
        </w:rPr>
        <w:t>323.352</w:t>
      </w:r>
    </w:p>
    <w:p w14:paraId="1B782707" w14:textId="77777777" w:rsidR="001C0DB1" w:rsidRPr="00A34C4D" w:rsidRDefault="001C0DB1" w:rsidP="006120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922F5A" w14:textId="7A1E743F" w:rsidR="006120F0" w:rsidRPr="00C36E33" w:rsidRDefault="006120F0" w:rsidP="006120F0">
      <w:pPr>
        <w:jc w:val="both"/>
        <w:rPr>
          <w:rFonts w:ascii="Calibri" w:hAnsi="Calibri" w:cs="Calibri"/>
          <w:color w:val="C00000"/>
          <w:sz w:val="32"/>
          <w:szCs w:val="32"/>
        </w:rPr>
      </w:pPr>
      <w:bookmarkStart w:id="3" w:name="_Hlk151189925"/>
      <w:r w:rsidRPr="00A34C4D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382526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bookmarkEnd w:id="3"/>
      <w:r w:rsidR="00C36E33">
        <w:rPr>
          <w:rFonts w:ascii="Calibri" w:hAnsi="Calibri" w:cs="Calibri"/>
          <w:color w:val="C00000"/>
          <w:sz w:val="32"/>
          <w:szCs w:val="32"/>
        </w:rPr>
        <w:fldChar w:fldCharType="begin"/>
      </w:r>
      <w:r w:rsidR="00C36E33">
        <w:rPr>
          <w:rFonts w:ascii="Calibri" w:hAnsi="Calibri" w:cs="Calibri"/>
          <w:color w:val="C00000"/>
          <w:sz w:val="32"/>
          <w:szCs w:val="32"/>
        </w:rPr>
        <w:instrText>HYPERLINK "https://www.minori.gov.it/it/minori/piano-nazionale-di-azione-infanzia-e-adolescenza-1997-1998"</w:instrText>
      </w:r>
      <w:r w:rsidR="00C36E33">
        <w:rPr>
          <w:rFonts w:ascii="Calibri" w:hAnsi="Calibri" w:cs="Calibri"/>
          <w:color w:val="C00000"/>
          <w:sz w:val="32"/>
          <w:szCs w:val="32"/>
        </w:rPr>
      </w:r>
      <w:r w:rsidR="00C36E33">
        <w:rPr>
          <w:rFonts w:ascii="Calibri" w:hAnsi="Calibri" w:cs="Calibri"/>
          <w:color w:val="C00000"/>
          <w:sz w:val="32"/>
          <w:szCs w:val="32"/>
        </w:rPr>
        <w:fldChar w:fldCharType="separate"/>
      </w:r>
      <w:r w:rsidR="00C36E33" w:rsidRPr="00C36E33">
        <w:rPr>
          <w:rStyle w:val="Collegamentoipertestuale"/>
          <w:rFonts w:ascii="Calibri" w:hAnsi="Calibri" w:cs="Calibri"/>
          <w:sz w:val="32"/>
          <w:szCs w:val="32"/>
        </w:rPr>
        <w:t>1997-1998</w:t>
      </w:r>
      <w:r w:rsidR="00C36E33">
        <w:rPr>
          <w:rFonts w:ascii="Calibri" w:hAnsi="Calibri" w:cs="Calibri"/>
          <w:color w:val="C00000"/>
          <w:sz w:val="32"/>
          <w:szCs w:val="32"/>
        </w:rPr>
        <w:fldChar w:fldCharType="end"/>
      </w:r>
      <w:r w:rsidR="00C36E33">
        <w:rPr>
          <w:rFonts w:ascii="Calibri" w:hAnsi="Calibri" w:cs="Calibri"/>
          <w:color w:val="C00000"/>
          <w:sz w:val="32"/>
          <w:szCs w:val="32"/>
        </w:rPr>
        <w:t xml:space="preserve">; </w:t>
      </w:r>
      <w:hyperlink r:id="rId8" w:history="1">
        <w:r w:rsidR="00C36E33" w:rsidRPr="00C36E33">
          <w:rPr>
            <w:rStyle w:val="Collegamentoipertestuale"/>
            <w:rFonts w:ascii="Calibri" w:hAnsi="Calibri" w:cs="Calibri"/>
            <w:sz w:val="32"/>
            <w:szCs w:val="32"/>
          </w:rPr>
          <w:t>2000-2001</w:t>
        </w:r>
      </w:hyperlink>
      <w:r w:rsidR="00C36E33">
        <w:rPr>
          <w:rFonts w:ascii="Calibri" w:hAnsi="Calibri" w:cs="Calibri"/>
          <w:color w:val="C00000"/>
          <w:sz w:val="32"/>
          <w:szCs w:val="32"/>
        </w:rPr>
        <w:t xml:space="preserve">; </w:t>
      </w:r>
      <w:hyperlink r:id="rId9" w:history="1">
        <w:r w:rsidR="00C36E33" w:rsidRPr="00C36E33">
          <w:rPr>
            <w:rStyle w:val="Collegamentoipertestuale"/>
            <w:rFonts w:ascii="Calibri" w:hAnsi="Calibri" w:cs="Calibri"/>
            <w:sz w:val="32"/>
            <w:szCs w:val="32"/>
          </w:rPr>
          <w:t>2002-2004</w:t>
        </w:r>
      </w:hyperlink>
      <w:r w:rsidR="00C36E33">
        <w:rPr>
          <w:rFonts w:ascii="Calibri" w:hAnsi="Calibri" w:cs="Calibri"/>
          <w:color w:val="C00000"/>
          <w:sz w:val="32"/>
          <w:szCs w:val="32"/>
        </w:rPr>
        <w:t xml:space="preserve">; </w:t>
      </w:r>
      <w:hyperlink r:id="rId10" w:history="1">
        <w:r w:rsidR="00C36E33" w:rsidRPr="00C36E33">
          <w:rPr>
            <w:rStyle w:val="Collegamentoipertestuale"/>
            <w:rFonts w:ascii="Calibri" w:hAnsi="Calibri" w:cs="Calibri"/>
            <w:sz w:val="32"/>
            <w:szCs w:val="32"/>
          </w:rPr>
          <w:t>3(2010/2011)</w:t>
        </w:r>
      </w:hyperlink>
      <w:r w:rsidR="00C36E33">
        <w:rPr>
          <w:rFonts w:ascii="Calibri" w:hAnsi="Calibri" w:cs="Calibri"/>
          <w:color w:val="C00000"/>
          <w:sz w:val="32"/>
          <w:szCs w:val="32"/>
        </w:rPr>
        <w:t xml:space="preserve">; </w:t>
      </w:r>
      <w:hyperlink r:id="rId11" w:history="1">
        <w:r w:rsidR="00C36E33" w:rsidRPr="00C36E33">
          <w:rPr>
            <w:rStyle w:val="Collegamentoipertestuale"/>
            <w:rFonts w:ascii="Calibri" w:hAnsi="Calibri" w:cs="Calibri"/>
            <w:sz w:val="32"/>
            <w:szCs w:val="32"/>
          </w:rPr>
          <w:t>4(2016/2017)</w:t>
        </w:r>
      </w:hyperlink>
      <w:r w:rsidR="00F824D2">
        <w:rPr>
          <w:rFonts w:ascii="Calibri" w:hAnsi="Calibri" w:cs="Calibri"/>
          <w:color w:val="C00000"/>
          <w:sz w:val="32"/>
          <w:szCs w:val="32"/>
        </w:rPr>
        <w:t xml:space="preserve">; </w:t>
      </w:r>
      <w:hyperlink r:id="rId12" w:history="1">
        <w:r w:rsidR="00F824D2" w:rsidRPr="00F824D2">
          <w:rPr>
            <w:rStyle w:val="Collegamentoipertestuale"/>
            <w:rFonts w:ascii="Calibri" w:hAnsi="Calibri" w:cs="Calibri"/>
            <w:sz w:val="32"/>
            <w:szCs w:val="32"/>
          </w:rPr>
          <w:t>5.1(2022-2023)</w:t>
        </w:r>
      </w:hyperlink>
    </w:p>
    <w:p w14:paraId="702F6A81" w14:textId="77777777" w:rsidR="006120F0" w:rsidRPr="00382526" w:rsidRDefault="006120F0" w:rsidP="006120F0">
      <w:pPr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6615DCC2" w14:textId="77777777" w:rsidR="006120F0" w:rsidRPr="00382526" w:rsidRDefault="006120F0" w:rsidP="006120F0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bookmarkStart w:id="4" w:name="_Hlk151189939"/>
      <w:r w:rsidRPr="00382526">
        <w:rPr>
          <w:rFonts w:ascii="Calibri" w:hAnsi="Calibri" w:cs="Calibri"/>
          <w:b/>
          <w:bCs/>
          <w:color w:val="C00000"/>
          <w:sz w:val="44"/>
          <w:szCs w:val="44"/>
        </w:rPr>
        <w:lastRenderedPageBreak/>
        <w:t>Informazioni storico-bibliografiche</w:t>
      </w:r>
    </w:p>
    <w:bookmarkEnd w:id="4"/>
    <w:p w14:paraId="03719695" w14:textId="24B2DEEB" w:rsidR="0031062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Style w:val="Enfasicorsivo"/>
          <w:rFonts w:asciiTheme="minorHAnsi" w:hAnsiTheme="minorHAnsi" w:cstheme="minorHAnsi"/>
          <w:sz w:val="18"/>
          <w:szCs w:val="18"/>
        </w:rPr>
        <w:t>Piano d’azione del Governo per l’infanzia e l’adolescenza 1997-1998</w:t>
      </w:r>
      <w:r w:rsidRPr="001C0DB1">
        <w:rPr>
          <w:rFonts w:asciiTheme="minorHAnsi" w:hAnsiTheme="minorHAnsi" w:cstheme="minorHAnsi"/>
          <w:sz w:val="18"/>
          <w:szCs w:val="18"/>
        </w:rPr>
        <w:t xml:space="preserve"> intende avviare nuovi processi istituzionali che, nel rafforzare l'attenzione verso i temi dell'infanzia e dell'adolescenza, la rendano produttiva di concrete scelte normative, amministrative e culturali. Una politica per l'infanzia sollecita alcune grandi riforme: i sistemi formativi, la legge quadro sui servizi sociali, il sostegno alle responsabilità familiari, la modulazione del tempo di lavoro per favorirne la riconciliazione con quello della cura e della famiglia. Questo primo Piano d’azione indica le priorità su cui intervenire a breve e medio termine. Nel Piano una parte significativa è occupata dalle politiche preventive, intese sia in una prospettiva generale (prevenzione del disagio nei minori e promozione dell’agio) sia in una prospettiva specifica (ad es. prevenzione degli abusi, ecc.).</w:t>
      </w:r>
      <w:r w:rsidRPr="001C0DB1">
        <w:rPr>
          <w:rFonts w:asciiTheme="minorHAnsi" w:hAnsiTheme="minorHAnsi" w:cstheme="minorHAnsi"/>
          <w:sz w:val="18"/>
          <w:szCs w:val="18"/>
        </w:rPr>
        <w:t xml:space="preserve"> </w:t>
      </w:r>
      <w:hyperlink r:id="rId13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https://www.minori.gov.it/it/minori/piano-nazionale-di-azione-infanzia-e-adolescenza-1997-1998</w:t>
        </w:r>
      </w:hyperlink>
    </w:p>
    <w:p w14:paraId="7A9C53CA" w14:textId="77777777" w:rsidR="0007778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582D5E9" w14:textId="0984C851" w:rsidR="0007778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Fonts w:asciiTheme="minorHAnsi" w:hAnsiTheme="minorHAnsi" w:cstheme="minorHAnsi"/>
          <w:sz w:val="18"/>
          <w:szCs w:val="18"/>
        </w:rPr>
        <w:t xml:space="preserve">Il Piano d’azione 2000-2001 contiene le linee strategiche di fondo che il Governo intende perseguire per sviluppare un’adeguata politica per l’infanzia e l’adolescenza e gli impegni concreti, che si aggiungono ai programmi, da portare a compimento, contenuti nel precedente documento del 1996. </w:t>
      </w:r>
      <w:proofErr w:type="gramStart"/>
      <w:r w:rsidRPr="001C0DB1">
        <w:rPr>
          <w:rFonts w:asciiTheme="minorHAnsi" w:hAnsiTheme="minorHAnsi" w:cstheme="minorHAnsi"/>
          <w:sz w:val="18"/>
          <w:szCs w:val="18"/>
        </w:rPr>
        <w:t>E’</w:t>
      </w:r>
      <w:proofErr w:type="gramEnd"/>
      <w:r w:rsidRPr="001C0DB1">
        <w:rPr>
          <w:rFonts w:asciiTheme="minorHAnsi" w:hAnsiTheme="minorHAnsi" w:cstheme="minorHAnsi"/>
          <w:sz w:val="18"/>
          <w:szCs w:val="18"/>
        </w:rPr>
        <w:t xml:space="preserve"> prevista l’elaborazione di proposte di riforme legislative, volte a rendere più coerente l’ordinamento giuridico nazionale con la Convenzione sui diritti del fanciullo del 1989. Sono previsti, inoltre, impegni per interventi volti a migliorare le condizioni di vita dei minori e degli adolescenti, per tutelare i minori vittime di abusi e sfruttamento sessuale, per combattere lo sfruttamento dei minori nel lavoro, per favorire un rapporto educativo con il mondo delle comunicazioni sociali. Particolare attenzione sarà data agli interventi di protezione e di integrazione dei minori stranieri, compreso il sostegno nei confronti dell’infanzia in difficoltà in altri Paesi nel mondo, e all’attuazione della legislazione in materia di adozioni internazionali. Il Piano è stato approvato con D.P.R. 13-6-2000 e pubblicato nella </w:t>
      </w:r>
      <w:proofErr w:type="spellStart"/>
      <w:r w:rsidRPr="001C0DB1">
        <w:rPr>
          <w:rFonts w:asciiTheme="minorHAnsi" w:hAnsiTheme="minorHAnsi" w:cstheme="minorHAnsi"/>
          <w:sz w:val="18"/>
          <w:szCs w:val="18"/>
        </w:rPr>
        <w:t>Gazz</w:t>
      </w:r>
      <w:proofErr w:type="spellEnd"/>
      <w:r w:rsidRPr="001C0DB1">
        <w:rPr>
          <w:rFonts w:asciiTheme="minorHAnsi" w:hAnsiTheme="minorHAnsi" w:cstheme="minorHAnsi"/>
          <w:sz w:val="18"/>
          <w:szCs w:val="18"/>
        </w:rPr>
        <w:t>. Uff. 21 agosto 2000, n. 194.</w:t>
      </w:r>
      <w:r w:rsidRPr="001C0DB1">
        <w:rPr>
          <w:rFonts w:asciiTheme="minorHAnsi" w:hAnsiTheme="minorHAnsi" w:cstheme="minorHAnsi"/>
          <w:sz w:val="18"/>
          <w:szCs w:val="18"/>
        </w:rPr>
        <w:t xml:space="preserve"> </w:t>
      </w:r>
      <w:hyperlink r:id="rId14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https://www.minori.gov.it/it/minori/piano-nazionale-di-azione-infanzia-e-adolescenza-2000-2001</w:t>
        </w:r>
      </w:hyperlink>
    </w:p>
    <w:p w14:paraId="0D5D9100" w14:textId="77777777" w:rsidR="0007778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0912A2" w14:textId="0B0A67A4" w:rsidR="0007778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Fonts w:asciiTheme="minorHAnsi" w:hAnsiTheme="minorHAnsi" w:cstheme="minorHAnsi"/>
          <w:sz w:val="18"/>
          <w:szCs w:val="18"/>
        </w:rPr>
        <w:t xml:space="preserve">Con il Piano Nazionale di azione e di interventi per la tutela dei diritti e lo sviluppo dei soggetti in età evolutiva 2002-2004 il Governo conferma l’attenzione ai bambini e agli adolescenti come punto di partenza di ogni progetto politico teso a sviluppare il “sociale” in un’ottica di evoluzione, programmata sui mutamenti culturali e di costume. </w:t>
      </w:r>
      <w:proofErr w:type="gramStart"/>
      <w:r w:rsidRPr="001C0DB1">
        <w:rPr>
          <w:rFonts w:asciiTheme="minorHAnsi" w:hAnsiTheme="minorHAnsi" w:cstheme="minorHAnsi"/>
          <w:sz w:val="18"/>
          <w:szCs w:val="18"/>
        </w:rPr>
        <w:t>E’</w:t>
      </w:r>
      <w:proofErr w:type="gramEnd"/>
      <w:r w:rsidRPr="001C0DB1">
        <w:rPr>
          <w:rFonts w:asciiTheme="minorHAnsi" w:hAnsiTheme="minorHAnsi" w:cstheme="minorHAnsi"/>
          <w:sz w:val="18"/>
          <w:szCs w:val="18"/>
        </w:rPr>
        <w:t xml:space="preserve"> il secondo Piano Nazionale da quando è in vigore la legge 23 dicembre 1997, n. 451 “Istituzione della Commissione Parlamentare per l’Infanzia e dell’Osservatorio Nazionale per l’Infanzia”. Le linee strategiche e le priorità individuate dal Governo in questo Piano discendono sia dal lavoro svolto nei mesi scorsi dall’Osservatorio nazionale  per l’infanzia e l’adolescenza, sia dalla verifica delle azioni e delle iniziative realizzate nel periodo giugno 2000-giugno 2002 svolta dal Ministero del Lavoro e delle Politiche Sociali in collaborazione con il Centro nazionale di documentazione e Analisi sull’infanzia e l’adolescenza e con tutte le Pubbliche Amministrazioni coinvolte nelle “politiche a misura di bambino”.   Il </w:t>
      </w:r>
      <w:r w:rsidRPr="001C0DB1">
        <w:rPr>
          <w:rStyle w:val="Enfasicorsivo"/>
          <w:rFonts w:asciiTheme="minorHAnsi" w:hAnsiTheme="minorHAnsi" w:cstheme="minorHAnsi"/>
          <w:sz w:val="18"/>
          <w:szCs w:val="18"/>
        </w:rPr>
        <w:t xml:space="preserve">Piano </w:t>
      </w:r>
      <w:r w:rsidRPr="001C0DB1">
        <w:rPr>
          <w:rFonts w:asciiTheme="minorHAnsi" w:hAnsiTheme="minorHAnsi" w:cstheme="minorHAnsi"/>
          <w:sz w:val="18"/>
          <w:szCs w:val="18"/>
        </w:rPr>
        <w:t>è stato</w:t>
      </w:r>
      <w:r w:rsidRPr="001C0DB1">
        <w:rPr>
          <w:rStyle w:val="Enfasicorsivo"/>
          <w:rFonts w:asciiTheme="minorHAnsi" w:hAnsiTheme="minorHAnsi" w:cstheme="minorHAnsi"/>
          <w:sz w:val="18"/>
          <w:szCs w:val="18"/>
        </w:rPr>
        <w:t xml:space="preserve"> </w:t>
      </w:r>
      <w:r w:rsidRPr="001C0DB1">
        <w:rPr>
          <w:rFonts w:asciiTheme="minorHAnsi" w:hAnsiTheme="minorHAnsi" w:cstheme="minorHAnsi"/>
          <w:sz w:val="18"/>
          <w:szCs w:val="18"/>
        </w:rPr>
        <w:t xml:space="preserve">approvato con decreto del Presidente della Repubblica del 2 luglio 2003 e pubblicato in </w:t>
      </w:r>
      <w:r w:rsidRPr="001C0DB1">
        <w:rPr>
          <w:rStyle w:val="Enfasicorsivo"/>
          <w:rFonts w:asciiTheme="minorHAnsi" w:hAnsiTheme="minorHAnsi" w:cstheme="minorHAnsi"/>
          <w:sz w:val="18"/>
          <w:szCs w:val="18"/>
        </w:rPr>
        <w:t>Gazzetta Ufficiale</w:t>
      </w:r>
      <w:r w:rsidRPr="001C0DB1">
        <w:rPr>
          <w:rFonts w:asciiTheme="minorHAnsi" w:hAnsiTheme="minorHAnsi" w:cstheme="minorHAnsi"/>
          <w:sz w:val="18"/>
          <w:szCs w:val="18"/>
        </w:rPr>
        <w:t xml:space="preserve"> del 31 ottobre 2003, n. 254 Consultabile anche sulla rivista del Centro nazionale </w:t>
      </w:r>
      <w:hyperlink r:id="rId15" w:history="1">
        <w:r w:rsidRPr="001C0DB1">
          <w:rPr>
            <w:rStyle w:val="Enfasicorsivo"/>
            <w:rFonts w:asciiTheme="minorHAnsi" w:hAnsiTheme="minorHAnsi" w:cstheme="minorHAnsi"/>
            <w:color w:val="0000FF"/>
            <w:sz w:val="18"/>
            <w:szCs w:val="18"/>
            <w:u w:val="single"/>
          </w:rPr>
          <w:t>Cittadini in crescita</w:t>
        </w:r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 xml:space="preserve"> n. 2/2003</w:t>
        </w:r>
      </w:hyperlink>
    </w:p>
    <w:p w14:paraId="249C33A5" w14:textId="56893A5C" w:rsidR="0007778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  <w:hyperlink r:id="rId16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https://www.minori.gov.it/it/minori/piano-nazionale-di-azione-infanzia-e-adolescenza-2002-2004</w:t>
        </w:r>
      </w:hyperlink>
    </w:p>
    <w:p w14:paraId="132D86FA" w14:textId="77777777" w:rsidR="0007778F" w:rsidRPr="001C0DB1" w:rsidRDefault="0007778F" w:rsidP="001C0D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76499E0" w14:textId="083913B7" w:rsidR="00C36E33" w:rsidRPr="001C0DB1" w:rsidRDefault="00C36E33" w:rsidP="001C0DB1">
      <w:p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Fonts w:asciiTheme="minorHAnsi" w:hAnsiTheme="minorHAnsi" w:cstheme="minorHAnsi"/>
          <w:sz w:val="18"/>
          <w:szCs w:val="18"/>
        </w:rPr>
        <w:t xml:space="preserve">Il Terzo Piano biennale nazionale di azioni e di interventi per la tutela dei diritti e lo sviluppo dei soggetti in </w:t>
      </w:r>
      <w:proofErr w:type="spellStart"/>
      <w:r w:rsidRPr="001C0DB1">
        <w:rPr>
          <w:rFonts w:asciiTheme="minorHAnsi" w:hAnsiTheme="minorHAnsi" w:cstheme="minorHAnsi"/>
          <w:sz w:val="18"/>
          <w:szCs w:val="18"/>
        </w:rPr>
        <w:t>eta'</w:t>
      </w:r>
      <w:proofErr w:type="spellEnd"/>
      <w:r w:rsidRPr="001C0DB1">
        <w:rPr>
          <w:rFonts w:asciiTheme="minorHAnsi" w:hAnsiTheme="minorHAnsi" w:cstheme="minorHAnsi"/>
          <w:sz w:val="18"/>
          <w:szCs w:val="18"/>
        </w:rPr>
        <w:t xml:space="preserve"> evolutiva, è stato approvato il 21 gennaio 2011 con decreto del Presidente della Repubblica e pubblicato nella Gazzetta Ufficiale del 9 maggio 2011, Serie generale n. 106.</w:t>
      </w:r>
      <w:r w:rsidRPr="001C0DB1">
        <w:rPr>
          <w:rFonts w:asciiTheme="minorHAnsi" w:hAnsiTheme="minorHAnsi" w:cstheme="minorHAnsi"/>
          <w:sz w:val="18"/>
          <w:szCs w:val="18"/>
        </w:rPr>
        <w:t xml:space="preserve"> </w:t>
      </w:r>
      <w:hyperlink r:id="rId17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https://www.minori.gov.it/it/minori/3deg-piano-nazionale-di-azione-infanzia-e-adolescenza</w:t>
        </w:r>
      </w:hyperlink>
    </w:p>
    <w:p w14:paraId="4201C58B" w14:textId="77777777" w:rsidR="00C36E33" w:rsidRPr="001C0DB1" w:rsidRDefault="00C36E33" w:rsidP="001C0D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8EAF398" w14:textId="63EE7447" w:rsidR="00C36E33" w:rsidRPr="001C0DB1" w:rsidRDefault="00C36E33" w:rsidP="001C0DB1">
      <w:pPr>
        <w:jc w:val="both"/>
        <w:outlineLvl w:val="3"/>
        <w:rPr>
          <w:rFonts w:asciiTheme="minorHAnsi" w:hAnsiTheme="minorHAnsi" w:cstheme="minorHAnsi"/>
          <w:sz w:val="18"/>
          <w:szCs w:val="18"/>
        </w:rPr>
      </w:pPr>
      <w:proofErr w:type="gramStart"/>
      <w:r w:rsidRPr="00C36E33">
        <w:rPr>
          <w:rFonts w:asciiTheme="minorHAnsi" w:hAnsiTheme="minorHAnsi" w:cstheme="minorHAnsi"/>
          <w:b/>
          <w:bCs/>
          <w:sz w:val="18"/>
          <w:szCs w:val="18"/>
        </w:rPr>
        <w:t>anni  2016</w:t>
      </w:r>
      <w:proofErr w:type="gramEnd"/>
      <w:r w:rsidRPr="00C36E33">
        <w:rPr>
          <w:rFonts w:asciiTheme="minorHAnsi" w:hAnsiTheme="minorHAnsi" w:cstheme="minorHAnsi"/>
          <w:b/>
          <w:bCs/>
          <w:sz w:val="18"/>
          <w:szCs w:val="18"/>
        </w:rPr>
        <w:t>-2017</w:t>
      </w:r>
      <w:r w:rsidR="001C0DB1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C36E33">
        <w:rPr>
          <w:rFonts w:asciiTheme="minorHAnsi" w:hAnsiTheme="minorHAnsi" w:cstheme="minorHAnsi"/>
          <w:sz w:val="18"/>
          <w:szCs w:val="18"/>
        </w:rPr>
        <w:t xml:space="preserve">Il </w:t>
      </w:r>
      <w:r w:rsidRPr="00C36E33">
        <w:rPr>
          <w:rFonts w:asciiTheme="minorHAnsi" w:hAnsiTheme="minorHAnsi" w:cstheme="minorHAnsi"/>
          <w:i/>
          <w:iCs/>
          <w:sz w:val="18"/>
          <w:szCs w:val="18"/>
        </w:rPr>
        <w:t>IV Piano nazionale di azione e di interventi per la tutela dei diritti e lo sviluppo dei soggetti in età evolutiva</w:t>
      </w:r>
      <w:r w:rsidRPr="00C36E33">
        <w:rPr>
          <w:rFonts w:asciiTheme="minorHAnsi" w:hAnsiTheme="minorHAnsi" w:cstheme="minorHAnsi"/>
          <w:sz w:val="18"/>
          <w:szCs w:val="18"/>
        </w:rPr>
        <w:t xml:space="preserve">, approvato dal </w:t>
      </w:r>
      <w:proofErr w:type="gramStart"/>
      <w:r w:rsidRPr="00C36E33">
        <w:rPr>
          <w:rFonts w:asciiTheme="minorHAnsi" w:hAnsiTheme="minorHAnsi" w:cstheme="minorHAnsi"/>
          <w:sz w:val="18"/>
          <w:szCs w:val="18"/>
        </w:rPr>
        <w:t>Consiglio dei Ministri</w:t>
      </w:r>
      <w:proofErr w:type="gramEnd"/>
      <w:r w:rsidRPr="00C36E33">
        <w:rPr>
          <w:rFonts w:asciiTheme="minorHAnsi" w:hAnsiTheme="minorHAnsi" w:cstheme="minorHAnsi"/>
          <w:sz w:val="18"/>
          <w:szCs w:val="18"/>
        </w:rPr>
        <w:t xml:space="preserve"> il 10 agosto 2016, dopo il via libera dell'Osservatorio nazionale per l'infanzia e l'adolescenza, è stato adottato il 31 agosto 2016 con decreto del Presidente della Repubblica.</w:t>
      </w:r>
      <w:r w:rsidR="001C0DB1" w:rsidRPr="001C0DB1">
        <w:rPr>
          <w:rFonts w:asciiTheme="minorHAnsi" w:hAnsiTheme="minorHAnsi" w:cstheme="minorHAnsi"/>
          <w:sz w:val="18"/>
          <w:szCs w:val="18"/>
        </w:rPr>
        <w:t xml:space="preserve"> </w:t>
      </w:r>
      <w:r w:rsidRPr="00C36E33">
        <w:rPr>
          <w:rFonts w:asciiTheme="minorHAnsi" w:hAnsiTheme="minorHAnsi" w:cstheme="minorHAnsi"/>
          <w:sz w:val="18"/>
          <w:szCs w:val="18"/>
        </w:rPr>
        <w:t>Il provvedimento definisce il panorama degli interventi che l'Italia intende mettere in campo nei prossimi due anni per dare attuazione ai contenuti della Convenzione Onu sui diritti del fanciullo del 1989 e si articola in quattro aree di intervento: linee di azione a contrasto della povertà dei bambini e delle famiglie; servizi socioeducativi per la prima infanzia e qualità del sistema scolastico; strategie e interventi per l'integrazione scolastica e sociale; sostegno alla genitorialità, sistema integrato dei servizi e sistema dell'accoglienza.  </w:t>
      </w:r>
      <w:hyperlink r:id="rId18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https://www.minori.gov.it/it/minori/4deg-piano-nazionale-di-azione-infanzia-e-adolescenza</w:t>
        </w:r>
      </w:hyperlink>
    </w:p>
    <w:p w14:paraId="2F5B9ED6" w14:textId="77777777" w:rsidR="001C0DB1" w:rsidRPr="001C0DB1" w:rsidRDefault="001C0DB1" w:rsidP="001C0DB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74A7569" w14:textId="121049B9" w:rsidR="00C36E33" w:rsidRPr="001C0DB1" w:rsidRDefault="00C36E33" w:rsidP="001C0D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Fonts w:asciiTheme="minorHAnsi" w:hAnsiTheme="minorHAnsi" w:cstheme="minorHAnsi"/>
          <w:sz w:val="18"/>
          <w:szCs w:val="18"/>
        </w:rPr>
        <w:t xml:space="preserve">Il </w:t>
      </w:r>
      <w:proofErr w:type="gramStart"/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5°</w:t>
      </w:r>
      <w:proofErr w:type="gramEnd"/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 Piano nazionale di azione e di interventi per la tutela dei diritti e lo sviluppo dei soggetti in età evolutiva,</w:t>
      </w:r>
      <w:r w:rsidRPr="001C0DB1">
        <w:rPr>
          <w:rFonts w:asciiTheme="minorHAnsi" w:hAnsiTheme="minorHAnsi" w:cstheme="minorHAnsi"/>
          <w:sz w:val="18"/>
          <w:szCs w:val="18"/>
        </w:rPr>
        <w:t xml:space="preserve"> approvato dall’</w:t>
      </w:r>
      <w:hyperlink r:id="rId19" w:history="1">
        <w:r w:rsidRPr="001C0DB1"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</w:rPr>
          <w:t>Osservatorio nazionale per l’infanzia e l’adolescenza</w:t>
        </w:r>
      </w:hyperlink>
      <w:r w:rsidRPr="001C0DB1">
        <w:rPr>
          <w:rFonts w:asciiTheme="minorHAnsi" w:hAnsiTheme="minorHAnsi" w:cstheme="minorHAnsi"/>
          <w:sz w:val="18"/>
          <w:szCs w:val="18"/>
        </w:rPr>
        <w:t xml:space="preserve"> il 21 maggio 2021, è stato adottato con decreto del Presidente della Repubblica il 25 gennaio 2022.</w:t>
      </w:r>
      <w:r w:rsidR="001C0DB1">
        <w:rPr>
          <w:rFonts w:asciiTheme="minorHAnsi" w:hAnsiTheme="minorHAnsi" w:cstheme="minorHAnsi"/>
          <w:sz w:val="18"/>
          <w:szCs w:val="18"/>
        </w:rPr>
        <w:t xml:space="preserve"> </w:t>
      </w:r>
      <w:r w:rsidRPr="001C0DB1">
        <w:rPr>
          <w:rFonts w:asciiTheme="minorHAnsi" w:hAnsiTheme="minorHAnsi" w:cstheme="minorHAnsi"/>
          <w:sz w:val="18"/>
          <w:szCs w:val="18"/>
        </w:rPr>
        <w:t>Il Piano ha ottenuto i pareri positivi dell’Autorità garante per l’infanzia e l’adolescenza, della Commissione parlamentare per l’infanzia e l’adolescenza e della Conferenza unificata.</w:t>
      </w:r>
      <w:r w:rsidR="001C0DB1">
        <w:rPr>
          <w:rFonts w:asciiTheme="minorHAnsi" w:hAnsiTheme="minorHAnsi" w:cstheme="minorHAnsi"/>
          <w:sz w:val="18"/>
          <w:szCs w:val="18"/>
        </w:rPr>
        <w:t xml:space="preserve"> </w:t>
      </w:r>
      <w:r w:rsidRPr="001C0DB1">
        <w:rPr>
          <w:rFonts w:asciiTheme="minorHAnsi" w:hAnsiTheme="minorHAnsi" w:cstheme="minorHAnsi"/>
          <w:sz w:val="18"/>
          <w:szCs w:val="18"/>
        </w:rPr>
        <w:t>Conclusa la registrazione da parte degli organi di controllo, segue ora la fase di attuazione e successivo monitoraggio del Piano.</w:t>
      </w:r>
      <w:r w:rsidR="001C0DB1">
        <w:rPr>
          <w:rFonts w:asciiTheme="minorHAnsi" w:hAnsiTheme="minorHAnsi" w:cstheme="minorHAnsi"/>
          <w:sz w:val="18"/>
          <w:szCs w:val="18"/>
        </w:rPr>
        <w:t xml:space="preserve"> </w:t>
      </w:r>
      <w:r w:rsidRPr="001C0DB1">
        <w:rPr>
          <w:rFonts w:asciiTheme="minorHAnsi" w:hAnsiTheme="minorHAnsi" w:cstheme="minorHAnsi"/>
          <w:sz w:val="18"/>
          <w:szCs w:val="18"/>
        </w:rPr>
        <w:t xml:space="preserve">Frutto di un’intensa attività di coprogettazione - che ha coinvolto tutti i soggetti e gli enti partecipanti all’Osservatorio nazionale, e non solo: società civile e terzo settore, soggetti pubblici quali amministrazioni centrali, enti pubblici e territori, soggetti privati, esperti, università e ricerca - il Piano è articolato in </w:t>
      </w:r>
      <w:proofErr w:type="gramStart"/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3</w:t>
      </w:r>
      <w:proofErr w:type="gramEnd"/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 aree d’intervento</w:t>
      </w:r>
      <w:r w:rsidRPr="001C0DB1">
        <w:rPr>
          <w:rFonts w:asciiTheme="minorHAnsi" w:hAnsiTheme="minorHAnsi" w:cstheme="minorHAnsi"/>
          <w:sz w:val="18"/>
          <w:szCs w:val="18"/>
        </w:rPr>
        <w:t>:</w:t>
      </w:r>
    </w:p>
    <w:p w14:paraId="4DEFC5F9" w14:textId="77777777" w:rsidR="001C0DB1" w:rsidRDefault="001C0DB1" w:rsidP="001C0DB1">
      <w:pPr>
        <w:numPr>
          <w:ilvl w:val="0"/>
          <w:numId w:val="1"/>
        </w:numPr>
        <w:jc w:val="both"/>
        <w:rPr>
          <w:rStyle w:val="Enfasigrassetto"/>
          <w:rFonts w:asciiTheme="minorHAnsi" w:hAnsiTheme="minorHAnsi" w:cstheme="minorHAnsi"/>
          <w:sz w:val="18"/>
          <w:szCs w:val="18"/>
        </w:rPr>
        <w:sectPr w:rsidR="001C0DB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E872AD6" w14:textId="77777777" w:rsidR="00C36E33" w:rsidRPr="001C0DB1" w:rsidRDefault="00C36E33" w:rsidP="001C0DB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Educazione</w:t>
      </w:r>
    </w:p>
    <w:p w14:paraId="228350F3" w14:textId="77777777" w:rsidR="00C36E33" w:rsidRPr="001C0DB1" w:rsidRDefault="00C36E33" w:rsidP="001C0DB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Equità </w:t>
      </w:r>
    </w:p>
    <w:p w14:paraId="22C541D6" w14:textId="77777777" w:rsidR="00C36E33" w:rsidRPr="001C0DB1" w:rsidRDefault="00C36E33" w:rsidP="001C0DB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Empowerment</w:t>
      </w:r>
    </w:p>
    <w:p w14:paraId="028AB6CE" w14:textId="77777777" w:rsidR="001C0DB1" w:rsidRDefault="001C0DB1" w:rsidP="001C0D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  <w:sectPr w:rsidR="001C0DB1" w:rsidSect="001C0DB1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047B7421" w14:textId="77777777" w:rsidR="00C36E33" w:rsidRPr="001C0DB1" w:rsidRDefault="00C36E33" w:rsidP="001C0D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Fonts w:asciiTheme="minorHAnsi" w:hAnsiTheme="minorHAnsi" w:cstheme="minorHAnsi"/>
          <w:sz w:val="18"/>
          <w:szCs w:val="18"/>
        </w:rPr>
        <w:t xml:space="preserve">composte ciascuna da 4 obiettivi generali e azioni specifiche, per un totale di 12 obiettivi generali e 31 azioni,  ed è coerente con i contenuti delle altre </w:t>
      </w: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azioni </w:t>
      </w:r>
      <w:r w:rsidRPr="001C0DB1">
        <w:rPr>
          <w:rFonts w:asciiTheme="minorHAnsi" w:hAnsiTheme="minorHAnsi" w:cstheme="minorHAnsi"/>
          <w:sz w:val="18"/>
          <w:szCs w:val="18"/>
        </w:rPr>
        <w:t xml:space="preserve">a </w:t>
      </w: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favore dei nuclei familiari e dei bambini e adolescenti</w:t>
      </w:r>
      <w:r w:rsidRPr="001C0DB1">
        <w:rPr>
          <w:rFonts w:asciiTheme="minorHAnsi" w:hAnsiTheme="minorHAnsi" w:cstheme="minorHAnsi"/>
          <w:sz w:val="18"/>
          <w:szCs w:val="18"/>
        </w:rPr>
        <w:t>, tramite gli  organismi di coordinamento nazionale, quali l’</w:t>
      </w:r>
      <w:hyperlink r:id="rId20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Osservatorio nazionale sulla famiglia</w:t>
        </w:r>
      </w:hyperlink>
      <w:r w:rsidRPr="001C0DB1">
        <w:rPr>
          <w:rFonts w:asciiTheme="minorHAnsi" w:hAnsiTheme="minorHAnsi" w:cstheme="minorHAnsi"/>
          <w:sz w:val="18"/>
          <w:szCs w:val="18"/>
        </w:rPr>
        <w:t xml:space="preserve"> e l’</w:t>
      </w:r>
      <w:hyperlink r:id="rId21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Osservatorio per il contrasto della pedofilia e della pornografia minorile</w:t>
        </w:r>
      </w:hyperlink>
      <w:r w:rsidRPr="001C0DB1">
        <w:rPr>
          <w:rFonts w:asciiTheme="minorHAnsi" w:hAnsiTheme="minorHAnsi" w:cstheme="minorHAnsi"/>
          <w:sz w:val="18"/>
          <w:szCs w:val="18"/>
        </w:rPr>
        <w:t>.</w:t>
      </w:r>
    </w:p>
    <w:p w14:paraId="2F086529" w14:textId="2755D84F" w:rsidR="00C36E33" w:rsidRPr="001C0DB1" w:rsidRDefault="00C36E33" w:rsidP="001C0DB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1C0DB1">
        <w:rPr>
          <w:rFonts w:asciiTheme="minorHAnsi" w:hAnsiTheme="minorHAnsi" w:cstheme="minorHAnsi"/>
          <w:sz w:val="18"/>
          <w:szCs w:val="18"/>
        </w:rPr>
        <w:t xml:space="preserve">In questa edizione, per la prima volta la sua elaborazione è stata accompagnata dal </w:t>
      </w: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coinvolgimento diretto di ragazze </w:t>
      </w:r>
      <w:proofErr w:type="gramStart"/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e  ragazzi</w:t>
      </w:r>
      <w:proofErr w:type="gramEnd"/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 fra i 12 e 17 anni di età,</w:t>
      </w:r>
      <w:r w:rsidRPr="001C0DB1">
        <w:rPr>
          <w:rFonts w:asciiTheme="minorHAnsi" w:hAnsiTheme="minorHAnsi" w:cstheme="minorHAnsi"/>
          <w:sz w:val="18"/>
          <w:szCs w:val="18"/>
        </w:rPr>
        <w:t xml:space="preserve"> che hanno </w:t>
      </w: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partecipato alle consultazioni</w:t>
      </w:r>
      <w:r w:rsidRPr="001C0DB1">
        <w:rPr>
          <w:rFonts w:asciiTheme="minorHAnsi" w:hAnsiTheme="minorHAnsi" w:cstheme="minorHAnsi"/>
          <w:sz w:val="18"/>
          <w:szCs w:val="18"/>
        </w:rPr>
        <w:t xml:space="preserve"> durante la fase di elaborazione del Piano stesso e che </w:t>
      </w: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 xml:space="preserve">contribuiranno </w:t>
      </w:r>
      <w:r w:rsidRPr="001C0DB1">
        <w:rPr>
          <w:rFonts w:asciiTheme="minorHAnsi" w:hAnsiTheme="minorHAnsi" w:cstheme="minorHAnsi"/>
          <w:sz w:val="18"/>
          <w:szCs w:val="18"/>
        </w:rPr>
        <w:t xml:space="preserve">anche alla </w:t>
      </w:r>
      <w:r w:rsidRPr="001C0DB1">
        <w:rPr>
          <w:rStyle w:val="Enfasigrassetto"/>
          <w:rFonts w:asciiTheme="minorHAnsi" w:hAnsiTheme="minorHAnsi" w:cstheme="minorHAnsi"/>
          <w:sz w:val="18"/>
          <w:szCs w:val="18"/>
        </w:rPr>
        <w:t>fase di monitoraggio</w:t>
      </w:r>
      <w:r w:rsidRPr="001C0DB1">
        <w:rPr>
          <w:rFonts w:asciiTheme="minorHAnsi" w:hAnsiTheme="minorHAnsi" w:cstheme="minorHAnsi"/>
          <w:sz w:val="18"/>
          <w:szCs w:val="18"/>
        </w:rPr>
        <w:t>.</w:t>
      </w:r>
      <w:r w:rsidRPr="001C0DB1">
        <w:rPr>
          <w:rFonts w:asciiTheme="minorHAnsi" w:hAnsiTheme="minorHAnsi" w:cstheme="minorHAnsi"/>
          <w:sz w:val="18"/>
          <w:szCs w:val="18"/>
        </w:rPr>
        <w:t xml:space="preserve"> </w:t>
      </w:r>
      <w:hyperlink r:id="rId22" w:history="1">
        <w:r w:rsidRPr="001C0DB1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https://www.minori.gov.it/it/minori/5deg-piano-nazionale-di-azione-infanzia-e-adolescenza</w:t>
        </w:r>
      </w:hyperlink>
    </w:p>
    <w:p w14:paraId="381ABB82" w14:textId="77777777" w:rsidR="00C36E33" w:rsidRPr="001C0DB1" w:rsidRDefault="00C36E33" w:rsidP="001C0DB1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C36E33" w:rsidRPr="001C0DB1" w:rsidSect="001C0DB1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F0BA9"/>
    <w:multiLevelType w:val="multilevel"/>
    <w:tmpl w:val="2092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574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20DD"/>
    <w:rsid w:val="0007778F"/>
    <w:rsid w:val="001C0DB1"/>
    <w:rsid w:val="0031062F"/>
    <w:rsid w:val="006120F0"/>
    <w:rsid w:val="00771DB5"/>
    <w:rsid w:val="00A34C4D"/>
    <w:rsid w:val="00AA20DD"/>
    <w:rsid w:val="00C36E33"/>
    <w:rsid w:val="00E84EF4"/>
    <w:rsid w:val="00F8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3BA"/>
  <w15:chartTrackingRefBased/>
  <w15:docId w15:val="{F6282357-AC94-4380-B612-BDE4C50B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0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C36E33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120F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120F0"/>
    <w:rPr>
      <w:b/>
      <w:bCs/>
    </w:rPr>
  </w:style>
  <w:style w:type="character" w:styleId="Enfasicorsivo">
    <w:name w:val="Emphasis"/>
    <w:basedOn w:val="Carpredefinitoparagrafo"/>
    <w:uiPriority w:val="20"/>
    <w:qFormat/>
    <w:rsid w:val="0007778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78F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6E33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3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ri.gov.it/it/minori/piano-nazionale-di-azione-infanzia-e-adolescenza-2000-2001" TargetMode="External"/><Relationship Id="rId13" Type="http://schemas.openxmlformats.org/officeDocument/2006/relationships/hyperlink" Target="https://www.minori.gov.it/it/minori/piano-nazionale-di-azione-infanzia-e-adolescenza-1997-1998" TargetMode="External"/><Relationship Id="rId18" Type="http://schemas.openxmlformats.org/officeDocument/2006/relationships/hyperlink" Target="https://www.minori.gov.it/it/minori/4deg-piano-nazionale-di-azione-infanzia-e-adolescenz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miglia.governo.it/it/politiche-e-attivita/infanzia-e-adolescenza/osservatorio-per-il-contrasto-della-pedofilia-e-della-pornografia-minorile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minori.gov.it/it/minori/5deg-piano-nazionale-di-azione-infanzia-e-adolescenza" TargetMode="External"/><Relationship Id="rId17" Type="http://schemas.openxmlformats.org/officeDocument/2006/relationships/hyperlink" Target="https://www.minori.gov.it/it/minori/3deg-piano-nazionale-di-azione-infanzia-e-adolescen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ori.gov.it/it/minori/piano-nazionale-di-azione-infanzia-e-adolescenza-2002-2004" TargetMode="External"/><Relationship Id="rId20" Type="http://schemas.openxmlformats.org/officeDocument/2006/relationships/hyperlink" Target="https://famiglia.governo.it/it/politiche-e-attivita/famiglia/osservatorio-nazionale-sulla-famigli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inori.gov.it/it/minori/4deg-piano-nazionale-di-azione-infanzia-e-adolescenza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minori.gov.it/it/minori/cittadini-2-200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inori.gov.it/it/minori/3deg-piano-nazionale-di-azione-infanzia-e-adolescenza" TargetMode="External"/><Relationship Id="rId19" Type="http://schemas.openxmlformats.org/officeDocument/2006/relationships/hyperlink" Target="https://www.minori.gov.it/it/osservatori-nazion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ori.gov.it/it/minori/piano-nazionale-di-azione-infanzia-e-adolescenza-2002-2004" TargetMode="External"/><Relationship Id="rId14" Type="http://schemas.openxmlformats.org/officeDocument/2006/relationships/hyperlink" Target="https://www.minori.gov.it/it/minori/piano-nazionale-di-azione-infanzia-e-adolescenza-2000-2001" TargetMode="External"/><Relationship Id="rId22" Type="http://schemas.openxmlformats.org/officeDocument/2006/relationships/hyperlink" Target="https://www.minori.gov.it/it/minori/5deg-piano-nazionale-di-azione-infanzia-e-adolescenz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2023-11-18T07:11:00Z</dcterms:created>
  <dcterms:modified xsi:type="dcterms:W3CDTF">2023-11-18T14:12:00Z</dcterms:modified>
</cp:coreProperties>
</file>