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6C2E2" w14:textId="3F52575C" w:rsidR="00717CA0" w:rsidRPr="00917E9F" w:rsidRDefault="00717CA0" w:rsidP="00717CA0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1014693"/>
      <w:r w:rsidRPr="00917E9F">
        <w:rPr>
          <w:rFonts w:asciiTheme="minorHAnsi" w:hAnsiTheme="minorHAnsi" w:cstheme="minorHAnsi"/>
          <w:b/>
          <w:color w:val="C00000"/>
          <w:sz w:val="44"/>
          <w:szCs w:val="44"/>
        </w:rPr>
        <w:t>IT1792</w:t>
      </w:r>
      <w:r w:rsidRPr="00917E9F">
        <w:rPr>
          <w:rFonts w:asciiTheme="minorHAnsi" w:hAnsiTheme="minorHAnsi" w:cstheme="minorHAnsi"/>
          <w:b/>
          <w:sz w:val="16"/>
          <w:szCs w:val="16"/>
        </w:rPr>
        <w:tab/>
      </w:r>
      <w:r w:rsidRPr="00917E9F">
        <w:rPr>
          <w:rFonts w:asciiTheme="minorHAnsi" w:hAnsiTheme="minorHAnsi" w:cstheme="minorHAnsi"/>
          <w:b/>
          <w:sz w:val="16"/>
          <w:szCs w:val="16"/>
        </w:rPr>
        <w:tab/>
      </w:r>
      <w:r w:rsidRPr="00917E9F">
        <w:rPr>
          <w:rFonts w:asciiTheme="minorHAnsi" w:hAnsiTheme="minorHAnsi" w:cstheme="minorHAnsi"/>
          <w:b/>
          <w:sz w:val="16"/>
          <w:szCs w:val="16"/>
        </w:rPr>
        <w:tab/>
      </w:r>
      <w:r w:rsidRPr="00917E9F">
        <w:rPr>
          <w:rFonts w:asciiTheme="minorHAnsi" w:hAnsiTheme="minorHAnsi" w:cstheme="minorHAnsi"/>
          <w:b/>
          <w:sz w:val="16"/>
          <w:szCs w:val="16"/>
        </w:rPr>
        <w:tab/>
      </w:r>
      <w:r w:rsidRPr="00917E9F">
        <w:rPr>
          <w:rFonts w:asciiTheme="minorHAnsi" w:hAnsiTheme="minorHAnsi" w:cstheme="minorHAnsi"/>
          <w:b/>
          <w:sz w:val="16"/>
          <w:szCs w:val="16"/>
        </w:rPr>
        <w:tab/>
      </w:r>
      <w:r w:rsidRPr="00917E9F">
        <w:rPr>
          <w:rFonts w:asciiTheme="minorHAnsi" w:hAnsiTheme="minorHAnsi" w:cstheme="minorHAnsi"/>
          <w:b/>
          <w:sz w:val="16"/>
          <w:szCs w:val="16"/>
        </w:rPr>
        <w:tab/>
      </w:r>
      <w:r w:rsidRPr="00917E9F">
        <w:rPr>
          <w:rFonts w:asciiTheme="minorHAnsi" w:hAnsiTheme="minorHAnsi" w:cstheme="minorHAnsi"/>
          <w:b/>
          <w:sz w:val="16"/>
          <w:szCs w:val="16"/>
        </w:rPr>
        <w:tab/>
      </w:r>
      <w:r w:rsidRPr="00917E9F">
        <w:rPr>
          <w:rFonts w:asciiTheme="minorHAnsi" w:hAnsiTheme="minorHAnsi" w:cstheme="minorHAnsi"/>
          <w:b/>
          <w:sz w:val="16"/>
          <w:szCs w:val="16"/>
        </w:rPr>
        <w:tab/>
      </w:r>
      <w:r w:rsidR="00A4018D">
        <w:rPr>
          <w:rFonts w:asciiTheme="minorHAnsi" w:hAnsiTheme="minorHAnsi" w:cstheme="minorHAnsi"/>
          <w:b/>
          <w:sz w:val="16"/>
          <w:szCs w:val="16"/>
        </w:rPr>
        <w:tab/>
      </w:r>
      <w:r w:rsidRPr="00917E9F">
        <w:rPr>
          <w:rFonts w:asciiTheme="minorHAnsi" w:hAnsiTheme="minorHAnsi" w:cstheme="minorHAnsi"/>
          <w:i/>
          <w:sz w:val="16"/>
          <w:szCs w:val="16"/>
        </w:rPr>
        <w:t>Scheda creata il 21 novembre 2023</w:t>
      </w:r>
    </w:p>
    <w:p w14:paraId="4B8F3191" w14:textId="0BA645D5" w:rsidR="00717CA0" w:rsidRPr="00917E9F" w:rsidRDefault="00A4018D" w:rsidP="00A4018D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  <w14:ligatures w14:val="standardContextual"/>
        </w:rPr>
        <w:drawing>
          <wp:inline distT="0" distB="0" distL="0" distR="0" wp14:anchorId="06979CC1" wp14:editId="6EA4353A">
            <wp:extent cx="5191200" cy="6480000"/>
            <wp:effectExtent l="0" t="0" r="0" b="0"/>
            <wp:docPr id="1159910079" name="Immagine 1" descr="Immagine che contiene testo, poster, libr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10079" name="Immagine 1" descr="Immagine che contiene testo, poster, libro, Stamp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CA0" w:rsidRPr="00917E9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3C317068" w14:textId="65126055" w:rsidR="00B019A4" w:rsidRPr="00917E9F" w:rsidRDefault="00B019A4" w:rsidP="00CB5CDC">
      <w:pPr>
        <w:jc w:val="both"/>
        <w:rPr>
          <w:rFonts w:asciiTheme="minorHAnsi" w:hAnsiTheme="minorHAnsi" w:cstheme="minorHAnsi"/>
        </w:rPr>
      </w:pPr>
      <w:r w:rsidRPr="00917E9F">
        <w:rPr>
          <w:rFonts w:asciiTheme="minorHAnsi" w:hAnsiTheme="minorHAnsi" w:cstheme="minorHAnsi"/>
        </w:rPr>
        <w:t xml:space="preserve">Il </w:t>
      </w:r>
      <w:r w:rsidR="00A84CFC" w:rsidRPr="00917E9F">
        <w:rPr>
          <w:rFonts w:asciiTheme="minorHAnsi" w:hAnsiTheme="minorHAnsi" w:cstheme="minorHAnsi"/>
        </w:rPr>
        <w:t>*</w:t>
      </w:r>
      <w:proofErr w:type="gramStart"/>
      <w:r w:rsidRPr="00917E9F">
        <w:rPr>
          <w:rFonts w:asciiTheme="minorHAnsi" w:hAnsiTheme="minorHAnsi" w:cstheme="minorHAnsi"/>
          <w:b/>
          <w:bCs/>
        </w:rPr>
        <w:t>domani</w:t>
      </w:r>
      <w:r w:rsidRPr="00917E9F">
        <w:rPr>
          <w:rFonts w:asciiTheme="minorHAnsi" w:hAnsiTheme="minorHAnsi" w:cstheme="minorHAnsi"/>
        </w:rPr>
        <w:t xml:space="preserve"> :</w:t>
      </w:r>
      <w:proofErr w:type="gramEnd"/>
      <w:r w:rsidRPr="00917E9F">
        <w:rPr>
          <w:rFonts w:asciiTheme="minorHAnsi" w:hAnsiTheme="minorHAnsi" w:cstheme="minorHAnsi"/>
        </w:rPr>
        <w:t xml:space="preserve"> periodico libertario. - A</w:t>
      </w:r>
      <w:r w:rsidR="00A84CFC" w:rsidRPr="00917E9F">
        <w:rPr>
          <w:rFonts w:asciiTheme="minorHAnsi" w:hAnsiTheme="minorHAnsi" w:cstheme="minorHAnsi"/>
        </w:rPr>
        <w:t>nno</w:t>
      </w:r>
      <w:r w:rsidRPr="00917E9F">
        <w:rPr>
          <w:rFonts w:asciiTheme="minorHAnsi" w:hAnsiTheme="minorHAnsi" w:cstheme="minorHAnsi"/>
        </w:rPr>
        <w:t xml:space="preserve"> 1, n. 1 (4 apr</w:t>
      </w:r>
      <w:r w:rsidR="00A84CFC" w:rsidRPr="00917E9F">
        <w:rPr>
          <w:rFonts w:asciiTheme="minorHAnsi" w:hAnsiTheme="minorHAnsi" w:cstheme="minorHAnsi"/>
        </w:rPr>
        <w:t>ile</w:t>
      </w:r>
      <w:r w:rsidRPr="00917E9F">
        <w:rPr>
          <w:rFonts w:asciiTheme="minorHAnsi" w:hAnsiTheme="minorHAnsi" w:cstheme="minorHAnsi"/>
        </w:rPr>
        <w:t xml:space="preserve"> </w:t>
      </w:r>
      <w:proofErr w:type="gramStart"/>
      <w:r w:rsidRPr="00917E9F">
        <w:rPr>
          <w:rFonts w:asciiTheme="minorHAnsi" w:hAnsiTheme="minorHAnsi" w:cstheme="minorHAnsi"/>
        </w:rPr>
        <w:t>1903)-</w:t>
      </w:r>
      <w:proofErr w:type="gramEnd"/>
      <w:r w:rsidRPr="00917E9F">
        <w:rPr>
          <w:rFonts w:asciiTheme="minorHAnsi" w:hAnsiTheme="minorHAnsi" w:cstheme="minorHAnsi"/>
        </w:rPr>
        <w:t>anno 1, n. 6 (20 luglio 1903</w:t>
      </w:r>
      <w:r w:rsidR="00A84CFC" w:rsidRPr="00917E9F">
        <w:rPr>
          <w:rFonts w:asciiTheme="minorHAnsi" w:hAnsiTheme="minorHAnsi" w:cstheme="minorHAnsi"/>
        </w:rPr>
        <w:t>)</w:t>
      </w:r>
      <w:r w:rsidRPr="00917E9F">
        <w:rPr>
          <w:rFonts w:asciiTheme="minorHAnsi" w:hAnsiTheme="minorHAnsi" w:cstheme="minorHAnsi"/>
        </w:rPr>
        <w:t xml:space="preserve">. - </w:t>
      </w:r>
      <w:proofErr w:type="gramStart"/>
      <w:r w:rsidRPr="00917E9F">
        <w:rPr>
          <w:rFonts w:asciiTheme="minorHAnsi" w:hAnsiTheme="minorHAnsi" w:cstheme="minorHAnsi"/>
        </w:rPr>
        <w:t>Cairo :</w:t>
      </w:r>
      <w:proofErr w:type="gramEnd"/>
      <w:r w:rsidRPr="00917E9F">
        <w:rPr>
          <w:rFonts w:asciiTheme="minorHAnsi" w:hAnsiTheme="minorHAnsi" w:cstheme="minorHAnsi"/>
        </w:rPr>
        <w:t xml:space="preserve"> [s.n.], 1903. – 1 </w:t>
      </w:r>
      <w:proofErr w:type="gramStart"/>
      <w:r w:rsidRPr="00917E9F">
        <w:rPr>
          <w:rFonts w:asciiTheme="minorHAnsi" w:hAnsiTheme="minorHAnsi" w:cstheme="minorHAnsi"/>
        </w:rPr>
        <w:t>volume ;</w:t>
      </w:r>
      <w:proofErr w:type="gramEnd"/>
      <w:r w:rsidRPr="00917E9F">
        <w:rPr>
          <w:rFonts w:asciiTheme="minorHAnsi" w:hAnsiTheme="minorHAnsi" w:cstheme="minorHAnsi"/>
        </w:rPr>
        <w:t xml:space="preserve"> 49 cm. ((</w:t>
      </w:r>
      <w:r w:rsidR="00A84CFC" w:rsidRPr="00917E9F">
        <w:rPr>
          <w:rFonts w:asciiTheme="minorHAnsi" w:hAnsiTheme="minorHAnsi" w:cstheme="minorHAnsi"/>
        </w:rPr>
        <w:t>Quindicinale i</w:t>
      </w:r>
      <w:r w:rsidRPr="00917E9F">
        <w:rPr>
          <w:rFonts w:asciiTheme="minorHAnsi" w:hAnsiTheme="minorHAnsi" w:cstheme="minorHAnsi"/>
        </w:rPr>
        <w:t>rregolare. - UBO2600382</w:t>
      </w:r>
    </w:p>
    <w:p w14:paraId="4D19361A" w14:textId="0AD1DEBA" w:rsidR="00A84CFC" w:rsidRPr="00917E9F" w:rsidRDefault="00A84CFC" w:rsidP="00CB5CDC">
      <w:pPr>
        <w:jc w:val="both"/>
        <w:rPr>
          <w:rFonts w:asciiTheme="minorHAnsi" w:hAnsiTheme="minorHAnsi" w:cstheme="minorHAnsi"/>
        </w:rPr>
      </w:pPr>
      <w:r w:rsidRPr="00917E9F">
        <w:rPr>
          <w:rFonts w:asciiTheme="minorHAnsi" w:hAnsiTheme="minorHAnsi" w:cstheme="minorHAnsi"/>
        </w:rPr>
        <w:t>Soggetto: Anarchia – 1903</w:t>
      </w:r>
    </w:p>
    <w:p w14:paraId="0647DCE3" w14:textId="09523660" w:rsidR="00A84CFC" w:rsidRPr="00917E9F" w:rsidRDefault="00A84CFC" w:rsidP="00CB5CDC">
      <w:pPr>
        <w:jc w:val="both"/>
        <w:rPr>
          <w:rFonts w:asciiTheme="minorHAnsi" w:hAnsiTheme="minorHAnsi" w:cstheme="minorHAnsi"/>
        </w:rPr>
      </w:pPr>
      <w:r w:rsidRPr="00917E9F">
        <w:rPr>
          <w:rFonts w:asciiTheme="minorHAnsi" w:hAnsiTheme="minorHAnsi" w:cstheme="minorHAnsi"/>
        </w:rPr>
        <w:t xml:space="preserve">Copia digitale a: </w:t>
      </w:r>
      <w:hyperlink r:id="rId6" w:history="1">
        <w:r w:rsidRPr="00917E9F">
          <w:rPr>
            <w:rStyle w:val="Collegamentoipertestuale"/>
            <w:rFonts w:asciiTheme="minorHAnsi" w:hAnsiTheme="minorHAnsi" w:cstheme="minorHAnsi"/>
          </w:rPr>
          <w:t>http://badigit.comune.bologna.it/books/sol/504726_INV.pdf</w:t>
        </w:r>
      </w:hyperlink>
    </w:p>
    <w:p w14:paraId="37BC6466" w14:textId="77777777" w:rsidR="00B019A4" w:rsidRPr="00917E9F" w:rsidRDefault="00B019A4" w:rsidP="00CB5CDC">
      <w:pPr>
        <w:jc w:val="both"/>
        <w:rPr>
          <w:rFonts w:asciiTheme="minorHAnsi" w:hAnsiTheme="minorHAnsi" w:cstheme="minorHAnsi"/>
        </w:rPr>
      </w:pPr>
    </w:p>
    <w:p w14:paraId="26AB3B1E" w14:textId="64E658BB" w:rsidR="00CB5CDC" w:rsidRPr="00A4018D" w:rsidRDefault="00CB5CDC" w:rsidP="00CB5CDC">
      <w:pPr>
        <w:jc w:val="both"/>
        <w:rPr>
          <w:rFonts w:asciiTheme="minorHAnsi" w:hAnsiTheme="minorHAnsi" w:cstheme="minorHAnsi"/>
        </w:rPr>
      </w:pPr>
      <w:r w:rsidRPr="00917E9F">
        <w:rPr>
          <w:rFonts w:asciiTheme="minorHAnsi" w:hAnsiTheme="minorHAnsi" w:cstheme="minorHAnsi"/>
          <w:b/>
          <w:bCs/>
        </w:rPr>
        <w:t>*</w:t>
      </w:r>
      <w:proofErr w:type="gramStart"/>
      <w:r w:rsidRPr="00917E9F">
        <w:rPr>
          <w:rFonts w:asciiTheme="minorHAnsi" w:hAnsiTheme="minorHAnsi" w:cstheme="minorHAnsi"/>
          <w:b/>
          <w:bCs/>
        </w:rPr>
        <w:t xml:space="preserve">Domani </w:t>
      </w:r>
      <w:r w:rsidRPr="00917E9F">
        <w:rPr>
          <w:rFonts w:asciiTheme="minorHAnsi" w:hAnsiTheme="minorHAnsi" w:cstheme="minorHAnsi"/>
        </w:rPr>
        <w:t>:</w:t>
      </w:r>
      <w:proofErr w:type="gramEnd"/>
      <w:r w:rsidRPr="00917E9F">
        <w:rPr>
          <w:rFonts w:asciiTheme="minorHAnsi" w:hAnsiTheme="minorHAnsi" w:cstheme="minorHAnsi"/>
        </w:rPr>
        <w:t xml:space="preserve"> rivista trimestrale. - Anno 1, n. 1 (apr.-giu. </w:t>
      </w:r>
      <w:proofErr w:type="gramStart"/>
      <w:r w:rsidRPr="00917E9F">
        <w:rPr>
          <w:rFonts w:asciiTheme="minorHAnsi" w:hAnsiTheme="minorHAnsi" w:cstheme="minorHAnsi"/>
        </w:rPr>
        <w:t>1943)-</w:t>
      </w:r>
      <w:proofErr w:type="gramEnd"/>
      <w:r w:rsidRPr="00917E9F">
        <w:rPr>
          <w:rFonts w:asciiTheme="minorHAnsi" w:hAnsiTheme="minorHAnsi" w:cstheme="minorHAnsi"/>
        </w:rPr>
        <w:t xml:space="preserve">anno 3, n. 10 (lug.-set. 1945). - Buenos </w:t>
      </w:r>
      <w:proofErr w:type="gramStart"/>
      <w:r w:rsidRPr="00A4018D">
        <w:rPr>
          <w:rFonts w:asciiTheme="minorHAnsi" w:hAnsiTheme="minorHAnsi" w:cstheme="minorHAnsi"/>
        </w:rPr>
        <w:t>Aires :</w:t>
      </w:r>
      <w:proofErr w:type="gramEnd"/>
      <w:r w:rsidRPr="00A4018D">
        <w:rPr>
          <w:rFonts w:asciiTheme="minorHAnsi" w:hAnsiTheme="minorHAnsi" w:cstheme="minorHAnsi"/>
        </w:rPr>
        <w:t xml:space="preserve"> [s.n.], 1943-1945 (Buenos Aires : Imprenta Lopez). - 10 </w:t>
      </w:r>
      <w:proofErr w:type="gramStart"/>
      <w:r w:rsidRPr="00A4018D">
        <w:rPr>
          <w:rFonts w:asciiTheme="minorHAnsi" w:hAnsiTheme="minorHAnsi" w:cstheme="minorHAnsi"/>
        </w:rPr>
        <w:t>fasc. :</w:t>
      </w:r>
      <w:proofErr w:type="gramEnd"/>
      <w:r w:rsidRPr="00A4018D">
        <w:rPr>
          <w:rFonts w:asciiTheme="minorHAnsi" w:hAnsiTheme="minorHAnsi" w:cstheme="minorHAnsi"/>
        </w:rPr>
        <w:t xml:space="preserve"> ill. ; 24 cm. </w:t>
      </w:r>
      <w:r w:rsidR="00A4018D" w:rsidRPr="00A4018D">
        <w:rPr>
          <w:rFonts w:asciiTheme="minorHAnsi" w:hAnsiTheme="minorHAnsi" w:cstheme="minorHAnsi"/>
        </w:rPr>
        <w:t>((F</w:t>
      </w:r>
      <w:r w:rsidR="00A4018D" w:rsidRPr="00A4018D">
        <w:rPr>
          <w:rFonts w:asciiTheme="minorHAnsi" w:hAnsiTheme="minorHAnsi" w:cstheme="minorHAnsi"/>
        </w:rPr>
        <w:t>ondata Paolo Vita Finzi</w:t>
      </w:r>
      <w:r w:rsidR="00A4018D" w:rsidRPr="00A4018D">
        <w:rPr>
          <w:rFonts w:asciiTheme="minorHAnsi" w:hAnsiTheme="minorHAnsi" w:cstheme="minorHAnsi"/>
        </w:rPr>
        <w:t xml:space="preserve">. </w:t>
      </w:r>
      <w:r w:rsidRPr="00A4018D">
        <w:rPr>
          <w:rFonts w:asciiTheme="minorHAnsi" w:hAnsiTheme="minorHAnsi" w:cstheme="minorHAnsi"/>
        </w:rPr>
        <w:t>- TO00182990</w:t>
      </w:r>
    </w:p>
    <w:p w14:paraId="7F0C7DC1" w14:textId="54C5766F" w:rsidR="00A4018D" w:rsidRPr="00A4018D" w:rsidRDefault="00A4018D" w:rsidP="00CB5CDC">
      <w:pPr>
        <w:jc w:val="both"/>
        <w:rPr>
          <w:rFonts w:asciiTheme="minorHAnsi" w:hAnsiTheme="minorHAnsi" w:cstheme="minorHAnsi"/>
        </w:rPr>
      </w:pPr>
      <w:r w:rsidRPr="00A4018D">
        <w:rPr>
          <w:rFonts w:asciiTheme="minorHAnsi" w:hAnsiTheme="minorHAnsi" w:cstheme="minorHAnsi"/>
        </w:rPr>
        <w:t>Soggetto: Antifascisti italiani – Argentina – 1943-1945</w:t>
      </w:r>
    </w:p>
    <w:p w14:paraId="703B39CC" w14:textId="77777777" w:rsidR="0031062F" w:rsidRDefault="0031062F"/>
    <w:p w14:paraId="7966A5FC" w14:textId="1412D029" w:rsidR="00917E9F" w:rsidRPr="00A4018D" w:rsidRDefault="00917E9F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4018D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6511A9B1" w14:textId="3E4E033E" w:rsidR="00917E9F" w:rsidRPr="00A4018D" w:rsidRDefault="00917E9F" w:rsidP="00A4018D">
      <w:pPr>
        <w:pStyle w:val="crayon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B</w:t>
      </w:r>
      <w:r w:rsidRPr="00A4018D">
        <w:rPr>
          <w:rFonts w:asciiTheme="minorHAnsi" w:hAnsiTheme="minorHAnsi" w:cstheme="minorHAnsi"/>
          <w:sz w:val="20"/>
          <w:szCs w:val="20"/>
        </w:rPr>
        <w:t>ettini-0698</w:t>
      </w:r>
      <w:r w:rsidR="00A4018D">
        <w:rPr>
          <w:rFonts w:asciiTheme="minorHAnsi" w:hAnsiTheme="minorHAnsi" w:cstheme="minorHAnsi"/>
          <w:sz w:val="20"/>
          <w:szCs w:val="20"/>
        </w:rPr>
        <w:t xml:space="preserve"> </w:t>
      </w:r>
      <w:r w:rsidRPr="00A4018D">
        <w:rPr>
          <w:rFonts w:asciiTheme="minorHAnsi" w:hAnsiTheme="minorHAnsi" w:cstheme="minorHAnsi"/>
          <w:sz w:val="20"/>
          <w:szCs w:val="20"/>
        </w:rPr>
        <w:t>Il Domani</w:t>
      </w:r>
      <w:r w:rsidR="000D5CEF" w:rsidRPr="00A4018D">
        <w:rPr>
          <w:rFonts w:asciiTheme="minorHAnsi" w:hAnsiTheme="minorHAnsi" w:cstheme="minorHAnsi"/>
          <w:sz w:val="20"/>
          <w:szCs w:val="20"/>
        </w:rPr>
        <w:t xml:space="preserve"> </w:t>
      </w:r>
      <w:r w:rsidRPr="00A4018D">
        <w:rPr>
          <w:rFonts w:asciiTheme="minorHAnsi" w:hAnsiTheme="minorHAnsi" w:cstheme="minorHAnsi"/>
          <w:sz w:val="20"/>
          <w:szCs w:val="20"/>
        </w:rPr>
        <w:t>periodico libertario</w:t>
      </w:r>
    </w:p>
    <w:p w14:paraId="71A7D6BF" w14:textId="77777777" w:rsidR="00917E9F" w:rsidRPr="00A4018D" w:rsidRDefault="00917E9F" w:rsidP="000D5CEF">
      <w:pPr>
        <w:pStyle w:val="crayon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 xml:space="preserve">Durata: 1903-1903 </w:t>
      </w:r>
    </w:p>
    <w:p w14:paraId="73991E84" w14:textId="77777777" w:rsidR="00917E9F" w:rsidRPr="00A4018D" w:rsidRDefault="00917E9F" w:rsidP="000D5CEF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Scheda elaborata da L. Bettini:</w:t>
      </w:r>
    </w:p>
    <w:p w14:paraId="5434B4D3" w14:textId="77777777" w:rsidR="00917E9F" w:rsidRPr="00A4018D" w:rsidRDefault="00917E9F" w:rsidP="000D5CEF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Sottotitolo: Periodico libertario.</w:t>
      </w:r>
    </w:p>
    <w:p w14:paraId="0509DAB2" w14:textId="77777777" w:rsidR="00917E9F" w:rsidRPr="00A4018D" w:rsidRDefault="00917E9F" w:rsidP="000D5CEF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Luogo di pubblicazione: Cairo.</w:t>
      </w:r>
    </w:p>
    <w:p w14:paraId="6617A28C" w14:textId="77777777" w:rsidR="00917E9F" w:rsidRPr="00A4018D" w:rsidRDefault="00917E9F" w:rsidP="000D5CEF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Durata: 4 apr. 1903 (a. I, n. 1) — 20 lug. 1903 (a. I, n. 6).</w:t>
      </w:r>
    </w:p>
    <w:p w14:paraId="33C3C46E" w14:textId="77777777" w:rsidR="00917E9F" w:rsidRPr="00A4018D" w:rsidRDefault="00917E9F" w:rsidP="000D5CEF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Periodicità: Quindicinale.</w:t>
      </w:r>
    </w:p>
    <w:p w14:paraId="78537531" w14:textId="77777777" w:rsidR="00917E9F" w:rsidRPr="00A4018D" w:rsidRDefault="00917E9F" w:rsidP="000D5CEF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Redattori: [Icilio Ugo Parrini; Romolo Garbati].</w:t>
      </w:r>
    </w:p>
    <w:p w14:paraId="34C3D2B6" w14:textId="77777777" w:rsidR="00917E9F" w:rsidRPr="00A4018D" w:rsidRDefault="00917E9F" w:rsidP="000D5CEF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Formato: cm. 33 × 49,5.</w:t>
      </w:r>
    </w:p>
    <w:p w14:paraId="577757F9" w14:textId="77777777" w:rsidR="00917E9F" w:rsidRPr="00A4018D" w:rsidRDefault="00917E9F" w:rsidP="000D5CEF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Pagine: 4.</w:t>
      </w:r>
    </w:p>
    <w:p w14:paraId="1876CCB7" w14:textId="77777777" w:rsidR="00917E9F" w:rsidRPr="00A4018D" w:rsidRDefault="00917E9F" w:rsidP="000D5CEF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Colonne: 4.</w:t>
      </w:r>
    </w:p>
    <w:p w14:paraId="2098597B" w14:textId="77777777" w:rsidR="00917E9F" w:rsidRPr="00A4018D" w:rsidRDefault="00917E9F" w:rsidP="000D5C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BA: Fondo Fabbri, n. 129. (Alla raccolta mancano i n. 4 e 5).</w:t>
      </w:r>
    </w:p>
    <w:p w14:paraId="0FAD84BA" w14:textId="77777777" w:rsidR="00917E9F" w:rsidRPr="00A4018D" w:rsidRDefault="00917E9F" w:rsidP="000D5C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MF: P.i. b 172, 49. (Possiede il solo n. 1).</w:t>
      </w:r>
    </w:p>
    <w:p w14:paraId="0EC97A29" w14:textId="77777777" w:rsidR="00917E9F" w:rsidRPr="00A4018D" w:rsidRDefault="00917E9F" w:rsidP="000D5C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A4018D">
        <w:rPr>
          <w:rFonts w:asciiTheme="minorHAnsi" w:hAnsiTheme="minorHAnsi" w:cstheme="minorHAnsi"/>
          <w:sz w:val="20"/>
          <w:szCs w:val="20"/>
        </w:rPr>
        <w:t>Bibl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. — E. Zoccoli, </w:t>
      </w:r>
      <w:r w:rsidRPr="00A4018D">
        <w:rPr>
          <w:rFonts w:asciiTheme="minorHAnsi" w:hAnsiTheme="minorHAnsi" w:cstheme="minorHAnsi"/>
          <w:i/>
          <w:iCs/>
          <w:sz w:val="20"/>
          <w:szCs w:val="20"/>
        </w:rPr>
        <w:t>L’Anarchia,</w:t>
      </w:r>
      <w:r w:rsidRPr="00A4018D">
        <w:rPr>
          <w:rFonts w:asciiTheme="minorHAnsi" w:hAnsiTheme="minorHAnsi" w:cstheme="minorHAnsi"/>
          <w:sz w:val="20"/>
          <w:szCs w:val="20"/>
        </w:rPr>
        <w:t xml:space="preserve"> Milano [1944], pp. 315-16; R. D’Angiò, </w:t>
      </w:r>
      <w:r w:rsidRPr="00A4018D">
        <w:rPr>
          <w:rFonts w:asciiTheme="minorHAnsi" w:hAnsiTheme="minorHAnsi" w:cstheme="minorHAnsi"/>
          <w:i/>
          <w:iCs/>
          <w:sz w:val="20"/>
          <w:szCs w:val="20"/>
        </w:rPr>
        <w:t>4 anni in Egitto</w:t>
      </w:r>
      <w:r w:rsidRPr="00A4018D">
        <w:rPr>
          <w:rFonts w:asciiTheme="minorHAnsi" w:hAnsiTheme="minorHAnsi" w:cstheme="minorHAnsi"/>
          <w:sz w:val="20"/>
          <w:szCs w:val="20"/>
        </w:rPr>
        <w:t xml:space="preserve">, in </w:t>
      </w:r>
      <w:hyperlink r:id="rId7" w:history="1">
        <w:r w:rsidRPr="00A4018D">
          <w:rPr>
            <w:rStyle w:val="Collegamentoipertestuale"/>
            <w:rFonts w:asciiTheme="minorHAnsi" w:hAnsiTheme="minorHAnsi" w:cstheme="minorHAnsi"/>
            <w:sz w:val="20"/>
            <w:szCs w:val="20"/>
          </w:rPr>
          <w:t>«</w:t>
        </w:r>
        <w:r w:rsidRPr="00A4018D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Il Libertario</w:t>
        </w:r>
        <w:r w:rsidRPr="00A4018D">
          <w:rPr>
            <w:rStyle w:val="Collegamentoipertestuale"/>
            <w:rFonts w:asciiTheme="minorHAnsi" w:hAnsiTheme="minorHAnsi" w:cstheme="minorHAnsi"/>
            <w:sz w:val="20"/>
            <w:szCs w:val="20"/>
          </w:rPr>
          <w:t>» (La Spezia),</w:t>
        </w:r>
      </w:hyperlink>
      <w:r w:rsidRPr="00A4018D">
        <w:rPr>
          <w:rFonts w:asciiTheme="minorHAnsi" w:hAnsiTheme="minorHAnsi" w:cstheme="minorHAnsi"/>
          <w:sz w:val="20"/>
          <w:szCs w:val="20"/>
        </w:rPr>
        <w:t xml:space="preserve"> a. III, n. 121 e 122, del 7 e 14 dic. 1905. (Si consultino tuttavia, anche le puntate apparse nei n. precedenti e successivi a quelli segnalati). Il testo della «circolare-annuncio», infine, trovasi pubblicato in </w:t>
      </w:r>
      <w:hyperlink r:id="rId8" w:history="1">
        <w:r w:rsidRPr="00A4018D">
          <w:rPr>
            <w:rStyle w:val="Collegamentoipertestuale"/>
            <w:rFonts w:asciiTheme="minorHAnsi" w:hAnsiTheme="minorHAnsi" w:cstheme="minorHAnsi"/>
            <w:sz w:val="20"/>
            <w:szCs w:val="20"/>
          </w:rPr>
          <w:t>«</w:t>
        </w:r>
        <w:r w:rsidRPr="00A4018D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La Protesta Umana</w:t>
        </w:r>
        <w:r w:rsidRPr="00A4018D">
          <w:rPr>
            <w:rStyle w:val="Collegamentoipertestuale"/>
            <w:rFonts w:asciiTheme="minorHAnsi" w:hAnsiTheme="minorHAnsi" w:cstheme="minorHAnsi"/>
            <w:sz w:val="20"/>
            <w:szCs w:val="20"/>
          </w:rPr>
          <w:t>» (San Francisco, Cal.)</w:t>
        </w:r>
      </w:hyperlink>
      <w:r w:rsidRPr="00A4018D">
        <w:rPr>
          <w:rFonts w:asciiTheme="minorHAnsi" w:hAnsiTheme="minorHAnsi" w:cstheme="minorHAnsi"/>
          <w:sz w:val="20"/>
          <w:szCs w:val="20"/>
        </w:rPr>
        <w:t>, a. II, n. 5 (9 apr. 1903), p. 5.</w:t>
      </w:r>
    </w:p>
    <w:p w14:paraId="62603F46" w14:textId="77777777" w:rsidR="00917E9F" w:rsidRPr="00A4018D" w:rsidRDefault="00917E9F" w:rsidP="000D5CEF">
      <w:pPr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pict w14:anchorId="25E96056">
          <v:rect id="_x0000_i1027" style="width:0;height:1.5pt" o:hralign="center" o:hrstd="t" o:hr="t" fillcolor="#a0a0a0" stroked="f"/>
        </w:pict>
      </w:r>
    </w:p>
    <w:p w14:paraId="21684C1B" w14:textId="77777777" w:rsidR="00917E9F" w:rsidRPr="00A4018D" w:rsidRDefault="00917E9F" w:rsidP="000D5C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>Fu, in pratica, l’espressione dell’individualismo dottrinario ed esclusivista di Icilio Parrini, indubbiamente una delle più singolari ed emblematiche figure dell’anarchismo italo-egiziano.</w:t>
      </w:r>
    </w:p>
    <w:p w14:paraId="393C5BF6" w14:textId="77777777" w:rsidR="00917E9F" w:rsidRPr="00A4018D" w:rsidRDefault="00917E9F" w:rsidP="000D5C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 xml:space="preserve">Assertore d’un purismo ideologico che non accettava cedimenti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nè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 compromessi, l’anarchico livornese intendeva, dando vita a </w:t>
      </w:r>
      <w:r w:rsidRPr="00A4018D">
        <w:rPr>
          <w:rFonts w:asciiTheme="minorHAnsi" w:hAnsiTheme="minorHAnsi" w:cstheme="minorHAnsi"/>
          <w:i/>
          <w:iCs/>
          <w:sz w:val="20"/>
          <w:szCs w:val="20"/>
        </w:rPr>
        <w:t>Il Domani</w:t>
      </w:r>
      <w:r w:rsidRPr="00A4018D">
        <w:rPr>
          <w:rFonts w:asciiTheme="minorHAnsi" w:hAnsiTheme="minorHAnsi" w:cstheme="minorHAnsi"/>
          <w:sz w:val="20"/>
          <w:szCs w:val="20"/>
        </w:rPr>
        <w:t xml:space="preserve">, arginare la diffusione di concezioni, giudicate non ortodosse, che proprio in quel periodo, Roberto D’Angiò e Pietro Vasai andavano sostenendo, al Cairo, dalle colonne del periodico </w:t>
      </w:r>
      <w:hyperlink r:id="rId9" w:history="1">
        <w:r w:rsidRPr="00A4018D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L’Operaio</w:t>
        </w:r>
      </w:hyperlink>
      <w:r w:rsidRPr="00A4018D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vd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.). «È nostra intenzione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sopratutto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 — scriveva Parrini nella circolare che annunciava l’imminente apparizione del nuovo periodico — di delimitare nettamente la differenza che passa fra socialismo (con più o meno aggettivi) e anarchismo (senza aggettivi di sorta). Il Domani sarà anarchico e null’altro che anarchico; cercherà di persuadere tutti che fin d’ora dobbiamo viver liberi più che possiamo, e che nella società non vi sono che due opinioni: i conservatori e gli anarchici; la reazione che impera e la rivoluzione che nasce; i sostenitori dello Stato e i negatori di esso; quei che vogliono riformare e rimpiastricciare per esperimentare ancora e noi che vogliamo demolire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perchè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 abbiamo troppo esperimentato nella società artificialmente costituita».</w:t>
      </w:r>
    </w:p>
    <w:p w14:paraId="5BA0B007" w14:textId="77777777" w:rsidR="00917E9F" w:rsidRPr="00A4018D" w:rsidRDefault="00917E9F" w:rsidP="000D5C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 xml:space="preserve">Il fine polemico si esaurisce, tuttavia, sulle colonne del giornale, in una esaltazione retorica e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intelletualistica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 della libertà incondizionata e assoluta dell’individuo: quella libertà — vi è sostenuto — che non è certo conseguibile lasciandosi imbrigliare entro schemi organizzativi che prevedono capi e statuti, ma solo tentando «di ridare la vita a un atomo che è un mondo: all’individuo». Ogni moto o aspirazione </w:t>
      </w:r>
      <w:proofErr w:type="gramStart"/>
      <w:r w:rsidRPr="00A4018D">
        <w:rPr>
          <w:rFonts w:asciiTheme="minorHAnsi" w:hAnsiTheme="minorHAnsi" w:cstheme="minorHAnsi"/>
          <w:sz w:val="20"/>
          <w:szCs w:val="20"/>
        </w:rPr>
        <w:t>che venga sollecitato dall’esterno,</w:t>
      </w:r>
      <w:proofErr w:type="gramEnd"/>
      <w:r w:rsidRPr="00A4018D">
        <w:rPr>
          <w:rFonts w:asciiTheme="minorHAnsi" w:hAnsiTheme="minorHAnsi" w:cstheme="minorHAnsi"/>
          <w:sz w:val="20"/>
          <w:szCs w:val="20"/>
        </w:rPr>
        <w:t xml:space="preserve"> deve essere rigettato come contrario all’idea anarchica, che è «tutta materiata di volontà umana e di coscienza». Questa è, in sostanza, l’essenza vera dell’Anarchia: tutto il resto è utopia, è «fenomeno sentimentale», è degenerazione borghese. Si rende pertanto indispensabile, di fronte a certe involuzioni autoritarie presenti nel movimento, un ritorno «alle fonti vere della vita nostra; all’anarchismo d’una volta che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diè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 sangue a generazioni intere sfiduciate da agitazioni impotenti e fece tremare il mondo vecchio … Ed è facile, io dico, questo ritorno.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Perchè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>, se noi per poco riflettiamo, che l’anarchismo degli ultimi tempi dovette necessariamente scindersi in diverse tendenze e ricerchiamo quali di queste tendenze sono state e sono, contrarie, al di fuori quasi, della concezione anarchica, possiamo, mettendo in disparte ogni infiltrazione spuria, rimetterci sulla via diritta» (</w:t>
      </w:r>
      <w:proofErr w:type="spellStart"/>
      <w:r w:rsidRPr="00A4018D">
        <w:rPr>
          <w:rFonts w:asciiTheme="minorHAnsi" w:hAnsiTheme="minorHAnsi" w:cstheme="minorHAnsi"/>
          <w:i/>
          <w:iCs/>
          <w:sz w:val="20"/>
          <w:szCs w:val="20"/>
        </w:rPr>
        <w:t>Rinovellamento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>, a. I, n. 1, del 4 apr.).</w:t>
      </w:r>
    </w:p>
    <w:p w14:paraId="153BC076" w14:textId="77ACF4A1" w:rsidR="00917E9F" w:rsidRPr="00A4018D" w:rsidRDefault="00917E9F" w:rsidP="00A4018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4018D">
        <w:rPr>
          <w:rFonts w:asciiTheme="minorHAnsi" w:hAnsiTheme="minorHAnsi" w:cstheme="minorHAnsi"/>
          <w:sz w:val="20"/>
          <w:szCs w:val="20"/>
        </w:rPr>
        <w:t xml:space="preserve">I restanti articoli poco si discostano, sia nella forma come nel contenuto, da quello citato. È da rilevare, invece, la pubblicazione (in «Appendice», a partire del </w:t>
      </w:r>
      <w:proofErr w:type="gramStart"/>
      <w:r w:rsidRPr="00A4018D">
        <w:rPr>
          <w:rFonts w:asciiTheme="minorHAnsi" w:hAnsiTheme="minorHAnsi" w:cstheme="minorHAnsi"/>
          <w:sz w:val="20"/>
          <w:szCs w:val="20"/>
        </w:rPr>
        <w:t>1º</w:t>
      </w:r>
      <w:proofErr w:type="gramEnd"/>
      <w:r w:rsidRPr="00A4018D">
        <w:rPr>
          <w:rFonts w:asciiTheme="minorHAnsi" w:hAnsiTheme="minorHAnsi" w:cstheme="minorHAnsi"/>
          <w:sz w:val="20"/>
          <w:szCs w:val="20"/>
        </w:rPr>
        <w:t xml:space="preserve"> n.), delle </w:t>
      </w:r>
      <w:r w:rsidRPr="00A4018D">
        <w:rPr>
          <w:rFonts w:asciiTheme="minorHAnsi" w:hAnsiTheme="minorHAnsi" w:cstheme="minorHAnsi"/>
          <w:i/>
          <w:iCs/>
          <w:sz w:val="20"/>
          <w:szCs w:val="20"/>
        </w:rPr>
        <w:t>Lettere sul patriottismo</w:t>
      </w:r>
      <w:r w:rsidRPr="00A4018D">
        <w:rPr>
          <w:rFonts w:asciiTheme="minorHAnsi" w:hAnsiTheme="minorHAnsi" w:cstheme="minorHAnsi"/>
          <w:sz w:val="20"/>
          <w:szCs w:val="20"/>
        </w:rPr>
        <w:t xml:space="preserve"> di M. Bakunin, nella traduzione italiana di «Victor» condotta sul testo contenuto nell’ediz. parigina (1895) delle </w:t>
      </w:r>
      <w:proofErr w:type="spellStart"/>
      <w:r w:rsidRPr="00A4018D">
        <w:rPr>
          <w:rFonts w:asciiTheme="minorHAnsi" w:hAnsiTheme="minorHAnsi" w:cstheme="minorHAnsi"/>
          <w:i/>
          <w:iCs/>
          <w:sz w:val="20"/>
          <w:szCs w:val="20"/>
        </w:rPr>
        <w:t>Œuvres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. (Gli scritti conosciuti sotto il tit. di </w:t>
      </w:r>
      <w:proofErr w:type="spellStart"/>
      <w:r w:rsidRPr="00A4018D">
        <w:rPr>
          <w:rFonts w:asciiTheme="minorHAnsi" w:hAnsiTheme="minorHAnsi" w:cstheme="minorHAnsi"/>
          <w:i/>
          <w:iCs/>
          <w:sz w:val="20"/>
          <w:szCs w:val="20"/>
        </w:rPr>
        <w:t>Lettres</w:t>
      </w:r>
      <w:proofErr w:type="spellEnd"/>
      <w:r w:rsidRPr="00A4018D">
        <w:rPr>
          <w:rFonts w:asciiTheme="minorHAnsi" w:hAnsiTheme="minorHAnsi" w:cstheme="minorHAnsi"/>
          <w:i/>
          <w:iCs/>
          <w:sz w:val="20"/>
          <w:szCs w:val="20"/>
        </w:rPr>
        <w:t xml:space="preserve"> sur le </w:t>
      </w:r>
      <w:proofErr w:type="spellStart"/>
      <w:r w:rsidRPr="00A4018D">
        <w:rPr>
          <w:rFonts w:asciiTheme="minorHAnsi" w:hAnsiTheme="minorHAnsi" w:cstheme="minorHAnsi"/>
          <w:i/>
          <w:iCs/>
          <w:sz w:val="20"/>
          <w:szCs w:val="20"/>
        </w:rPr>
        <w:t>patriotisme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, vennero come noto, pubblicati da Bakunin sul </w:t>
      </w:r>
      <w:proofErr w:type="spellStart"/>
      <w:r w:rsidRPr="00A4018D">
        <w:rPr>
          <w:rFonts w:asciiTheme="minorHAnsi" w:hAnsiTheme="minorHAnsi" w:cstheme="minorHAnsi"/>
          <w:i/>
          <w:iCs/>
          <w:sz w:val="20"/>
          <w:szCs w:val="20"/>
        </w:rPr>
        <w:t>Progrès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 di Lode, fra il </w:t>
      </w:r>
      <w:proofErr w:type="gramStart"/>
      <w:r w:rsidRPr="00A4018D">
        <w:rPr>
          <w:rFonts w:asciiTheme="minorHAnsi" w:hAnsiTheme="minorHAnsi" w:cstheme="minorHAnsi"/>
          <w:sz w:val="20"/>
          <w:szCs w:val="20"/>
        </w:rPr>
        <w:t>1º</w:t>
      </w:r>
      <w:proofErr w:type="gramEnd"/>
      <w:r w:rsidRPr="00A4018D">
        <w:rPr>
          <w:rFonts w:asciiTheme="minorHAnsi" w:hAnsiTheme="minorHAnsi" w:cstheme="minorHAnsi"/>
          <w:sz w:val="20"/>
          <w:szCs w:val="20"/>
        </w:rPr>
        <w:t xml:space="preserve"> mar. e il 2 ott. 1869). Da segnalare è ancora lo scritto </w:t>
      </w:r>
      <w:r w:rsidRPr="00A4018D">
        <w:rPr>
          <w:rFonts w:asciiTheme="minorHAnsi" w:hAnsiTheme="minorHAnsi" w:cstheme="minorHAnsi"/>
          <w:i/>
          <w:iCs/>
          <w:sz w:val="20"/>
          <w:szCs w:val="20"/>
        </w:rPr>
        <w:t>Facitori di anarchici</w:t>
      </w:r>
      <w:r w:rsidRPr="00A4018D">
        <w:rPr>
          <w:rFonts w:asciiTheme="minorHAnsi" w:hAnsiTheme="minorHAnsi" w:cstheme="minorHAnsi"/>
          <w:sz w:val="20"/>
          <w:szCs w:val="20"/>
        </w:rPr>
        <w:t xml:space="preserve"> (n. 1, del 4 apr.), che nonostante la forte carica polemica che ne è all’origine, è di particolare interesse per una ricostruzione storica dell’anarchismo italo-egiziano. (a tal fine si consultino anche i necrologi di Carlo Bertolucci e Augusto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Bicchielli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, apparsi sul n. 6, dal 20 lug.); e la presenza, fra i collaboratori, di Leda Rafanelli, che vi scrisse sotto lo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pseud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 xml:space="preserve">. di E. </w:t>
      </w:r>
      <w:proofErr w:type="spellStart"/>
      <w:r w:rsidRPr="00A4018D">
        <w:rPr>
          <w:rFonts w:asciiTheme="minorHAnsi" w:hAnsiTheme="minorHAnsi" w:cstheme="minorHAnsi"/>
          <w:sz w:val="20"/>
          <w:szCs w:val="20"/>
        </w:rPr>
        <w:t>Bazaroff</w:t>
      </w:r>
      <w:proofErr w:type="spellEnd"/>
      <w:r w:rsidRPr="00A4018D">
        <w:rPr>
          <w:rFonts w:asciiTheme="minorHAnsi" w:hAnsiTheme="minorHAnsi" w:cstheme="minorHAnsi"/>
          <w:sz w:val="20"/>
          <w:szCs w:val="20"/>
        </w:rPr>
        <w:t>.</w:t>
      </w:r>
      <w:r w:rsidR="00A4018D" w:rsidRPr="00A4018D">
        <w:rPr>
          <w:rFonts w:asciiTheme="minorHAnsi" w:hAnsiTheme="minorHAnsi" w:cstheme="minorHAnsi"/>
          <w:sz w:val="20"/>
          <w:szCs w:val="20"/>
        </w:rPr>
        <w:t xml:space="preserve"> </w:t>
      </w:r>
      <w:hyperlink r:id="rId10" w:history="1">
        <w:r w:rsidRPr="00A4018D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https://bettini.ficedl.info/article698.html</w:t>
        </w:r>
      </w:hyperlink>
    </w:p>
    <w:p w14:paraId="3EF15E75" w14:textId="77777777" w:rsidR="00917E9F" w:rsidRPr="00A4018D" w:rsidRDefault="00917E9F" w:rsidP="000D5CEF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1DD8004" w14:textId="6F2F98DC" w:rsidR="00A4018D" w:rsidRPr="000D5CEF" w:rsidRDefault="00A4018D" w:rsidP="000D5CEF">
      <w:pPr>
        <w:jc w:val="both"/>
        <w:rPr>
          <w:rFonts w:asciiTheme="minorHAnsi" w:hAnsiTheme="minorHAnsi" w:cstheme="minorHAnsi"/>
          <w:sz w:val="22"/>
          <w:szCs w:val="22"/>
        </w:rPr>
      </w:pPr>
      <w:r w:rsidRPr="00A4018D">
        <w:rPr>
          <w:rFonts w:asciiTheme="minorHAnsi" w:hAnsiTheme="minorHAnsi" w:cstheme="minorHAnsi"/>
          <w:sz w:val="20"/>
          <w:szCs w:val="20"/>
        </w:rPr>
        <w:t>S</w:t>
      </w:r>
      <w:r w:rsidRPr="00A4018D">
        <w:rPr>
          <w:rFonts w:asciiTheme="minorHAnsi" w:hAnsiTheme="minorHAnsi" w:cstheme="minorHAnsi"/>
          <w:sz w:val="20"/>
          <w:szCs w:val="20"/>
        </w:rPr>
        <w:t xml:space="preserve">i chiamava Domani una coraggiosa rivista pubblicata in italiano a Buenos Aires tra il 1943 e il 1944; rivista antifascista di rifugiati ed emigrati italiani, che ospitò scrittori importanti come Ernesto </w:t>
      </w:r>
      <w:proofErr w:type="gramStart"/>
      <w:r w:rsidRPr="00A4018D">
        <w:rPr>
          <w:rFonts w:asciiTheme="minorHAnsi" w:hAnsiTheme="minorHAnsi" w:cstheme="minorHAnsi"/>
          <w:sz w:val="20"/>
          <w:szCs w:val="20"/>
        </w:rPr>
        <w:t>Sabato</w:t>
      </w:r>
      <w:proofErr w:type="gramEnd"/>
      <w:r w:rsidRPr="00A4018D">
        <w:rPr>
          <w:rFonts w:asciiTheme="minorHAnsi" w:hAnsiTheme="minorHAnsi" w:cstheme="minorHAnsi"/>
          <w:sz w:val="20"/>
          <w:szCs w:val="20"/>
        </w:rPr>
        <w:t xml:space="preserve"> e Stefan Zweig. L’aveva fondata Paolo Vita Finzi, diplomatico e scrittore, costretto a riparare in Argentina a causa delle leggi razziali</w:t>
      </w:r>
      <w:r w:rsidRPr="00A4018D">
        <w:rPr>
          <w:rFonts w:asciiTheme="minorHAnsi" w:hAnsiTheme="minorHAnsi" w:cstheme="minorHAnsi"/>
          <w:sz w:val="20"/>
          <w:szCs w:val="20"/>
        </w:rPr>
        <w:t xml:space="preserve">. </w:t>
      </w:r>
      <w:hyperlink r:id="rId11" w:history="1">
        <w:r w:rsidRPr="00A4018D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https://www.editorialedomani.it/idee/il-domani-non-altro-che-loggi-osservato-con-pi-attenzione-ps5jnt8h</w:t>
        </w:r>
      </w:hyperlink>
    </w:p>
    <w:sectPr w:rsidR="00A4018D" w:rsidRPr="000D5C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A5D71"/>
    <w:multiLevelType w:val="multilevel"/>
    <w:tmpl w:val="E9BE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3022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44F32"/>
    <w:rsid w:val="000D5CEF"/>
    <w:rsid w:val="00244F32"/>
    <w:rsid w:val="0031062F"/>
    <w:rsid w:val="00717CA0"/>
    <w:rsid w:val="00917E9F"/>
    <w:rsid w:val="00A4018D"/>
    <w:rsid w:val="00A84CFC"/>
    <w:rsid w:val="00AA1D8D"/>
    <w:rsid w:val="00B019A4"/>
    <w:rsid w:val="00CB5CDC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D5CDE"/>
  <w15:chartTrackingRefBased/>
  <w15:docId w15:val="{AFD2D843-EACD-4E5B-88EA-1F32129D0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5CD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917E9F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917E9F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84CF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4CFC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17E9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17E9F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customStyle="1" w:styleId="crayon">
    <w:name w:val="crayon"/>
    <w:basedOn w:val="Normale"/>
    <w:rsid w:val="00917E9F"/>
    <w:pPr>
      <w:suppressAutoHyphens w:val="0"/>
      <w:spacing w:before="100" w:beforeAutospacing="1" w:after="100" w:afterAutospacing="1"/>
    </w:pPr>
    <w:rPr>
      <w:lang w:eastAsia="it-IT"/>
    </w:rPr>
  </w:style>
  <w:style w:type="paragraph" w:styleId="NormaleWeb">
    <w:name w:val="Normal (Web)"/>
    <w:basedOn w:val="Normale"/>
    <w:uiPriority w:val="99"/>
    <w:unhideWhenUsed/>
    <w:rsid w:val="00917E9F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49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ttini.ficedl.info/article800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ettini.ficedl.info/article241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digit.comune.bologna.it/books/sol/504726_INV.pdf" TargetMode="External"/><Relationship Id="rId11" Type="http://schemas.openxmlformats.org/officeDocument/2006/relationships/hyperlink" Target="https://www.editorialedomani.it/idee/il-domani-non-altro-che-loggi-osservato-con-pi-attenzione-ps5jnt8h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bettini.ficedl.info/article69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ttini.ficedl.info/article697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2023-11-21T10:03:00Z</dcterms:created>
  <dcterms:modified xsi:type="dcterms:W3CDTF">2023-11-22T18:05:00Z</dcterms:modified>
</cp:coreProperties>
</file>