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916E" w14:textId="7ED9237B" w:rsidR="0036481A" w:rsidRPr="00FC5985" w:rsidRDefault="0036481A" w:rsidP="0036481A">
      <w:pPr>
        <w:jc w:val="both"/>
        <w:rPr>
          <w:rFonts w:asciiTheme="minorHAnsi" w:hAnsiTheme="minorHAnsi" w:cstheme="minorHAnsi"/>
          <w:i/>
          <w:sz w:val="16"/>
          <w:szCs w:val="16"/>
        </w:rPr>
      </w:pPr>
      <w:r w:rsidRPr="00FC5985">
        <w:rPr>
          <w:rFonts w:asciiTheme="minorHAnsi" w:hAnsiTheme="minorHAnsi" w:cstheme="minorHAnsi"/>
          <w:b/>
          <w:color w:val="C00000"/>
          <w:sz w:val="44"/>
          <w:szCs w:val="44"/>
        </w:rPr>
        <w:t>AN</w:t>
      </w:r>
      <w:r>
        <w:rPr>
          <w:rFonts w:asciiTheme="minorHAnsi" w:hAnsiTheme="minorHAnsi" w:cstheme="minorHAnsi"/>
          <w:b/>
          <w:color w:val="C00000"/>
          <w:sz w:val="44"/>
          <w:szCs w:val="44"/>
        </w:rPr>
        <w:t>4273</w:t>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b/>
          <w:color w:val="C00000"/>
          <w:sz w:val="16"/>
          <w:szCs w:val="16"/>
        </w:rPr>
        <w:tab/>
      </w:r>
      <w:r w:rsidRPr="00FC5985">
        <w:rPr>
          <w:rFonts w:asciiTheme="minorHAnsi" w:hAnsiTheme="minorHAnsi" w:cstheme="minorHAnsi"/>
          <w:i/>
          <w:sz w:val="16"/>
          <w:szCs w:val="16"/>
        </w:rPr>
        <w:t>Scheda creata il 17 gennaio 2024</w:t>
      </w:r>
    </w:p>
    <w:p w14:paraId="245C5061" w14:textId="41502D7E" w:rsidR="00FA576F" w:rsidRDefault="00FA576F" w:rsidP="0036481A">
      <w:pPr>
        <w:pStyle w:val="Testonormale"/>
        <w:tabs>
          <w:tab w:val="right" w:pos="8640"/>
        </w:tabs>
        <w:jc w:val="both"/>
        <w:rPr>
          <w:rFonts w:asciiTheme="minorHAnsi" w:hAnsiTheme="minorHAnsi" w:cstheme="minorHAnsi"/>
          <w:b/>
          <w:color w:val="C00000"/>
          <w:sz w:val="44"/>
          <w:szCs w:val="44"/>
        </w:rPr>
      </w:pPr>
      <w:r w:rsidRPr="00FA576F">
        <w:drawing>
          <wp:inline distT="0" distB="0" distL="0" distR="0" wp14:anchorId="72C3A750" wp14:editId="3BEE04BA">
            <wp:extent cx="1465200" cy="2160000"/>
            <wp:effectExtent l="0" t="0" r="1905" b="0"/>
            <wp:docPr id="1961418421" name="Immagine 1" descr="Immagine che contiene testo, libr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8421" name="Immagine 1" descr="Immagine che contiene testo, libro, Carattere, schermata&#10;&#10;Descrizione generata automaticamente"/>
                    <pic:cNvPicPr/>
                  </pic:nvPicPr>
                  <pic:blipFill>
                    <a:blip r:embed="rId4"/>
                    <a:stretch>
                      <a:fillRect/>
                    </a:stretch>
                  </pic:blipFill>
                  <pic:spPr>
                    <a:xfrm>
                      <a:off x="0" y="0"/>
                      <a:ext cx="1465200" cy="2160000"/>
                    </a:xfrm>
                    <a:prstGeom prst="rect">
                      <a:avLst/>
                    </a:prstGeom>
                  </pic:spPr>
                </pic:pic>
              </a:graphicData>
            </a:graphic>
          </wp:inline>
        </w:drawing>
      </w:r>
      <w:r w:rsidRPr="00FA576F">
        <w:t xml:space="preserve"> </w:t>
      </w:r>
      <w:r w:rsidRPr="00FA576F">
        <w:drawing>
          <wp:inline distT="0" distB="0" distL="0" distR="0" wp14:anchorId="58E77F10" wp14:editId="35383820">
            <wp:extent cx="1407600" cy="2160000"/>
            <wp:effectExtent l="0" t="0" r="2540" b="0"/>
            <wp:docPr id="537649685" name="Immagine 1" descr="Immagine che contiene testo, libr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49685" name="Immagine 1" descr="Immagine che contiene testo, libro, Carattere, schermata&#10;&#10;Descrizione generata automaticamente"/>
                    <pic:cNvPicPr/>
                  </pic:nvPicPr>
                  <pic:blipFill>
                    <a:blip r:embed="rId5"/>
                    <a:stretch>
                      <a:fillRect/>
                    </a:stretch>
                  </pic:blipFill>
                  <pic:spPr>
                    <a:xfrm>
                      <a:off x="0" y="0"/>
                      <a:ext cx="1407600" cy="2160000"/>
                    </a:xfrm>
                    <a:prstGeom prst="rect">
                      <a:avLst/>
                    </a:prstGeom>
                  </pic:spPr>
                </pic:pic>
              </a:graphicData>
            </a:graphic>
          </wp:inline>
        </w:drawing>
      </w:r>
      <w:r w:rsidRPr="00FA576F">
        <w:t xml:space="preserve"> </w:t>
      </w:r>
      <w:r w:rsidRPr="00FA576F">
        <w:drawing>
          <wp:inline distT="0" distB="0" distL="0" distR="0" wp14:anchorId="601D6E80" wp14:editId="48CDF453">
            <wp:extent cx="1450800" cy="2160000"/>
            <wp:effectExtent l="0" t="0" r="0" b="0"/>
            <wp:docPr id="1566474380" name="Immagine 1" descr="Immagine che contiene testo, schermata, Carattere,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74380" name="Immagine 1" descr="Immagine che contiene testo, schermata, Carattere, Stampa&#10;&#10;Descrizione generata automaticamente"/>
                    <pic:cNvPicPr/>
                  </pic:nvPicPr>
                  <pic:blipFill>
                    <a:blip r:embed="rId6"/>
                    <a:stretch>
                      <a:fillRect/>
                    </a:stretch>
                  </pic:blipFill>
                  <pic:spPr>
                    <a:xfrm>
                      <a:off x="0" y="0"/>
                      <a:ext cx="1450800" cy="2160000"/>
                    </a:xfrm>
                    <a:prstGeom prst="rect">
                      <a:avLst/>
                    </a:prstGeom>
                  </pic:spPr>
                </pic:pic>
              </a:graphicData>
            </a:graphic>
          </wp:inline>
        </w:drawing>
      </w:r>
      <w:r w:rsidRPr="00FA576F">
        <w:t xml:space="preserve"> </w:t>
      </w:r>
      <w:r>
        <w:rPr>
          <w:noProof/>
        </w:rPr>
        <w:drawing>
          <wp:inline distT="0" distB="0" distL="0" distR="0" wp14:anchorId="081A3454" wp14:editId="2022DFAF">
            <wp:extent cx="1465200" cy="2160000"/>
            <wp:effectExtent l="0" t="0" r="1905" b="0"/>
            <wp:docPr id="753289892" name="Immagine 1" descr="Shoe Report 2012. Quarto Rapporto Annuale sul contributo del settore calzaturiero al rafforzamento del Made in Italy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e Report 2012. Quarto Rapporto Annuale sul contributo del settore calzaturiero al rafforzamento del Made in Italy - coperti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5200" cy="2160000"/>
                    </a:xfrm>
                    <a:prstGeom prst="rect">
                      <a:avLst/>
                    </a:prstGeom>
                    <a:noFill/>
                    <a:ln>
                      <a:noFill/>
                    </a:ln>
                  </pic:spPr>
                </pic:pic>
              </a:graphicData>
            </a:graphic>
          </wp:inline>
        </w:drawing>
      </w:r>
      <w:r w:rsidRPr="00FC5985">
        <w:rPr>
          <w:rFonts w:asciiTheme="minorHAnsi" w:hAnsiTheme="minorHAnsi" w:cstheme="minorHAnsi"/>
          <w:b/>
          <w:color w:val="C00000"/>
          <w:sz w:val="44"/>
          <w:szCs w:val="44"/>
        </w:rPr>
        <w:t xml:space="preserve"> </w:t>
      </w:r>
      <w:r w:rsidRPr="00FA576F">
        <w:drawing>
          <wp:inline distT="0" distB="0" distL="0" distR="0" wp14:anchorId="618EB564" wp14:editId="74EBF3A5">
            <wp:extent cx="1494000" cy="2160000"/>
            <wp:effectExtent l="0" t="0" r="0" b="0"/>
            <wp:docPr id="1108584046" name="Immagine 1" descr="Immagine che contiene testo, schermata, Carattere, biglietto da 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84046" name="Immagine 1" descr="Immagine che contiene testo, schermata, Carattere, biglietto da visita&#10;&#10;Descrizione generata automaticamente"/>
                    <pic:cNvPicPr/>
                  </pic:nvPicPr>
                  <pic:blipFill>
                    <a:blip r:embed="rId8"/>
                    <a:stretch>
                      <a:fillRect/>
                    </a:stretch>
                  </pic:blipFill>
                  <pic:spPr>
                    <a:xfrm>
                      <a:off x="0" y="0"/>
                      <a:ext cx="1494000" cy="2160000"/>
                    </a:xfrm>
                    <a:prstGeom prst="rect">
                      <a:avLst/>
                    </a:prstGeom>
                  </pic:spPr>
                </pic:pic>
              </a:graphicData>
            </a:graphic>
          </wp:inline>
        </w:drawing>
      </w:r>
      <w:r w:rsidRPr="00FA576F">
        <w:t xml:space="preserve"> </w:t>
      </w:r>
      <w:r w:rsidRPr="00FA576F">
        <w:drawing>
          <wp:inline distT="0" distB="0" distL="0" distR="0" wp14:anchorId="34CC1D45" wp14:editId="1AEEEE31">
            <wp:extent cx="1461600" cy="2160000"/>
            <wp:effectExtent l="0" t="0" r="5715" b="0"/>
            <wp:docPr id="607840570" name="Immagine 1" descr="Immagine che contiene testo, Stampa, Carattere,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0570" name="Immagine 1" descr="Immagine che contiene testo, Stampa, Carattere, libro&#10;&#10;Descrizione generata automaticamente"/>
                    <pic:cNvPicPr/>
                  </pic:nvPicPr>
                  <pic:blipFill>
                    <a:blip r:embed="rId9"/>
                    <a:stretch>
                      <a:fillRect/>
                    </a:stretch>
                  </pic:blipFill>
                  <pic:spPr>
                    <a:xfrm>
                      <a:off x="0" y="0"/>
                      <a:ext cx="1461600" cy="2160000"/>
                    </a:xfrm>
                    <a:prstGeom prst="rect">
                      <a:avLst/>
                    </a:prstGeom>
                  </pic:spPr>
                </pic:pic>
              </a:graphicData>
            </a:graphic>
          </wp:inline>
        </w:drawing>
      </w:r>
      <w:r w:rsidRPr="00FA576F">
        <w:rPr>
          <w:noProof/>
          <w14:ligatures w14:val="standardContextual"/>
        </w:rPr>
        <w:t xml:space="preserve"> </w:t>
      </w:r>
      <w:r w:rsidRPr="00FA576F">
        <w:drawing>
          <wp:inline distT="0" distB="0" distL="0" distR="0" wp14:anchorId="752BA156" wp14:editId="5B347AFB">
            <wp:extent cx="1465200" cy="2160000"/>
            <wp:effectExtent l="0" t="0" r="1905" b="0"/>
            <wp:docPr id="363303352"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03352" name="Immagine 1" descr="Immagine che contiene testo, schermata, Carattere, design&#10;&#10;Descrizione generata automaticamente"/>
                    <pic:cNvPicPr/>
                  </pic:nvPicPr>
                  <pic:blipFill>
                    <a:blip r:embed="rId10"/>
                    <a:stretch>
                      <a:fillRect/>
                    </a:stretch>
                  </pic:blipFill>
                  <pic:spPr>
                    <a:xfrm>
                      <a:off x="0" y="0"/>
                      <a:ext cx="1465200" cy="2160000"/>
                    </a:xfrm>
                    <a:prstGeom prst="rect">
                      <a:avLst/>
                    </a:prstGeom>
                  </pic:spPr>
                </pic:pic>
              </a:graphicData>
            </a:graphic>
          </wp:inline>
        </w:drawing>
      </w:r>
      <w:r w:rsidRPr="00FA576F">
        <w:rPr>
          <w:noProof/>
          <w14:ligatures w14:val="standardContextual"/>
        </w:rPr>
        <w:t xml:space="preserve">  </w:t>
      </w:r>
      <w:r w:rsidRPr="00FA576F">
        <w:drawing>
          <wp:inline distT="0" distB="0" distL="0" distR="0" wp14:anchorId="68A62D32" wp14:editId="5D5DB9CE">
            <wp:extent cx="1328400" cy="1980000"/>
            <wp:effectExtent l="0" t="0" r="5715" b="1270"/>
            <wp:docPr id="254578956"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78956" name="Immagine 1" descr="Immagine che contiene testo, schermata, Carattere, design&#10;&#10;Descrizione generata automaticamente"/>
                    <pic:cNvPicPr/>
                  </pic:nvPicPr>
                  <pic:blipFill>
                    <a:blip r:embed="rId11"/>
                    <a:stretch>
                      <a:fillRect/>
                    </a:stretch>
                  </pic:blipFill>
                  <pic:spPr>
                    <a:xfrm>
                      <a:off x="0" y="0"/>
                      <a:ext cx="1328400" cy="1980000"/>
                    </a:xfrm>
                    <a:prstGeom prst="rect">
                      <a:avLst/>
                    </a:prstGeom>
                  </pic:spPr>
                </pic:pic>
              </a:graphicData>
            </a:graphic>
          </wp:inline>
        </w:drawing>
      </w:r>
    </w:p>
    <w:p w14:paraId="65112830" w14:textId="4A11B512" w:rsidR="0036481A" w:rsidRPr="00FC5985" w:rsidRDefault="0036481A" w:rsidP="0036481A">
      <w:pPr>
        <w:pStyle w:val="Testonormale"/>
        <w:tabs>
          <w:tab w:val="right" w:pos="8640"/>
        </w:tabs>
        <w:jc w:val="both"/>
        <w:rPr>
          <w:rFonts w:asciiTheme="minorHAnsi" w:hAnsiTheme="minorHAnsi" w:cstheme="minorHAnsi"/>
          <w:b/>
          <w:color w:val="C00000"/>
          <w:sz w:val="44"/>
          <w:szCs w:val="44"/>
        </w:rPr>
      </w:pPr>
      <w:r w:rsidRPr="00FC5985">
        <w:rPr>
          <w:rFonts w:asciiTheme="minorHAnsi" w:hAnsiTheme="minorHAnsi" w:cstheme="minorHAnsi"/>
          <w:b/>
          <w:color w:val="C00000"/>
          <w:sz w:val="44"/>
          <w:szCs w:val="44"/>
        </w:rPr>
        <w:t>Descrizione bibliografica</w:t>
      </w:r>
    </w:p>
    <w:p w14:paraId="7496ABFF" w14:textId="626A84EF" w:rsidR="0036481A" w:rsidRPr="0036481A" w:rsidRDefault="0036481A" w:rsidP="0036481A">
      <w:pPr>
        <w:tabs>
          <w:tab w:val="right" w:pos="8640"/>
        </w:tabs>
        <w:jc w:val="both"/>
      </w:pPr>
      <w:r w:rsidRPr="0036481A">
        <w:rPr>
          <w:rFonts w:ascii="Calibri" w:hAnsi="Calibri" w:cs="Calibri"/>
          <w:b/>
        </w:rPr>
        <w:t>*</w:t>
      </w:r>
      <w:proofErr w:type="spellStart"/>
      <w:r w:rsidRPr="0036481A">
        <w:rPr>
          <w:rFonts w:ascii="Calibri" w:hAnsi="Calibri" w:cs="Calibri"/>
          <w:b/>
        </w:rPr>
        <w:t>Shoe</w:t>
      </w:r>
      <w:proofErr w:type="spellEnd"/>
      <w:r w:rsidRPr="0036481A">
        <w:rPr>
          <w:rFonts w:ascii="Calibri" w:hAnsi="Calibri" w:cs="Calibri"/>
          <w:b/>
        </w:rPr>
        <w:t xml:space="preserve"> report</w:t>
      </w:r>
      <w:r w:rsidRPr="0036481A">
        <w:rPr>
          <w:rFonts w:ascii="Calibri" w:hAnsi="Calibri" w:cs="Calibri"/>
        </w:rPr>
        <w:t xml:space="preserve"> </w:t>
      </w:r>
      <w:proofErr w:type="gramStart"/>
      <w:r w:rsidRPr="0036481A">
        <w:rPr>
          <w:rFonts w:ascii="Calibri" w:hAnsi="Calibri" w:cs="Calibri"/>
        </w:rPr>
        <w:t>... :</w:t>
      </w:r>
      <w:proofErr w:type="gramEnd"/>
      <w:r w:rsidRPr="0036481A">
        <w:rPr>
          <w:rFonts w:ascii="Calibri" w:hAnsi="Calibri" w:cs="Calibri"/>
        </w:rPr>
        <w:t xml:space="preserve"> rapporto annuale sul contributo del settore calzaturiero al rafforzamento del made in </w:t>
      </w:r>
      <w:proofErr w:type="spellStart"/>
      <w:r w:rsidRPr="0036481A">
        <w:rPr>
          <w:rFonts w:ascii="Calibri" w:hAnsi="Calibri" w:cs="Calibri"/>
        </w:rPr>
        <w:t>Italy</w:t>
      </w:r>
      <w:proofErr w:type="spellEnd"/>
      <w:r w:rsidRPr="0036481A">
        <w:rPr>
          <w:rFonts w:ascii="Calibri" w:hAnsi="Calibri" w:cs="Calibri"/>
        </w:rPr>
        <w:t xml:space="preserve"> / </w:t>
      </w:r>
      <w:proofErr w:type="spellStart"/>
      <w:r w:rsidRPr="0036481A">
        <w:rPr>
          <w:rFonts w:ascii="Calibri" w:hAnsi="Calibri" w:cs="Calibri"/>
        </w:rPr>
        <w:t>Ermeneia</w:t>
      </w:r>
      <w:proofErr w:type="spellEnd"/>
      <w:r w:rsidRPr="0036481A">
        <w:rPr>
          <w:rFonts w:ascii="Calibri" w:hAnsi="Calibri" w:cs="Calibri"/>
        </w:rPr>
        <w:t>-Studi &amp; strategie di sistema</w:t>
      </w:r>
      <w:r w:rsidR="00FA576F">
        <w:rPr>
          <w:rFonts w:ascii="Calibri" w:hAnsi="Calibri" w:cs="Calibri"/>
        </w:rPr>
        <w:t xml:space="preserve"> ; A.N.C.I., </w:t>
      </w:r>
      <w:r w:rsidR="00FA576F" w:rsidRPr="00FA576F">
        <w:rPr>
          <w:rFonts w:ascii="Calibri" w:hAnsi="Calibri" w:cs="Calibri"/>
        </w:rPr>
        <w:t>Associazione nazionale calzaturifici italiani</w:t>
      </w:r>
      <w:r w:rsidRPr="0036481A">
        <w:rPr>
          <w:rFonts w:ascii="Calibri" w:hAnsi="Calibri" w:cs="Calibri"/>
        </w:rPr>
        <w:t>. - 1 (2009)-</w:t>
      </w:r>
      <w:r>
        <w:rPr>
          <w:rFonts w:ascii="Calibri" w:hAnsi="Calibri" w:cs="Calibri"/>
        </w:rPr>
        <w:t>8 (2016)</w:t>
      </w:r>
      <w:r w:rsidRPr="0036481A">
        <w:rPr>
          <w:rFonts w:ascii="Calibri" w:hAnsi="Calibri" w:cs="Calibri"/>
        </w:rPr>
        <w:t xml:space="preserve">. - </w:t>
      </w:r>
      <w:proofErr w:type="gramStart"/>
      <w:r w:rsidRPr="0036481A">
        <w:rPr>
          <w:rFonts w:ascii="Calibri" w:hAnsi="Calibri" w:cs="Calibri"/>
        </w:rPr>
        <w:t>Milano :</w:t>
      </w:r>
      <w:proofErr w:type="gramEnd"/>
      <w:r w:rsidRPr="0036481A">
        <w:rPr>
          <w:rFonts w:ascii="Calibri" w:hAnsi="Calibri" w:cs="Calibri"/>
        </w:rPr>
        <w:t xml:space="preserve"> F</w:t>
      </w:r>
      <w:r w:rsidR="00FA576F">
        <w:rPr>
          <w:rFonts w:ascii="Calibri" w:hAnsi="Calibri" w:cs="Calibri"/>
        </w:rPr>
        <w:t>ranco</w:t>
      </w:r>
      <w:r w:rsidRPr="0036481A">
        <w:rPr>
          <w:rFonts w:ascii="Calibri" w:hAnsi="Calibri" w:cs="Calibri"/>
        </w:rPr>
        <w:t>Angeli, [2009-</w:t>
      </w:r>
      <w:r>
        <w:rPr>
          <w:rFonts w:ascii="Calibri" w:hAnsi="Calibri" w:cs="Calibri"/>
        </w:rPr>
        <w:t>2016]</w:t>
      </w:r>
      <w:r w:rsidRPr="0036481A">
        <w:rPr>
          <w:rFonts w:ascii="Calibri" w:hAnsi="Calibri" w:cs="Calibri"/>
        </w:rPr>
        <w:t xml:space="preserve">. </w:t>
      </w:r>
      <w:r>
        <w:rPr>
          <w:rFonts w:ascii="Calibri" w:hAnsi="Calibri" w:cs="Calibri"/>
        </w:rPr>
        <w:t>–</w:t>
      </w:r>
      <w:r w:rsidRPr="0036481A">
        <w:rPr>
          <w:rFonts w:ascii="Calibri" w:hAnsi="Calibri" w:cs="Calibri"/>
        </w:rPr>
        <w:t xml:space="preserve"> </w:t>
      </w:r>
      <w:r>
        <w:rPr>
          <w:rFonts w:ascii="Calibri" w:hAnsi="Calibri" w:cs="Calibri"/>
        </w:rPr>
        <w:t xml:space="preserve">8 </w:t>
      </w:r>
      <w:proofErr w:type="gramStart"/>
      <w:r w:rsidRPr="0036481A">
        <w:rPr>
          <w:rFonts w:ascii="Calibri" w:hAnsi="Calibri" w:cs="Calibri"/>
        </w:rPr>
        <w:t>volumi ;</w:t>
      </w:r>
      <w:proofErr w:type="gramEnd"/>
      <w:r w:rsidRPr="0036481A">
        <w:rPr>
          <w:rFonts w:ascii="Calibri" w:hAnsi="Calibri" w:cs="Calibri"/>
        </w:rPr>
        <w:t xml:space="preserve"> 23 cm. ((Annuale. </w:t>
      </w:r>
      <w:r>
        <w:rPr>
          <w:rFonts w:ascii="Calibri" w:hAnsi="Calibri" w:cs="Calibri"/>
        </w:rPr>
        <w:t>–</w:t>
      </w:r>
      <w:r w:rsidRPr="0036481A">
        <w:rPr>
          <w:rFonts w:ascii="Calibri" w:hAnsi="Calibri" w:cs="Calibri"/>
        </w:rPr>
        <w:t xml:space="preserve"> ACNP</w:t>
      </w:r>
      <w:r>
        <w:rPr>
          <w:rFonts w:ascii="Calibri" w:hAnsi="Calibri" w:cs="Calibri"/>
        </w:rPr>
        <w:t xml:space="preserve"> </w:t>
      </w:r>
      <w:r w:rsidRPr="0036481A">
        <w:rPr>
          <w:rFonts w:ascii="Calibri" w:hAnsi="Calibri" w:cs="Calibri"/>
        </w:rPr>
        <w:t>PT02552844</w:t>
      </w:r>
      <w:r>
        <w:rPr>
          <w:rFonts w:ascii="Calibri" w:hAnsi="Calibri" w:cs="Calibri"/>
        </w:rPr>
        <w:t xml:space="preserve">. – </w:t>
      </w:r>
      <w:r w:rsidRPr="0036481A">
        <w:rPr>
          <w:rFonts w:ascii="Calibri" w:hAnsi="Calibri" w:cs="Calibri"/>
        </w:rPr>
        <w:t>BNI</w:t>
      </w:r>
      <w:r>
        <w:rPr>
          <w:rFonts w:ascii="Calibri" w:hAnsi="Calibri" w:cs="Calibri"/>
        </w:rPr>
        <w:t xml:space="preserve"> </w:t>
      </w:r>
      <w:r w:rsidRPr="0036481A">
        <w:rPr>
          <w:rFonts w:ascii="Calibri" w:hAnsi="Calibri" w:cs="Calibri"/>
        </w:rPr>
        <w:t>2009-40S</w:t>
      </w:r>
      <w:r>
        <w:rPr>
          <w:rFonts w:ascii="Calibri" w:hAnsi="Calibri" w:cs="Calibri"/>
        </w:rPr>
        <w:t xml:space="preserve">. - </w:t>
      </w:r>
      <w:r w:rsidRPr="0036481A">
        <w:rPr>
          <w:rFonts w:ascii="Calibri" w:hAnsi="Calibri" w:cs="Calibri"/>
        </w:rPr>
        <w:t>UFE0914783</w:t>
      </w:r>
    </w:p>
    <w:p w14:paraId="5351473A" w14:textId="77777777" w:rsidR="0036481A" w:rsidRPr="0036481A" w:rsidRDefault="0036481A" w:rsidP="0036481A">
      <w:pPr>
        <w:tabs>
          <w:tab w:val="right" w:pos="8640"/>
        </w:tabs>
        <w:jc w:val="both"/>
      </w:pPr>
      <w:r w:rsidRPr="0036481A">
        <w:rPr>
          <w:rFonts w:ascii="Calibri" w:hAnsi="Calibri" w:cs="Calibri"/>
        </w:rPr>
        <w:t>Fa parte di: *Università</w:t>
      </w:r>
    </w:p>
    <w:p w14:paraId="702663FE" w14:textId="7EC7ADBE" w:rsidR="0036481A" w:rsidRPr="0036481A" w:rsidRDefault="0036481A" w:rsidP="0036481A">
      <w:pPr>
        <w:tabs>
          <w:tab w:val="right" w:pos="8640"/>
        </w:tabs>
        <w:jc w:val="both"/>
      </w:pPr>
      <w:r w:rsidRPr="0036481A">
        <w:rPr>
          <w:rFonts w:ascii="Calibri" w:hAnsi="Calibri" w:cs="Calibri"/>
        </w:rPr>
        <w:t xml:space="preserve">Autore: </w:t>
      </w:r>
      <w:proofErr w:type="spellStart"/>
      <w:r w:rsidRPr="0036481A">
        <w:rPr>
          <w:rFonts w:ascii="Calibri" w:hAnsi="Calibri" w:cs="Calibri"/>
        </w:rPr>
        <w:t>Ermeneia</w:t>
      </w:r>
      <w:proofErr w:type="spellEnd"/>
      <w:r w:rsidRPr="0036481A">
        <w:rPr>
          <w:rFonts w:ascii="Calibri" w:hAnsi="Calibri" w:cs="Calibri"/>
        </w:rPr>
        <w:t xml:space="preserve"> &lt;società&gt;</w:t>
      </w:r>
      <w:r w:rsidR="00FA576F">
        <w:rPr>
          <w:rFonts w:ascii="Calibri" w:hAnsi="Calibri" w:cs="Calibri"/>
        </w:rPr>
        <w:t xml:space="preserve">; </w:t>
      </w:r>
      <w:r w:rsidR="00FA576F" w:rsidRPr="00FA576F">
        <w:rPr>
          <w:rFonts w:ascii="Calibri" w:hAnsi="Calibri" w:cs="Calibri"/>
        </w:rPr>
        <w:t>Associazione nazionale calzaturifici italiani</w:t>
      </w:r>
    </w:p>
    <w:p w14:paraId="0BD70502" w14:textId="52C99F98" w:rsidR="0036481A" w:rsidRPr="0036481A" w:rsidRDefault="0036481A" w:rsidP="0036481A">
      <w:pPr>
        <w:tabs>
          <w:tab w:val="right" w:pos="8640"/>
        </w:tabs>
        <w:jc w:val="both"/>
      </w:pPr>
      <w:r w:rsidRPr="0036481A">
        <w:rPr>
          <w:rFonts w:ascii="Calibri" w:hAnsi="Calibri" w:cs="Calibri"/>
        </w:rPr>
        <w:t>Soggetto: Calzature - Industria - Italia – Periodici</w:t>
      </w:r>
      <w:r>
        <w:rPr>
          <w:rFonts w:ascii="Calibri" w:hAnsi="Calibri" w:cs="Calibri"/>
        </w:rPr>
        <w:t xml:space="preserve">; </w:t>
      </w:r>
      <w:r w:rsidRPr="0036481A">
        <w:rPr>
          <w:rFonts w:ascii="Calibri" w:hAnsi="Calibri" w:cs="Calibri"/>
        </w:rPr>
        <w:t>Industria calzaturiera - Italia - Periodici</w:t>
      </w:r>
    </w:p>
    <w:p w14:paraId="52E7C969" w14:textId="77777777" w:rsidR="0036481A" w:rsidRDefault="0036481A" w:rsidP="0036481A">
      <w:pPr>
        <w:tabs>
          <w:tab w:val="right" w:pos="8640"/>
        </w:tabs>
        <w:jc w:val="both"/>
        <w:rPr>
          <w:rFonts w:ascii="Calibri" w:hAnsi="Calibri" w:cs="Calibri"/>
        </w:rPr>
      </w:pPr>
      <w:r w:rsidRPr="0036481A">
        <w:rPr>
          <w:rFonts w:ascii="Calibri" w:hAnsi="Calibri" w:cs="Calibri"/>
        </w:rPr>
        <w:t>Classe: D338.4768530945</w:t>
      </w:r>
    </w:p>
    <w:p w14:paraId="63F039D1" w14:textId="77777777" w:rsidR="0036481A" w:rsidRDefault="0036481A" w:rsidP="0036481A">
      <w:pPr>
        <w:tabs>
          <w:tab w:val="right" w:pos="8640"/>
        </w:tabs>
        <w:jc w:val="both"/>
        <w:rPr>
          <w:rFonts w:ascii="Calibri" w:hAnsi="Calibri" w:cs="Calibri"/>
        </w:rPr>
      </w:pPr>
    </w:p>
    <w:p w14:paraId="5F54D314" w14:textId="31240990" w:rsidR="0036481A" w:rsidRPr="00FA576F" w:rsidRDefault="0036481A" w:rsidP="0036481A">
      <w:pPr>
        <w:pStyle w:val="Testonormale"/>
        <w:tabs>
          <w:tab w:val="right" w:pos="8640"/>
        </w:tabs>
        <w:jc w:val="both"/>
        <w:rPr>
          <w:rFonts w:asciiTheme="minorHAnsi" w:hAnsiTheme="minorHAnsi" w:cstheme="minorHAnsi"/>
          <w:color w:val="C00000"/>
          <w:sz w:val="44"/>
          <w:szCs w:val="44"/>
        </w:rPr>
      </w:pPr>
      <w:r w:rsidRPr="00FC5985">
        <w:rPr>
          <w:rFonts w:asciiTheme="minorHAnsi" w:hAnsiTheme="minorHAnsi" w:cstheme="minorHAnsi"/>
          <w:b/>
          <w:bCs/>
          <w:color w:val="C00000"/>
          <w:sz w:val="44"/>
          <w:szCs w:val="44"/>
        </w:rPr>
        <w:t xml:space="preserve">Volumi disponibili in rete </w:t>
      </w:r>
      <w:hyperlink r:id="rId12" w:history="1">
        <w:r w:rsidR="00FA576F" w:rsidRPr="00FA576F">
          <w:rPr>
            <w:rStyle w:val="Collegamentoipertestuale"/>
            <w:rFonts w:asciiTheme="minorHAnsi" w:hAnsiTheme="minorHAnsi" w:cstheme="minorHAnsi"/>
            <w:sz w:val="44"/>
            <w:szCs w:val="44"/>
          </w:rPr>
          <w:t>8(</w:t>
        </w:r>
        <w:r w:rsidR="00FA576F" w:rsidRPr="00FA576F">
          <w:rPr>
            <w:rStyle w:val="Collegamentoipertestuale"/>
            <w:rFonts w:asciiTheme="minorHAnsi" w:hAnsiTheme="minorHAnsi" w:cstheme="minorHAnsi"/>
            <w:sz w:val="44"/>
            <w:szCs w:val="44"/>
          </w:rPr>
          <w:t>2016)</w:t>
        </w:r>
      </w:hyperlink>
    </w:p>
    <w:p w14:paraId="543292FC" w14:textId="77777777" w:rsidR="0036481A" w:rsidRPr="00FA576F" w:rsidRDefault="0036481A" w:rsidP="0036481A">
      <w:pPr>
        <w:pStyle w:val="Testonormale"/>
        <w:tabs>
          <w:tab w:val="right" w:pos="8640"/>
        </w:tabs>
        <w:jc w:val="both"/>
        <w:rPr>
          <w:rFonts w:asciiTheme="minorHAnsi" w:hAnsiTheme="minorHAnsi" w:cstheme="minorHAnsi"/>
          <w:color w:val="C00000"/>
          <w:sz w:val="16"/>
          <w:szCs w:val="16"/>
        </w:rPr>
      </w:pPr>
    </w:p>
    <w:p w14:paraId="333DBCE4" w14:textId="77777777" w:rsidR="0036481A" w:rsidRPr="00FC5985" w:rsidRDefault="0036481A" w:rsidP="0036481A">
      <w:pPr>
        <w:pStyle w:val="Testonormale"/>
        <w:tabs>
          <w:tab w:val="right" w:pos="8640"/>
        </w:tabs>
        <w:jc w:val="both"/>
        <w:rPr>
          <w:rFonts w:asciiTheme="minorHAnsi" w:hAnsiTheme="minorHAnsi" w:cstheme="minorHAnsi"/>
          <w:b/>
          <w:bCs/>
          <w:color w:val="C00000"/>
          <w:sz w:val="44"/>
          <w:szCs w:val="44"/>
        </w:rPr>
      </w:pPr>
      <w:r w:rsidRPr="00FC5985">
        <w:rPr>
          <w:rFonts w:asciiTheme="minorHAnsi" w:hAnsiTheme="minorHAnsi" w:cstheme="minorHAnsi"/>
          <w:b/>
          <w:bCs/>
          <w:color w:val="C00000"/>
          <w:sz w:val="44"/>
          <w:szCs w:val="44"/>
        </w:rPr>
        <w:t>Informazioni storico-bibliografiche</w:t>
      </w:r>
    </w:p>
    <w:p w14:paraId="66538A24" w14:textId="71D5F5F1" w:rsidR="00FA576F" w:rsidRPr="00FA576F" w:rsidRDefault="00FA576F" w:rsidP="00FA576F">
      <w:pPr>
        <w:jc w:val="both"/>
        <w:rPr>
          <w:rFonts w:asciiTheme="minorHAnsi" w:hAnsiTheme="minorHAnsi" w:cstheme="minorHAnsi"/>
          <w:sz w:val="16"/>
          <w:szCs w:val="16"/>
        </w:rPr>
      </w:pPr>
      <w:r w:rsidRPr="00FA576F">
        <w:rPr>
          <w:rFonts w:asciiTheme="minorHAnsi" w:hAnsiTheme="minorHAnsi" w:cstheme="minorHAnsi"/>
          <w:sz w:val="16"/>
          <w:szCs w:val="16"/>
        </w:rPr>
        <w:t xml:space="preserve">Lo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2010 costituisce il secondo appuntamento annuale del settore calzaturiero, promosso dall'A.N.C.I. - Associazione Nazionale Calzaturifici Italiani -, nella consapevolezza che solo una continuità d'interpretazione e di discussione pubblica può contribuire a ridurre il divario esistente tra la realtà effettiva e l'immagine di cui il settore risulta portatore. L'impatto della crisi in corso, di cui il precedente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all'inizio del 2009 registrava i primi significativi effetti, è stato studiato negli aspetti oggettivi e in quelli soggettivi, legati al sentiment degli imprenditori. Si troveranno perciò all'interno del Rapporto un insieme di dati e di confronti che vanno dalle reazioni immediate a quelle di prospettiva rispetto all'attuale crisi, dall'andamento della congiuntura di mercato (grazie ad una rilevazione effettuata in occasione del MICAM del mese di settembre 2009) sino all'individuazione dei processi di mutamento strutturale delle imprese. Accompagnare le aziende oltre la crisi sarà un compito probabilmente non facile e non breve. Per questo il Sistema della Rappresentanza intende mettere a disposizione delle aziende, dei decisori, dei media e della pubblica opinione le analisi effettuate, in uno spirito di comune impegno, volto alla trasformazione e al rafforzamento del settore, parte integrante del Sistema Moda e del più vasto raggruppamento del Made in </w:t>
      </w:r>
      <w:proofErr w:type="spellStart"/>
      <w:r w:rsidRPr="00FA576F">
        <w:rPr>
          <w:rFonts w:asciiTheme="minorHAnsi" w:hAnsiTheme="minorHAnsi" w:cstheme="minorHAnsi"/>
          <w:sz w:val="16"/>
          <w:szCs w:val="16"/>
        </w:rPr>
        <w:t>Italy</w:t>
      </w:r>
      <w:proofErr w:type="spellEnd"/>
      <w:r w:rsidRPr="00FA576F">
        <w:rPr>
          <w:rFonts w:asciiTheme="minorHAnsi" w:hAnsiTheme="minorHAnsi" w:cstheme="minorHAnsi"/>
          <w:sz w:val="16"/>
          <w:szCs w:val="16"/>
        </w:rPr>
        <w:t>.</w:t>
      </w:r>
      <w:r w:rsidRPr="00FA576F">
        <w:rPr>
          <w:rFonts w:asciiTheme="minorHAnsi" w:hAnsiTheme="minorHAnsi" w:cstheme="minorHAnsi"/>
          <w:sz w:val="16"/>
          <w:szCs w:val="16"/>
        </w:rPr>
        <w:t xml:space="preserve"> </w:t>
      </w:r>
      <w:hyperlink r:id="rId13" w:history="1">
        <w:r w:rsidRPr="00FA576F">
          <w:rPr>
            <w:rStyle w:val="Collegamentoipertestuale"/>
            <w:rFonts w:asciiTheme="minorHAnsi" w:hAnsiTheme="minorHAnsi" w:cstheme="minorHAnsi"/>
            <w:sz w:val="16"/>
            <w:szCs w:val="16"/>
          </w:rPr>
          <w:t>https://www.maxlibri.it/it/categorie/saggistica/economia-diritto/333271976435803-shoe-report-2010-secondo-rapporto-annuale-sul-contributo-del-settore-calzaturiero-al-rafforzamento-del-made-in-italy-9788856822830.html</w:t>
        </w:r>
      </w:hyperlink>
    </w:p>
    <w:p w14:paraId="6B4A7506" w14:textId="77777777" w:rsidR="00FA576F" w:rsidRPr="00FA576F" w:rsidRDefault="00FA576F" w:rsidP="00FA576F">
      <w:pPr>
        <w:jc w:val="both"/>
        <w:rPr>
          <w:rFonts w:asciiTheme="minorHAnsi" w:hAnsiTheme="minorHAnsi" w:cstheme="minorHAnsi"/>
          <w:sz w:val="16"/>
          <w:szCs w:val="16"/>
        </w:rPr>
      </w:pPr>
    </w:p>
    <w:p w14:paraId="24ED55F6" w14:textId="6A2513A6" w:rsidR="00FA576F" w:rsidRPr="00FA576F" w:rsidRDefault="00FA576F" w:rsidP="00FA576F">
      <w:pPr>
        <w:jc w:val="both"/>
        <w:rPr>
          <w:rFonts w:asciiTheme="minorHAnsi" w:hAnsiTheme="minorHAnsi" w:cstheme="minorHAnsi"/>
          <w:sz w:val="16"/>
          <w:szCs w:val="16"/>
        </w:rPr>
      </w:pPr>
      <w:r w:rsidRPr="00FA576F">
        <w:rPr>
          <w:rFonts w:asciiTheme="minorHAnsi" w:hAnsiTheme="minorHAnsi" w:cstheme="minorHAnsi"/>
          <w:sz w:val="16"/>
          <w:szCs w:val="16"/>
        </w:rPr>
        <w:t xml:space="preserve">Lo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Report/2011, giunto alla sua terza edizione, intende svolgere una funzione di osservazione, interpretazione e proposta, che riguarda il settore calzaturiero italiano. L'iniziativa è stata promossa da A.N.C.I. Associazione Nazionale Calzaturifici Italiani - e ha lo scopo di far conoscere meglio a decisori, operatori economici e media un settore che rappresenta una componente significativa del Sistema-Moda e del più vasto Made in </w:t>
      </w:r>
      <w:proofErr w:type="spellStart"/>
      <w:r w:rsidRPr="00FA576F">
        <w:rPr>
          <w:rFonts w:asciiTheme="minorHAnsi" w:hAnsiTheme="minorHAnsi" w:cstheme="minorHAnsi"/>
          <w:sz w:val="16"/>
          <w:szCs w:val="16"/>
        </w:rPr>
        <w:t>Italy</w:t>
      </w:r>
      <w:proofErr w:type="spellEnd"/>
      <w:r w:rsidRPr="00FA576F">
        <w:rPr>
          <w:rFonts w:asciiTheme="minorHAnsi" w:hAnsiTheme="minorHAnsi" w:cstheme="minorHAnsi"/>
          <w:sz w:val="16"/>
          <w:szCs w:val="16"/>
        </w:rPr>
        <w:t>. L'analisi condotta quest'anno mette in luce segnali di controtendenza rispetto al 2010, indicando così l'affacciarsi di una certa ripresa a livello internazionale che lascia tuttavia ancora aperti interrogativi su intensità, estensione e durata di essa. Il settore è stato descritto attraverso la consueta analisi congiunturale sugli operatori italiani e su quelli stranieri, l'approfondimento successivo delle modalità con cui gli imprenditori hanno reagito e stanno reagendo alla crisi e un'indagine monografica sui rivenditori italiani al dettaglio di calzature che devono affrontare oggi una domanda interna in calo. Il tutto è completato da una specifica sezione dedicata agli indicatori statistici che consentono di avere una visione evolutiva degli ultimi dieci anni per quanto riguarda le aziende, gli addetti, la produzione, l'export e l'import, i consumi, i raffronti internazionali. Nell'insieme emerge un'elevata consapevolezza e un impegno pronunciato del mondo imprenditoriale calzaturiero nell'affrontare la crisi.</w:t>
      </w:r>
      <w:r w:rsidRPr="00FA576F">
        <w:rPr>
          <w:rFonts w:asciiTheme="minorHAnsi" w:hAnsiTheme="minorHAnsi" w:cstheme="minorHAnsi"/>
          <w:sz w:val="16"/>
          <w:szCs w:val="16"/>
        </w:rPr>
        <w:t xml:space="preserve"> </w:t>
      </w:r>
      <w:hyperlink r:id="rId14" w:history="1">
        <w:r w:rsidRPr="00FA576F">
          <w:rPr>
            <w:rStyle w:val="Collegamentoipertestuale"/>
            <w:rFonts w:asciiTheme="minorHAnsi" w:hAnsiTheme="minorHAnsi" w:cstheme="minorHAnsi"/>
            <w:sz w:val="16"/>
            <w:szCs w:val="16"/>
          </w:rPr>
          <w:t>https://www.amazon.it/rapporto-annuale-contributo-calzaturiero-rafforzamento/dp/8856836408</w:t>
        </w:r>
      </w:hyperlink>
    </w:p>
    <w:p w14:paraId="455E14DE" w14:textId="77777777" w:rsidR="00FA576F" w:rsidRPr="00FA576F" w:rsidRDefault="00FA576F" w:rsidP="00FA576F">
      <w:pPr>
        <w:jc w:val="both"/>
        <w:rPr>
          <w:rFonts w:asciiTheme="minorHAnsi" w:hAnsiTheme="minorHAnsi" w:cstheme="minorHAnsi"/>
          <w:sz w:val="16"/>
          <w:szCs w:val="16"/>
        </w:rPr>
      </w:pPr>
    </w:p>
    <w:p w14:paraId="116AF5BF" w14:textId="2DE77E84" w:rsidR="0031062F" w:rsidRPr="00FA576F" w:rsidRDefault="00FA576F" w:rsidP="00FA576F">
      <w:pPr>
        <w:jc w:val="both"/>
        <w:rPr>
          <w:rFonts w:asciiTheme="minorHAnsi" w:hAnsiTheme="minorHAnsi" w:cstheme="minorHAnsi"/>
          <w:sz w:val="16"/>
          <w:szCs w:val="16"/>
        </w:rPr>
      </w:pPr>
      <w:r w:rsidRPr="00FA576F">
        <w:rPr>
          <w:rFonts w:asciiTheme="minorHAnsi" w:hAnsiTheme="minorHAnsi" w:cstheme="minorHAnsi"/>
          <w:sz w:val="16"/>
          <w:szCs w:val="16"/>
        </w:rPr>
        <w:t xml:space="preserve">Anche per il 2012 ANCI - Associazione Nazionale Calzaturifici Italiani ha promosso il consueto rapporto annuale che ormai ha raggiunto la quarta edizione, curata dalla società </w:t>
      </w:r>
      <w:proofErr w:type="spellStart"/>
      <w:r w:rsidRPr="00FA576F">
        <w:rPr>
          <w:rFonts w:asciiTheme="minorHAnsi" w:hAnsiTheme="minorHAnsi" w:cstheme="minorHAnsi"/>
          <w:sz w:val="16"/>
          <w:szCs w:val="16"/>
        </w:rPr>
        <w:t>Ermeneia</w:t>
      </w:r>
      <w:proofErr w:type="spellEnd"/>
      <w:r w:rsidRPr="00FA576F">
        <w:rPr>
          <w:rFonts w:asciiTheme="minorHAnsi" w:hAnsiTheme="minorHAnsi" w:cstheme="minorHAnsi"/>
          <w:sz w:val="16"/>
          <w:szCs w:val="16"/>
        </w:rPr>
        <w:t xml:space="preserve"> di Roma. L'analisi approfondisce le modalità con cui il settore sta attraversando la crisi economica, sottolineando la capacità di tenuta del tessuto delle imprese che sanno presidiare in maniera significativa la loro capacità di export, con incrementi a due cifre. Ciò non toglie che i problemi di quotidiana gestione si facciano sentire, soprattutto sotto il profilo dei rapporti col sistema del credito e dell'efficienza dei soggetti pubblici che possono sostenere la forte spinta verso l'internazionalizzazione del settore.</w:t>
      </w:r>
      <w:r w:rsidRPr="00FA576F">
        <w:rPr>
          <w:rFonts w:asciiTheme="minorHAnsi" w:hAnsiTheme="minorHAnsi" w:cstheme="minorHAnsi"/>
          <w:sz w:val="16"/>
          <w:szCs w:val="16"/>
        </w:rPr>
        <w:t xml:space="preserve"> </w:t>
      </w:r>
      <w:hyperlink r:id="rId15" w:history="1">
        <w:r w:rsidRPr="00FA576F">
          <w:rPr>
            <w:rStyle w:val="Collegamentoipertestuale"/>
            <w:rFonts w:asciiTheme="minorHAnsi" w:hAnsiTheme="minorHAnsi" w:cstheme="minorHAnsi"/>
            <w:sz w:val="16"/>
            <w:szCs w:val="16"/>
          </w:rPr>
          <w:t>https://www.ibs.it/shoe-report-2012-quarto-rapporto-libro-vari/e/9788856847987</w:t>
        </w:r>
      </w:hyperlink>
    </w:p>
    <w:p w14:paraId="07BBF2A4" w14:textId="77777777" w:rsidR="00FA576F" w:rsidRPr="00FA576F" w:rsidRDefault="00FA576F" w:rsidP="00FA576F">
      <w:pPr>
        <w:jc w:val="both"/>
        <w:rPr>
          <w:rFonts w:asciiTheme="minorHAnsi" w:hAnsiTheme="minorHAnsi" w:cstheme="minorHAnsi"/>
          <w:sz w:val="16"/>
          <w:szCs w:val="16"/>
        </w:rPr>
      </w:pPr>
    </w:p>
    <w:p w14:paraId="5C0349BA" w14:textId="0DCB82CD" w:rsidR="00FA576F" w:rsidRPr="00FA576F" w:rsidRDefault="00FA576F" w:rsidP="00FA576F">
      <w:pPr>
        <w:jc w:val="both"/>
        <w:rPr>
          <w:rFonts w:asciiTheme="minorHAnsi" w:hAnsiTheme="minorHAnsi" w:cstheme="minorHAnsi"/>
          <w:sz w:val="16"/>
          <w:szCs w:val="16"/>
        </w:rPr>
      </w:pPr>
      <w:proofErr w:type="spellStart"/>
      <w:r w:rsidRPr="00FA576F">
        <w:rPr>
          <w:rStyle w:val="Enfasigrassetto"/>
          <w:rFonts w:asciiTheme="minorHAnsi" w:hAnsiTheme="minorHAnsi" w:cstheme="minorHAnsi"/>
          <w:sz w:val="16"/>
          <w:szCs w:val="16"/>
        </w:rPr>
        <w:t>Shoe</w:t>
      </w:r>
      <w:proofErr w:type="spellEnd"/>
      <w:r w:rsidRPr="00FA576F">
        <w:rPr>
          <w:rStyle w:val="Enfasigrassetto"/>
          <w:rFonts w:asciiTheme="minorHAnsi" w:hAnsiTheme="minorHAnsi" w:cstheme="minorHAnsi"/>
          <w:sz w:val="16"/>
          <w:szCs w:val="16"/>
        </w:rPr>
        <w:t xml:space="preserve"> report 2013. Quinto rapporto annuale sul contributo del settore calzaturiero al rafforzamento del made in </w:t>
      </w:r>
      <w:proofErr w:type="spellStart"/>
      <w:r w:rsidRPr="00FA576F">
        <w:rPr>
          <w:rStyle w:val="Enfasigrassetto"/>
          <w:rFonts w:asciiTheme="minorHAnsi" w:hAnsiTheme="minorHAnsi" w:cstheme="minorHAnsi"/>
          <w:sz w:val="16"/>
          <w:szCs w:val="16"/>
        </w:rPr>
        <w:t>Italy</w:t>
      </w:r>
      <w:proofErr w:type="spellEnd"/>
      <w:r w:rsidRPr="00FA576F">
        <w:rPr>
          <w:rFonts w:asciiTheme="minorHAnsi" w:hAnsiTheme="minorHAnsi" w:cstheme="minorHAnsi"/>
          <w:sz w:val="16"/>
          <w:szCs w:val="16"/>
        </w:rPr>
        <w:t xml:space="preserve">: Lo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per il quinto anno consecutivo svolge la sua funzione di presidio del settore calzaturiero italiano. L'iniziativa, promossa da ANCI Associazione Nazionale Calzaturifici Italiani, è realizzata da </w:t>
      </w:r>
      <w:proofErr w:type="spellStart"/>
      <w:r w:rsidRPr="00FA576F">
        <w:rPr>
          <w:rFonts w:asciiTheme="minorHAnsi" w:hAnsiTheme="minorHAnsi" w:cstheme="minorHAnsi"/>
          <w:sz w:val="16"/>
          <w:szCs w:val="16"/>
        </w:rPr>
        <w:t>Ermeneia</w:t>
      </w:r>
      <w:proofErr w:type="spellEnd"/>
      <w:r w:rsidRPr="00FA576F">
        <w:rPr>
          <w:rFonts w:asciiTheme="minorHAnsi" w:hAnsiTheme="minorHAnsi" w:cstheme="minorHAnsi"/>
          <w:sz w:val="16"/>
          <w:szCs w:val="16"/>
        </w:rPr>
        <w:t xml:space="preserve"> di Roma. La ricerca è stata condotta attraverso una serie parallela di analisi sia di tipo congiunturale che di tipo strutturale, con l'aggiunta quest'anno di un capitolo dedicato esplicitamente alla dimensione internazionale</w:t>
      </w:r>
      <w:r w:rsidRPr="00FA576F">
        <w:rPr>
          <w:rFonts w:asciiTheme="minorHAnsi" w:hAnsiTheme="minorHAnsi" w:cstheme="minorHAnsi"/>
          <w:sz w:val="16"/>
          <w:szCs w:val="16"/>
        </w:rPr>
        <w:t xml:space="preserve">. </w:t>
      </w:r>
      <w:hyperlink r:id="rId16" w:history="1">
        <w:r w:rsidRPr="00FA576F">
          <w:rPr>
            <w:rStyle w:val="Collegamentoipertestuale"/>
            <w:rFonts w:asciiTheme="minorHAnsi" w:hAnsiTheme="minorHAnsi" w:cstheme="minorHAnsi"/>
            <w:sz w:val="16"/>
            <w:szCs w:val="16"/>
          </w:rPr>
          <w:t>https://www.unilibro.it/libro/ermeneia-cur-/shoe-report-2013-quinto-rapporto-annuale-contributo-settore-calzaturiero-rafforzamento-made-italy/9788820421311</w:t>
        </w:r>
      </w:hyperlink>
    </w:p>
    <w:p w14:paraId="53FE5F24" w14:textId="77777777" w:rsidR="00FA576F" w:rsidRPr="00FA576F" w:rsidRDefault="00FA576F" w:rsidP="00FA576F">
      <w:pPr>
        <w:jc w:val="both"/>
        <w:rPr>
          <w:rFonts w:asciiTheme="minorHAnsi" w:hAnsiTheme="minorHAnsi" w:cstheme="minorHAnsi"/>
          <w:sz w:val="16"/>
          <w:szCs w:val="16"/>
        </w:rPr>
      </w:pPr>
    </w:p>
    <w:p w14:paraId="65300C50" w14:textId="053054AB" w:rsidR="00FA576F" w:rsidRPr="00FA576F" w:rsidRDefault="00FA576F" w:rsidP="00FA576F">
      <w:pPr>
        <w:jc w:val="both"/>
        <w:rPr>
          <w:rFonts w:asciiTheme="minorHAnsi" w:hAnsiTheme="minorHAnsi" w:cstheme="minorHAnsi"/>
          <w:sz w:val="16"/>
          <w:szCs w:val="16"/>
        </w:rPr>
      </w:pPr>
      <w:r w:rsidRPr="00FA576F">
        <w:rPr>
          <w:rFonts w:asciiTheme="minorHAnsi" w:hAnsiTheme="minorHAnsi" w:cstheme="minorHAnsi"/>
          <w:sz w:val="16"/>
          <w:szCs w:val="16"/>
        </w:rPr>
        <w:t>Per il sesto anno consecutivo viene presentata la situazione e la possibile evoluzione del settore calzaturiero italiano. Come di consueto sono messi in luce i fenomeni maggiormente rilevanti dell'anno e inoltre viene effettuata un'analisi approfondita su un panel di imprese. Si esaminano in tal modo i comportamenti di queste ultime nei confronti dell'attuale ciclo economico, prendendo in considerazione l'andamento degli ordinativi, del fatturato, del clima di fiducia, dell'occupazione e degli investimenti. Ma quest'anno si è anche effettuato un approfondimento particolare sui Distretti calzaturieri italiani attraverso un doppio strumento: un Focus Group effettuato in ogni realtà distrettuale e un questionario ad hoc sulle condizioni attuali del Distretto, sulle sue trasformazioni nel tempo e sulle sue prospettive future.</w:t>
      </w:r>
      <w:r w:rsidRPr="00FA576F">
        <w:rPr>
          <w:rFonts w:asciiTheme="minorHAnsi" w:hAnsiTheme="minorHAnsi" w:cstheme="minorHAnsi"/>
          <w:sz w:val="16"/>
          <w:szCs w:val="16"/>
        </w:rPr>
        <w:t xml:space="preserve"> </w:t>
      </w:r>
      <w:hyperlink r:id="rId17" w:history="1">
        <w:r w:rsidRPr="00FA576F">
          <w:rPr>
            <w:rStyle w:val="Collegamentoipertestuale"/>
            <w:rFonts w:asciiTheme="minorHAnsi" w:hAnsiTheme="minorHAnsi" w:cstheme="minorHAnsi"/>
            <w:sz w:val="16"/>
            <w:szCs w:val="16"/>
          </w:rPr>
          <w:t>https://www.amazon.it/rapporto-annuale-contributo-calzaturiero-rafforzamento/dp/8891706299</w:t>
        </w:r>
      </w:hyperlink>
    </w:p>
    <w:p w14:paraId="6EB384B0" w14:textId="77777777" w:rsidR="00FA576F" w:rsidRPr="00FA576F" w:rsidRDefault="00FA576F" w:rsidP="00FA576F">
      <w:pPr>
        <w:jc w:val="both"/>
        <w:rPr>
          <w:rFonts w:asciiTheme="minorHAnsi" w:hAnsiTheme="minorHAnsi" w:cstheme="minorHAnsi"/>
          <w:sz w:val="16"/>
          <w:szCs w:val="16"/>
        </w:rPr>
      </w:pPr>
    </w:p>
    <w:p w14:paraId="08C19B28" w14:textId="7C67675A" w:rsidR="00FA576F" w:rsidRPr="00FA576F" w:rsidRDefault="00FA576F" w:rsidP="00FA576F">
      <w:pPr>
        <w:jc w:val="both"/>
        <w:rPr>
          <w:rFonts w:asciiTheme="minorHAnsi" w:hAnsiTheme="minorHAnsi" w:cstheme="minorHAnsi"/>
          <w:sz w:val="16"/>
          <w:szCs w:val="16"/>
        </w:rPr>
      </w:pPr>
      <w:r w:rsidRPr="00FA576F">
        <w:rPr>
          <w:rFonts w:asciiTheme="minorHAnsi" w:hAnsiTheme="minorHAnsi" w:cstheme="minorHAnsi"/>
          <w:sz w:val="16"/>
          <w:szCs w:val="16"/>
        </w:rPr>
        <w:t xml:space="preserve">Il settimo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promosso da </w:t>
      </w:r>
      <w:proofErr w:type="spellStart"/>
      <w:r w:rsidRPr="00FA576F">
        <w:rPr>
          <w:rFonts w:asciiTheme="minorHAnsi" w:hAnsiTheme="minorHAnsi" w:cstheme="minorHAnsi"/>
          <w:sz w:val="16"/>
          <w:szCs w:val="16"/>
        </w:rPr>
        <w:t>Assocalzaturifici</w:t>
      </w:r>
      <w:proofErr w:type="spellEnd"/>
      <w:r w:rsidRPr="00FA576F">
        <w:rPr>
          <w:rFonts w:asciiTheme="minorHAnsi" w:hAnsiTheme="minorHAnsi" w:cstheme="minorHAnsi"/>
          <w:sz w:val="16"/>
          <w:szCs w:val="16"/>
        </w:rPr>
        <w:t xml:space="preserve"> Italiani e realizzato dalla società </w:t>
      </w:r>
      <w:proofErr w:type="spellStart"/>
      <w:r w:rsidRPr="00FA576F">
        <w:rPr>
          <w:rFonts w:asciiTheme="minorHAnsi" w:hAnsiTheme="minorHAnsi" w:cstheme="minorHAnsi"/>
          <w:sz w:val="16"/>
          <w:szCs w:val="16"/>
        </w:rPr>
        <w:t>Ermeneia</w:t>
      </w:r>
      <w:proofErr w:type="spellEnd"/>
      <w:r w:rsidRPr="00FA576F">
        <w:rPr>
          <w:rFonts w:asciiTheme="minorHAnsi" w:hAnsiTheme="minorHAnsi" w:cstheme="minorHAnsi"/>
          <w:sz w:val="16"/>
          <w:szCs w:val="16"/>
        </w:rPr>
        <w:t xml:space="preserve"> - Studi &amp; Strategie di Sistema ha fatto il punto sull'andamento del settore nell'anno 2014: tramite l'analisi della congiuntura, rilevando le opinioni dei produttori italiani e degli operatori internazionali intervenuti a </w:t>
      </w:r>
      <w:proofErr w:type="spellStart"/>
      <w:r w:rsidRPr="00FA576F">
        <w:rPr>
          <w:rFonts w:asciiTheme="minorHAnsi" w:hAnsiTheme="minorHAnsi" w:cstheme="minorHAnsi"/>
          <w:sz w:val="16"/>
          <w:szCs w:val="16"/>
        </w:rPr>
        <w:t>theMICAM</w:t>
      </w:r>
      <w:proofErr w:type="spellEnd"/>
      <w:r w:rsidRPr="00FA576F">
        <w:rPr>
          <w:rFonts w:asciiTheme="minorHAnsi" w:hAnsiTheme="minorHAnsi" w:cstheme="minorHAnsi"/>
          <w:sz w:val="16"/>
          <w:szCs w:val="16"/>
        </w:rPr>
        <w:t xml:space="preserve"> nel mese di settembre 2014; tramite l'analisi di alcuni processi emblematici di trasformazione, attivati anche a seguito della crisi da parte delle imprese, nonché tramite l'analisi delle tendenze di più lungo periodo, valutate utilizzando gli indicatori di sistema concernenti i fenomeni degli ultimi quindici anni. Si è posto l'accento in </w:t>
      </w:r>
      <w:proofErr w:type="gramStart"/>
      <w:r w:rsidRPr="00FA576F">
        <w:rPr>
          <w:rFonts w:asciiTheme="minorHAnsi" w:hAnsiTheme="minorHAnsi" w:cstheme="minorHAnsi"/>
          <w:sz w:val="16"/>
          <w:szCs w:val="16"/>
        </w:rPr>
        <w:t>particolare dunque</w:t>
      </w:r>
      <w:proofErr w:type="gramEnd"/>
      <w:r w:rsidRPr="00FA576F">
        <w:rPr>
          <w:rFonts w:asciiTheme="minorHAnsi" w:hAnsiTheme="minorHAnsi" w:cstheme="minorHAnsi"/>
          <w:sz w:val="16"/>
          <w:szCs w:val="16"/>
        </w:rPr>
        <w:t xml:space="preserve"> su alcuni processi-chiave che le aziende hanno introdotto o rafforzato come reazione attiva nei confronti del ciclo economico attuale. </w:t>
      </w:r>
      <w:proofErr w:type="gramStart"/>
      <w:r w:rsidRPr="00FA576F">
        <w:rPr>
          <w:rFonts w:asciiTheme="minorHAnsi" w:hAnsiTheme="minorHAnsi" w:cstheme="minorHAnsi"/>
          <w:sz w:val="16"/>
          <w:szCs w:val="16"/>
        </w:rPr>
        <w:t>Inoltre</w:t>
      </w:r>
      <w:proofErr w:type="gramEnd"/>
      <w:r w:rsidRPr="00FA576F">
        <w:rPr>
          <w:rFonts w:asciiTheme="minorHAnsi" w:hAnsiTheme="minorHAnsi" w:cstheme="minorHAnsi"/>
          <w:sz w:val="16"/>
          <w:szCs w:val="16"/>
        </w:rPr>
        <w:t xml:space="preserve"> si è voluto esaminare il quadro europeo di riferimento, dopo un'analoga analisi condotta nello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2013, attraverso un esame che previlegia la tutela dei consumatori oltre naturalmente che la difesa delle imprese. Il tutto è stato completato da una lettura trasversale dell'andamento del settore calzaturiero attraverso la crisi, ripercorrendo i precedenti sei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che hanno seguito, anno per anno, le reazioni del sistema di imprese e la capacità di queste ultime di fronteggiare i problemi e le sfide nuove via via emerse.</w:t>
      </w:r>
      <w:r w:rsidRPr="00FA576F">
        <w:rPr>
          <w:rFonts w:asciiTheme="minorHAnsi" w:hAnsiTheme="minorHAnsi" w:cstheme="minorHAnsi"/>
          <w:sz w:val="16"/>
          <w:szCs w:val="16"/>
        </w:rPr>
        <w:t xml:space="preserve"> </w:t>
      </w:r>
      <w:hyperlink r:id="rId18" w:history="1">
        <w:r w:rsidRPr="00FA576F">
          <w:rPr>
            <w:rStyle w:val="Collegamentoipertestuale"/>
            <w:rFonts w:asciiTheme="minorHAnsi" w:hAnsiTheme="minorHAnsi" w:cstheme="minorHAnsi"/>
            <w:sz w:val="16"/>
            <w:szCs w:val="16"/>
          </w:rPr>
          <w:t>https://www.libraccio.it/libro/9788891713131/shoe-report-2015-settimo-rapporto-annuale-sul-contributo-del-settore-calzaturiero-al-rafforzamento-del-made-in-italy.html</w:t>
        </w:r>
      </w:hyperlink>
    </w:p>
    <w:p w14:paraId="44CF2932" w14:textId="77777777" w:rsidR="00FA576F" w:rsidRPr="00FA576F" w:rsidRDefault="00FA576F" w:rsidP="00FA576F">
      <w:pPr>
        <w:jc w:val="both"/>
        <w:rPr>
          <w:rFonts w:asciiTheme="minorHAnsi" w:hAnsiTheme="minorHAnsi" w:cstheme="minorHAnsi"/>
          <w:sz w:val="16"/>
          <w:szCs w:val="16"/>
        </w:rPr>
      </w:pPr>
    </w:p>
    <w:p w14:paraId="623E3EAF" w14:textId="2DC4F9EC" w:rsidR="00FA576F" w:rsidRPr="00FA576F" w:rsidRDefault="00FA576F" w:rsidP="00336F75">
      <w:pPr>
        <w:pStyle w:val="Titolo1"/>
        <w:spacing w:before="0" w:beforeAutospacing="0" w:after="0" w:afterAutospacing="0"/>
        <w:jc w:val="both"/>
        <w:rPr>
          <w:rFonts w:asciiTheme="minorHAnsi" w:hAnsiTheme="minorHAnsi" w:cstheme="minorHAnsi"/>
          <w:sz w:val="16"/>
          <w:szCs w:val="16"/>
        </w:rPr>
      </w:pP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2016</w:t>
      </w:r>
      <w:r>
        <w:rPr>
          <w:rFonts w:asciiTheme="minorHAnsi" w:hAnsiTheme="minorHAnsi" w:cstheme="minorHAnsi"/>
          <w:sz w:val="16"/>
          <w:szCs w:val="16"/>
        </w:rPr>
        <w:t xml:space="preserve"> </w:t>
      </w:r>
      <w:r w:rsidRPr="00FA576F">
        <w:rPr>
          <w:rFonts w:asciiTheme="minorHAnsi" w:hAnsiTheme="minorHAnsi" w:cstheme="minorHAnsi"/>
          <w:sz w:val="16"/>
          <w:szCs w:val="16"/>
        </w:rPr>
        <w:t>Roma, 11 novembre 2016</w:t>
      </w:r>
      <w:r w:rsidR="00336F75">
        <w:rPr>
          <w:rFonts w:asciiTheme="minorHAnsi" w:hAnsiTheme="minorHAnsi" w:cstheme="minorHAnsi"/>
          <w:sz w:val="16"/>
          <w:szCs w:val="16"/>
        </w:rPr>
        <w:t xml:space="preserve">. </w:t>
      </w:r>
      <w:r w:rsidRPr="00FA576F">
        <w:rPr>
          <w:rStyle w:val="Enfasigrassetto"/>
          <w:rFonts w:asciiTheme="minorHAnsi" w:hAnsiTheme="minorHAnsi" w:cstheme="minorHAnsi"/>
          <w:sz w:val="16"/>
          <w:szCs w:val="16"/>
        </w:rPr>
        <w:t xml:space="preserve">Ottavo Rapporto Annuale – promosso da </w:t>
      </w:r>
      <w:proofErr w:type="spellStart"/>
      <w:r w:rsidRPr="00FA576F">
        <w:rPr>
          <w:rStyle w:val="Enfasigrassetto"/>
          <w:rFonts w:asciiTheme="minorHAnsi" w:hAnsiTheme="minorHAnsi" w:cstheme="minorHAnsi"/>
          <w:sz w:val="16"/>
          <w:szCs w:val="16"/>
        </w:rPr>
        <w:t>Assocalzaturifici</w:t>
      </w:r>
      <w:proofErr w:type="spellEnd"/>
      <w:r w:rsidRPr="00FA576F">
        <w:rPr>
          <w:rStyle w:val="Enfasigrassetto"/>
          <w:rFonts w:asciiTheme="minorHAnsi" w:hAnsiTheme="minorHAnsi" w:cstheme="minorHAnsi"/>
          <w:sz w:val="16"/>
          <w:szCs w:val="16"/>
        </w:rPr>
        <w:t xml:space="preserve"> e curato dal Dott. Nadio </w:t>
      </w:r>
      <w:proofErr w:type="spellStart"/>
      <w:r w:rsidRPr="00FA576F">
        <w:rPr>
          <w:rStyle w:val="Enfasigrassetto"/>
          <w:rFonts w:asciiTheme="minorHAnsi" w:hAnsiTheme="minorHAnsi" w:cstheme="minorHAnsi"/>
          <w:sz w:val="16"/>
          <w:szCs w:val="16"/>
        </w:rPr>
        <w:t>Delai</w:t>
      </w:r>
      <w:proofErr w:type="spellEnd"/>
      <w:r w:rsidRPr="00FA576F">
        <w:rPr>
          <w:rStyle w:val="Enfasigrassetto"/>
          <w:rFonts w:asciiTheme="minorHAnsi" w:hAnsiTheme="minorHAnsi" w:cstheme="minorHAnsi"/>
          <w:sz w:val="16"/>
          <w:szCs w:val="16"/>
        </w:rPr>
        <w:t xml:space="preserve"> della società </w:t>
      </w:r>
      <w:proofErr w:type="spellStart"/>
      <w:r w:rsidRPr="00FA576F">
        <w:rPr>
          <w:rStyle w:val="Enfasigrassetto"/>
          <w:rFonts w:asciiTheme="minorHAnsi" w:hAnsiTheme="minorHAnsi" w:cstheme="minorHAnsi"/>
          <w:sz w:val="16"/>
          <w:szCs w:val="16"/>
        </w:rPr>
        <w:t>Ermeneia</w:t>
      </w:r>
      <w:proofErr w:type="spellEnd"/>
      <w:r w:rsidRPr="00FA576F">
        <w:rPr>
          <w:rStyle w:val="Enfasigrassetto"/>
          <w:rFonts w:asciiTheme="minorHAnsi" w:hAnsiTheme="minorHAnsi" w:cstheme="minorHAnsi"/>
          <w:sz w:val="16"/>
          <w:szCs w:val="16"/>
        </w:rPr>
        <w:t xml:space="preserve">-Studi &amp; Strategie di Sistema – sul contributo del settore calzaturiero al rafforzamento del Made in </w:t>
      </w:r>
      <w:proofErr w:type="spellStart"/>
      <w:r w:rsidRPr="00FA576F">
        <w:rPr>
          <w:rStyle w:val="Enfasigrassetto"/>
          <w:rFonts w:asciiTheme="minorHAnsi" w:hAnsiTheme="minorHAnsi" w:cstheme="minorHAnsi"/>
          <w:sz w:val="16"/>
          <w:szCs w:val="16"/>
        </w:rPr>
        <w:t>Italy</w:t>
      </w:r>
      <w:proofErr w:type="spellEnd"/>
    </w:p>
    <w:p w14:paraId="08F798F8" w14:textId="474C4C2C" w:rsidR="00FA576F" w:rsidRPr="00FA576F" w:rsidRDefault="00FA576F" w:rsidP="00FA576F">
      <w:pPr>
        <w:pStyle w:val="NormaleWeb"/>
        <w:spacing w:before="0" w:beforeAutospacing="0" w:after="0" w:afterAutospacing="0"/>
        <w:jc w:val="both"/>
        <w:rPr>
          <w:rFonts w:asciiTheme="minorHAnsi" w:hAnsiTheme="minorHAnsi" w:cstheme="minorHAnsi"/>
          <w:sz w:val="16"/>
          <w:szCs w:val="16"/>
        </w:rPr>
      </w:pPr>
      <w:r w:rsidRPr="00FA576F">
        <w:rPr>
          <w:rStyle w:val="Enfasigrassetto"/>
          <w:rFonts w:asciiTheme="minorHAnsi" w:hAnsiTheme="minorHAnsi" w:cstheme="minorHAnsi"/>
          <w:i/>
          <w:iCs/>
          <w:sz w:val="16"/>
          <w:szCs w:val="16"/>
        </w:rPr>
        <w:t>Calzature: le aziende vogliono banche più attente.</w:t>
      </w:r>
      <w:r>
        <w:rPr>
          <w:rFonts w:asciiTheme="minorHAnsi" w:hAnsiTheme="minorHAnsi" w:cstheme="minorHAnsi"/>
          <w:sz w:val="16"/>
          <w:szCs w:val="16"/>
        </w:rPr>
        <w:t xml:space="preserve"> </w:t>
      </w:r>
      <w:r w:rsidRPr="00FA576F">
        <w:rPr>
          <w:rStyle w:val="Enfasigrassetto"/>
          <w:rFonts w:asciiTheme="minorHAnsi" w:hAnsiTheme="minorHAnsi" w:cstheme="minorHAnsi"/>
          <w:i/>
          <w:iCs/>
          <w:sz w:val="16"/>
          <w:szCs w:val="16"/>
        </w:rPr>
        <w:t xml:space="preserve">Presentato alla </w:t>
      </w:r>
      <w:proofErr w:type="gramStart"/>
      <w:r w:rsidRPr="00FA576F">
        <w:rPr>
          <w:rStyle w:val="Enfasigrassetto"/>
          <w:rFonts w:asciiTheme="minorHAnsi" w:hAnsiTheme="minorHAnsi" w:cstheme="minorHAnsi"/>
          <w:i/>
          <w:iCs/>
          <w:sz w:val="16"/>
          <w:szCs w:val="16"/>
        </w:rPr>
        <w:t>Camera dei Deputati</w:t>
      </w:r>
      <w:proofErr w:type="gramEnd"/>
      <w:r w:rsidRPr="00FA576F">
        <w:rPr>
          <w:rStyle w:val="Enfasigrassetto"/>
          <w:rFonts w:asciiTheme="minorHAnsi" w:hAnsiTheme="minorHAnsi" w:cstheme="minorHAnsi"/>
          <w:i/>
          <w:iCs/>
          <w:sz w:val="16"/>
          <w:szCs w:val="16"/>
        </w:rPr>
        <w:t xml:space="preserve"> l’ottavo report annuale dedicato al settore calzaturiero che dedica ampio spazio al rapporto problematico con gli istituti di credito e con i potenziali investitori esterni</w:t>
      </w:r>
    </w:p>
    <w:p w14:paraId="1DB409F5" w14:textId="5E9CA7AD" w:rsidR="00FA576F" w:rsidRPr="00FA576F" w:rsidRDefault="00FA576F" w:rsidP="00FA576F">
      <w:pPr>
        <w:pStyle w:val="NormaleWeb"/>
        <w:spacing w:before="0" w:beforeAutospacing="0" w:after="0" w:afterAutospacing="0"/>
        <w:jc w:val="both"/>
        <w:rPr>
          <w:rFonts w:asciiTheme="minorHAnsi" w:hAnsiTheme="minorHAnsi" w:cstheme="minorHAnsi"/>
          <w:sz w:val="16"/>
          <w:szCs w:val="16"/>
        </w:rPr>
      </w:pPr>
      <w:r w:rsidRPr="00FA576F">
        <w:rPr>
          <w:rFonts w:asciiTheme="minorHAnsi" w:hAnsiTheme="minorHAnsi" w:cstheme="minorHAnsi"/>
          <w:sz w:val="16"/>
          <w:szCs w:val="16"/>
        </w:rPr>
        <w:t xml:space="preserve">Come è oggi e come dovrebbe svilupparsi il rapporto tra le aziende calzaturiere e il sistema creditizio e finanziario. È questo il fulcro dell’analisi proposta dall’ottavo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il Rapporto nazionale dedicato al settore, promosso da </w:t>
      </w:r>
      <w:proofErr w:type="spellStart"/>
      <w:r w:rsidRPr="00FA576F">
        <w:rPr>
          <w:rFonts w:asciiTheme="minorHAnsi" w:hAnsiTheme="minorHAnsi" w:cstheme="minorHAnsi"/>
          <w:sz w:val="16"/>
          <w:szCs w:val="16"/>
        </w:rPr>
        <w:t>Assocalzaturifici</w:t>
      </w:r>
      <w:proofErr w:type="spellEnd"/>
      <w:r w:rsidRPr="00FA576F">
        <w:rPr>
          <w:rFonts w:asciiTheme="minorHAnsi" w:hAnsiTheme="minorHAnsi" w:cstheme="minorHAnsi"/>
          <w:sz w:val="16"/>
          <w:szCs w:val="16"/>
        </w:rPr>
        <w:t xml:space="preserve"> Italiani (con il contributo di MICAM) e realizzato dalla società </w:t>
      </w:r>
      <w:proofErr w:type="spellStart"/>
      <w:r w:rsidRPr="00FA576F">
        <w:rPr>
          <w:rFonts w:asciiTheme="minorHAnsi" w:hAnsiTheme="minorHAnsi" w:cstheme="minorHAnsi"/>
          <w:sz w:val="16"/>
          <w:szCs w:val="16"/>
        </w:rPr>
        <w:t>Ermeneia</w:t>
      </w:r>
      <w:proofErr w:type="spellEnd"/>
      <w:r w:rsidRPr="00FA576F">
        <w:rPr>
          <w:rFonts w:asciiTheme="minorHAnsi" w:hAnsiTheme="minorHAnsi" w:cstheme="minorHAnsi"/>
          <w:sz w:val="16"/>
          <w:szCs w:val="16"/>
        </w:rPr>
        <w:t xml:space="preserve"> – Studi &amp; Strategie di Sistema.</w:t>
      </w:r>
      <w:r>
        <w:rPr>
          <w:rFonts w:asciiTheme="minorHAnsi" w:hAnsiTheme="minorHAnsi" w:cstheme="minorHAnsi"/>
          <w:sz w:val="16"/>
          <w:szCs w:val="16"/>
        </w:rPr>
        <w:t xml:space="preserve"> </w:t>
      </w:r>
      <w:r w:rsidRPr="00FA576F">
        <w:rPr>
          <w:rFonts w:asciiTheme="minorHAnsi" w:hAnsiTheme="minorHAnsi" w:cstheme="minorHAnsi"/>
          <w:sz w:val="16"/>
          <w:szCs w:val="16"/>
        </w:rPr>
        <w:t xml:space="preserve">Lo </w:t>
      </w:r>
      <w:proofErr w:type="spellStart"/>
      <w:r w:rsidRPr="00FA576F">
        <w:rPr>
          <w:rFonts w:asciiTheme="minorHAnsi" w:hAnsiTheme="minorHAnsi" w:cstheme="minorHAnsi"/>
          <w:sz w:val="16"/>
          <w:szCs w:val="16"/>
        </w:rPr>
        <w:t>Shoe</w:t>
      </w:r>
      <w:proofErr w:type="spellEnd"/>
      <w:r w:rsidRPr="00FA576F">
        <w:rPr>
          <w:rFonts w:asciiTheme="minorHAnsi" w:hAnsiTheme="minorHAnsi" w:cstheme="minorHAnsi"/>
          <w:sz w:val="16"/>
          <w:szCs w:val="16"/>
        </w:rPr>
        <w:t xml:space="preserve"> Report 2016, presentato oggi alla </w:t>
      </w:r>
      <w:proofErr w:type="gramStart"/>
      <w:r w:rsidRPr="00FA576F">
        <w:rPr>
          <w:rFonts w:asciiTheme="minorHAnsi" w:hAnsiTheme="minorHAnsi" w:cstheme="minorHAnsi"/>
          <w:sz w:val="16"/>
          <w:szCs w:val="16"/>
        </w:rPr>
        <w:t>Camera dei Deputati</w:t>
      </w:r>
      <w:proofErr w:type="gramEnd"/>
      <w:r w:rsidRPr="00FA576F">
        <w:rPr>
          <w:rFonts w:asciiTheme="minorHAnsi" w:hAnsiTheme="minorHAnsi" w:cstheme="minorHAnsi"/>
          <w:sz w:val="16"/>
          <w:szCs w:val="16"/>
        </w:rPr>
        <w:t>, approfondisce, in particolare, il delicato tema dell’accesso al sistema creditizio e finanziario nell’analisi dell’evoluzione del calzaturiero e della reazione di quest’ultimo alla crisi in atto dal 2008.</w:t>
      </w:r>
      <w:r>
        <w:rPr>
          <w:rFonts w:asciiTheme="minorHAnsi" w:hAnsiTheme="minorHAnsi" w:cstheme="minorHAnsi"/>
          <w:sz w:val="16"/>
          <w:szCs w:val="16"/>
        </w:rPr>
        <w:t xml:space="preserve"> </w:t>
      </w:r>
      <w:r w:rsidRPr="00FA576F">
        <w:rPr>
          <w:rFonts w:asciiTheme="minorHAnsi" w:hAnsiTheme="minorHAnsi" w:cstheme="minorHAnsi"/>
          <w:sz w:val="16"/>
          <w:szCs w:val="16"/>
        </w:rPr>
        <w:t>In uno scenario in movimento, il rapporto delle imprese con le banche e con eventuali investitori è diventato cruciale.</w:t>
      </w:r>
      <w:r w:rsidRPr="00FA576F">
        <w:rPr>
          <w:rFonts w:asciiTheme="minorHAnsi" w:hAnsiTheme="minorHAnsi" w:cstheme="minorHAnsi"/>
          <w:sz w:val="16"/>
          <w:szCs w:val="16"/>
        </w:rPr>
        <w:br/>
        <w:t xml:space="preserve">“Le nostre aziende vogliono svilupparsi e crescere perché hanno tutte le carte in regola per farlo – afferma Annarita Pilotti, Presidente di </w:t>
      </w:r>
      <w:proofErr w:type="spellStart"/>
      <w:r w:rsidRPr="00FA576F">
        <w:rPr>
          <w:rFonts w:asciiTheme="minorHAnsi" w:hAnsiTheme="minorHAnsi" w:cstheme="minorHAnsi"/>
          <w:sz w:val="16"/>
          <w:szCs w:val="16"/>
        </w:rPr>
        <w:t>Assocalzaturifici</w:t>
      </w:r>
      <w:proofErr w:type="spellEnd"/>
      <w:r w:rsidRPr="00FA576F">
        <w:rPr>
          <w:rFonts w:asciiTheme="minorHAnsi" w:hAnsiTheme="minorHAnsi" w:cstheme="minorHAnsi"/>
          <w:sz w:val="16"/>
          <w:szCs w:val="16"/>
        </w:rPr>
        <w:t xml:space="preserve"> – Per questo, le opportunità del credito diventano oggi fondamentali, perché è indispensabile investire sulla qualità del prodotto e sul Made in </w:t>
      </w:r>
      <w:proofErr w:type="spellStart"/>
      <w:r w:rsidRPr="00FA576F">
        <w:rPr>
          <w:rFonts w:asciiTheme="minorHAnsi" w:hAnsiTheme="minorHAnsi" w:cstheme="minorHAnsi"/>
          <w:sz w:val="16"/>
          <w:szCs w:val="16"/>
        </w:rPr>
        <w:t>Italy</w:t>
      </w:r>
      <w:proofErr w:type="spellEnd"/>
      <w:r w:rsidRPr="00FA576F">
        <w:rPr>
          <w:rFonts w:asciiTheme="minorHAnsi" w:hAnsiTheme="minorHAnsi" w:cstheme="minorHAnsi"/>
          <w:sz w:val="16"/>
          <w:szCs w:val="16"/>
        </w:rPr>
        <w:t xml:space="preserve"> come elemento di buona reputazione delle imprese e plusvalore in grado di aprirle verso nuovi mercati. Chiediamo alle banche di avvicinarsi alla nostra realtà con fiducia e proponiamo loro di creare opportunità di formazione per le nostre aziende – continua Pilotti – occasioni in cui gli operatori del credito possano farsi conoscere, ma anche comprendere meglio la nostra realtà e le nostre esigenze. Non siamo solo fatturato, siamo industriali e professionisti che difendono una tradizione produttiva unica e apprezzata. Le banche ci sostengano nella nostra battaglia”.</w:t>
      </w:r>
      <w:r w:rsidRPr="00FA576F">
        <w:rPr>
          <w:rFonts w:asciiTheme="minorHAnsi" w:hAnsiTheme="minorHAnsi" w:cstheme="minorHAnsi"/>
          <w:sz w:val="16"/>
          <w:szCs w:val="16"/>
        </w:rPr>
        <w:br/>
        <w:t>Malgrado 7 imprese su 10 tra quelle intervistate nel rapporto si dicano soddisfatte del loro rapporto con gli istituti bancari, molte chiedono una diversa e migliore assegnazione del credito. Secondo alcune aziende, infatti, le banche esitano a esporsi verso quelle con potenzialità di crescita ma non abbastanza capitalizzate. Per questo chiedono criteri di valutazione più evoluti e completi, che rispecchino un ritorno delle banche “all’economia reale”, pur riconoscendo la necessità di migliorare la propria cultura economico-finanziaria.</w:t>
      </w:r>
      <w:r>
        <w:rPr>
          <w:rFonts w:asciiTheme="minorHAnsi" w:hAnsiTheme="minorHAnsi" w:cstheme="minorHAnsi"/>
          <w:sz w:val="16"/>
          <w:szCs w:val="16"/>
        </w:rPr>
        <w:t xml:space="preserve"> </w:t>
      </w:r>
      <w:r w:rsidRPr="00FA576F">
        <w:rPr>
          <w:rFonts w:asciiTheme="minorHAnsi" w:hAnsiTheme="minorHAnsi" w:cstheme="minorHAnsi"/>
          <w:sz w:val="16"/>
          <w:szCs w:val="16"/>
        </w:rPr>
        <w:t>Più combattuto, tra interesse e diffidenza, è, invece, il grado di apertura delle aziende calzaturiere all’ingresso di soggetti “esterni” nel capitale. Solo il 3% degli intervistati, infatti, ha preso o sta prendendo in considerazione la possibilità di aprire ad essi, ma la metà del campione non esclude di considerare la cosa in futuro e riconosce comunque la necessità “di sviluppare un sistema di finanziamento extra-bancario rispetto ad oggi”.</w:t>
      </w:r>
      <w:r>
        <w:rPr>
          <w:rFonts w:asciiTheme="minorHAnsi" w:hAnsiTheme="minorHAnsi" w:cstheme="minorHAnsi"/>
          <w:sz w:val="16"/>
          <w:szCs w:val="16"/>
        </w:rPr>
        <w:t xml:space="preserve"> </w:t>
      </w:r>
      <w:r w:rsidRPr="00FA576F">
        <w:rPr>
          <w:rFonts w:asciiTheme="minorHAnsi" w:hAnsiTheme="minorHAnsi" w:cstheme="minorHAnsi"/>
          <w:sz w:val="16"/>
          <w:szCs w:val="16"/>
        </w:rPr>
        <w:t>La soluzione potrebbe essere quella di adottare una “strategia di accompagnamento” più sofisticata, sia grazie a processi di snellimento di accesso al credito bancario ed extra-bancario, sia attraverso investimenti dedicati alla formazione per le imprese che hanno ancora pochissima esperienza in ambito finanziario.</w:t>
      </w:r>
    </w:p>
    <w:p w14:paraId="49722974" w14:textId="77777777" w:rsidR="00FA576F" w:rsidRPr="00FA576F" w:rsidRDefault="00FA576F" w:rsidP="00FA576F">
      <w:pPr>
        <w:jc w:val="both"/>
        <w:rPr>
          <w:rFonts w:asciiTheme="minorHAnsi" w:hAnsiTheme="minorHAnsi" w:cstheme="minorHAnsi"/>
          <w:sz w:val="16"/>
          <w:szCs w:val="16"/>
        </w:rPr>
      </w:pPr>
      <w:r w:rsidRPr="00FA576F">
        <w:rPr>
          <w:rStyle w:val="Enfasigrassetto"/>
          <w:rFonts w:asciiTheme="minorHAnsi" w:hAnsiTheme="minorHAnsi" w:cstheme="minorHAnsi"/>
          <w:sz w:val="16"/>
          <w:szCs w:val="16"/>
        </w:rPr>
        <w:t xml:space="preserve">Il file integrale dello </w:t>
      </w:r>
      <w:proofErr w:type="spellStart"/>
      <w:r w:rsidRPr="00FA576F">
        <w:rPr>
          <w:rStyle w:val="Enfasigrassetto"/>
          <w:rFonts w:asciiTheme="minorHAnsi" w:hAnsiTheme="minorHAnsi" w:cstheme="minorHAnsi"/>
          <w:sz w:val="16"/>
          <w:szCs w:val="16"/>
        </w:rPr>
        <w:t>Shoe</w:t>
      </w:r>
      <w:proofErr w:type="spellEnd"/>
      <w:r w:rsidRPr="00FA576F">
        <w:rPr>
          <w:rStyle w:val="Enfasigrassetto"/>
          <w:rFonts w:asciiTheme="minorHAnsi" w:hAnsiTheme="minorHAnsi" w:cstheme="minorHAnsi"/>
          <w:sz w:val="16"/>
          <w:szCs w:val="16"/>
        </w:rPr>
        <w:t xml:space="preserve"> Report 2016 è scaricabile direttamente sul sito dell’editore Franco Angeli, a questo </w:t>
      </w:r>
      <w:hyperlink r:id="rId19" w:history="1">
        <w:r w:rsidRPr="00FA576F">
          <w:rPr>
            <w:rStyle w:val="Collegamentoipertestuale"/>
            <w:rFonts w:asciiTheme="minorHAnsi" w:hAnsiTheme="minorHAnsi" w:cstheme="minorHAnsi"/>
            <w:b/>
            <w:bCs/>
            <w:sz w:val="16"/>
            <w:szCs w:val="16"/>
          </w:rPr>
          <w:t>LINK</w:t>
        </w:r>
      </w:hyperlink>
      <w:r w:rsidRPr="00FA576F">
        <w:rPr>
          <w:rStyle w:val="Enfasigrassetto"/>
          <w:rFonts w:asciiTheme="minorHAnsi" w:hAnsiTheme="minorHAnsi" w:cstheme="minorHAnsi"/>
          <w:sz w:val="16"/>
          <w:szCs w:val="16"/>
        </w:rPr>
        <w:t>, cliccando su “download”.</w:t>
      </w:r>
    </w:p>
    <w:p w14:paraId="6A48E38C" w14:textId="78B4A6F3" w:rsidR="00FA576F" w:rsidRPr="00FA576F" w:rsidRDefault="00FA576F" w:rsidP="00FA576F">
      <w:pPr>
        <w:jc w:val="both"/>
        <w:rPr>
          <w:rFonts w:asciiTheme="minorHAnsi" w:hAnsiTheme="minorHAnsi" w:cstheme="minorHAnsi"/>
          <w:sz w:val="16"/>
          <w:szCs w:val="16"/>
        </w:rPr>
      </w:pPr>
      <w:hyperlink r:id="rId20" w:history="1">
        <w:r w:rsidRPr="00FA576F">
          <w:rPr>
            <w:rStyle w:val="Collegamentoipertestuale"/>
            <w:rFonts w:asciiTheme="minorHAnsi" w:hAnsiTheme="minorHAnsi" w:cstheme="minorHAnsi"/>
            <w:sz w:val="16"/>
            <w:szCs w:val="16"/>
          </w:rPr>
          <w:t>https://www.assocalzaturifici.it/servizi-categoria/shoe-report-2016/</w:t>
        </w:r>
      </w:hyperlink>
    </w:p>
    <w:sectPr w:rsidR="00FA576F" w:rsidRPr="00FA57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10B2C"/>
    <w:rsid w:val="0031062F"/>
    <w:rsid w:val="00336F75"/>
    <w:rsid w:val="0036481A"/>
    <w:rsid w:val="00610B2C"/>
    <w:rsid w:val="00E84EF4"/>
    <w:rsid w:val="00FA57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51D7A"/>
  <w15:chartTrackingRefBased/>
  <w15:docId w15:val="{22BC57B4-A264-4007-B2DA-1FDE19B9F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6481A"/>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link w:val="Titolo1Carattere"/>
    <w:uiPriority w:val="9"/>
    <w:qFormat/>
    <w:rsid w:val="00FA576F"/>
    <w:pPr>
      <w:suppressAutoHyphens w:val="0"/>
      <w:spacing w:before="100" w:beforeAutospacing="1" w:after="100" w:afterAutospacing="1"/>
      <w:outlineLvl w:val="0"/>
    </w:pPr>
    <w:rPr>
      <w:rFonts w:eastAsia="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nhideWhenUsed/>
    <w:rsid w:val="0036481A"/>
    <w:pPr>
      <w:suppressAutoHyphens w:val="0"/>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rsid w:val="0036481A"/>
    <w:rPr>
      <w:rFonts w:ascii="Courier New" w:eastAsia="Times New Roman" w:hAnsi="Courier New" w:cs="Times New Roman"/>
      <w:kern w:val="0"/>
      <w:sz w:val="20"/>
      <w:szCs w:val="20"/>
      <w:lang w:eastAsia="it-IT"/>
      <w14:ligatures w14:val="none"/>
    </w:rPr>
  </w:style>
  <w:style w:type="character" w:styleId="Collegamentoipertestuale">
    <w:name w:val="Hyperlink"/>
    <w:unhideWhenUsed/>
    <w:rsid w:val="0036481A"/>
    <w:rPr>
      <w:color w:val="0000FF"/>
      <w:u w:val="single"/>
    </w:rPr>
  </w:style>
  <w:style w:type="character" w:styleId="Menzionenonrisolta">
    <w:name w:val="Unresolved Mention"/>
    <w:basedOn w:val="Carpredefinitoparagrafo"/>
    <w:uiPriority w:val="99"/>
    <w:semiHidden/>
    <w:unhideWhenUsed/>
    <w:rsid w:val="00FA576F"/>
    <w:rPr>
      <w:color w:val="605E5C"/>
      <w:shd w:val="clear" w:color="auto" w:fill="E1DFDD"/>
    </w:rPr>
  </w:style>
  <w:style w:type="character" w:styleId="Enfasigrassetto">
    <w:name w:val="Strong"/>
    <w:basedOn w:val="Carpredefinitoparagrafo"/>
    <w:uiPriority w:val="22"/>
    <w:qFormat/>
    <w:rsid w:val="00FA576F"/>
    <w:rPr>
      <w:b/>
      <w:bCs/>
    </w:rPr>
  </w:style>
  <w:style w:type="character" w:customStyle="1" w:styleId="Titolo1Carattere">
    <w:name w:val="Titolo 1 Carattere"/>
    <w:basedOn w:val="Carpredefinitoparagrafo"/>
    <w:link w:val="Titolo1"/>
    <w:uiPriority w:val="9"/>
    <w:rsid w:val="00FA576F"/>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FA576F"/>
    <w:pPr>
      <w:suppressAutoHyphens w:val="0"/>
      <w:spacing w:before="100" w:beforeAutospacing="1" w:after="100" w:afterAutospacing="1"/>
    </w:pPr>
    <w:rPr>
      <w:rFonts w:eastAsia="Times New Roman"/>
      <w:lang w:eastAsia="it-IT"/>
    </w:rPr>
  </w:style>
  <w:style w:type="character" w:styleId="Collegamentovisitato">
    <w:name w:val="FollowedHyperlink"/>
    <w:basedOn w:val="Carpredefinitoparagrafo"/>
    <w:uiPriority w:val="99"/>
    <w:semiHidden/>
    <w:unhideWhenUsed/>
    <w:rsid w:val="00FA57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834217">
      <w:bodyDiv w:val="1"/>
      <w:marLeft w:val="0"/>
      <w:marRight w:val="0"/>
      <w:marTop w:val="0"/>
      <w:marBottom w:val="0"/>
      <w:divBdr>
        <w:top w:val="none" w:sz="0" w:space="0" w:color="auto"/>
        <w:left w:val="none" w:sz="0" w:space="0" w:color="auto"/>
        <w:bottom w:val="none" w:sz="0" w:space="0" w:color="auto"/>
        <w:right w:val="none" w:sz="0" w:space="0" w:color="auto"/>
      </w:divBdr>
      <w:divsChild>
        <w:div w:id="873930724">
          <w:marLeft w:val="0"/>
          <w:marRight w:val="0"/>
          <w:marTop w:val="0"/>
          <w:marBottom w:val="0"/>
          <w:divBdr>
            <w:top w:val="none" w:sz="0" w:space="0" w:color="auto"/>
            <w:left w:val="none" w:sz="0" w:space="0" w:color="auto"/>
            <w:bottom w:val="none" w:sz="0" w:space="0" w:color="auto"/>
            <w:right w:val="none" w:sz="0" w:space="0" w:color="auto"/>
          </w:divBdr>
          <w:divsChild>
            <w:div w:id="415908897">
              <w:marLeft w:val="0"/>
              <w:marRight w:val="0"/>
              <w:marTop w:val="0"/>
              <w:marBottom w:val="0"/>
              <w:divBdr>
                <w:top w:val="none" w:sz="0" w:space="0" w:color="auto"/>
                <w:left w:val="none" w:sz="0" w:space="0" w:color="auto"/>
                <w:bottom w:val="none" w:sz="0" w:space="0" w:color="auto"/>
                <w:right w:val="none" w:sz="0" w:space="0" w:color="auto"/>
              </w:divBdr>
            </w:div>
          </w:divsChild>
        </w:div>
        <w:div w:id="874928568">
          <w:marLeft w:val="0"/>
          <w:marRight w:val="0"/>
          <w:marTop w:val="0"/>
          <w:marBottom w:val="0"/>
          <w:divBdr>
            <w:top w:val="none" w:sz="0" w:space="0" w:color="auto"/>
            <w:left w:val="none" w:sz="0" w:space="0" w:color="auto"/>
            <w:bottom w:val="none" w:sz="0" w:space="0" w:color="auto"/>
            <w:right w:val="none" w:sz="0" w:space="0" w:color="auto"/>
          </w:divBdr>
          <w:divsChild>
            <w:div w:id="33772725">
              <w:marLeft w:val="0"/>
              <w:marRight w:val="0"/>
              <w:marTop w:val="0"/>
              <w:marBottom w:val="0"/>
              <w:divBdr>
                <w:top w:val="none" w:sz="0" w:space="0" w:color="auto"/>
                <w:left w:val="none" w:sz="0" w:space="0" w:color="auto"/>
                <w:bottom w:val="none" w:sz="0" w:space="0" w:color="auto"/>
                <w:right w:val="none" w:sz="0" w:space="0" w:color="auto"/>
              </w:divBdr>
            </w:div>
          </w:divsChild>
        </w:div>
        <w:div w:id="1347252972">
          <w:marLeft w:val="0"/>
          <w:marRight w:val="0"/>
          <w:marTop w:val="0"/>
          <w:marBottom w:val="0"/>
          <w:divBdr>
            <w:top w:val="none" w:sz="0" w:space="0" w:color="auto"/>
            <w:left w:val="none" w:sz="0" w:space="0" w:color="auto"/>
            <w:bottom w:val="none" w:sz="0" w:space="0" w:color="auto"/>
            <w:right w:val="none" w:sz="0" w:space="0" w:color="auto"/>
          </w:divBdr>
          <w:divsChild>
            <w:div w:id="1847136513">
              <w:marLeft w:val="0"/>
              <w:marRight w:val="0"/>
              <w:marTop w:val="0"/>
              <w:marBottom w:val="0"/>
              <w:divBdr>
                <w:top w:val="none" w:sz="0" w:space="0" w:color="auto"/>
                <w:left w:val="none" w:sz="0" w:space="0" w:color="auto"/>
                <w:bottom w:val="none" w:sz="0" w:space="0" w:color="auto"/>
                <w:right w:val="none" w:sz="0" w:space="0" w:color="auto"/>
              </w:divBdr>
              <w:divsChild>
                <w:div w:id="590159023">
                  <w:marLeft w:val="0"/>
                  <w:marRight w:val="0"/>
                  <w:marTop w:val="0"/>
                  <w:marBottom w:val="0"/>
                  <w:divBdr>
                    <w:top w:val="none" w:sz="0" w:space="0" w:color="auto"/>
                    <w:left w:val="none" w:sz="0" w:space="0" w:color="auto"/>
                    <w:bottom w:val="none" w:sz="0" w:space="0" w:color="auto"/>
                    <w:right w:val="none" w:sz="0" w:space="0" w:color="auto"/>
                  </w:divBdr>
                  <w:divsChild>
                    <w:div w:id="444155453">
                      <w:marLeft w:val="0"/>
                      <w:marRight w:val="0"/>
                      <w:marTop w:val="0"/>
                      <w:marBottom w:val="0"/>
                      <w:divBdr>
                        <w:top w:val="none" w:sz="0" w:space="0" w:color="auto"/>
                        <w:left w:val="none" w:sz="0" w:space="0" w:color="auto"/>
                        <w:bottom w:val="none" w:sz="0" w:space="0" w:color="auto"/>
                        <w:right w:val="none" w:sz="0" w:space="0" w:color="auto"/>
                      </w:divBdr>
                      <w:divsChild>
                        <w:div w:id="123694495">
                          <w:marLeft w:val="0"/>
                          <w:marRight w:val="0"/>
                          <w:marTop w:val="0"/>
                          <w:marBottom w:val="0"/>
                          <w:divBdr>
                            <w:top w:val="none" w:sz="0" w:space="0" w:color="auto"/>
                            <w:left w:val="none" w:sz="0" w:space="0" w:color="auto"/>
                            <w:bottom w:val="none" w:sz="0" w:space="0" w:color="auto"/>
                            <w:right w:val="none" w:sz="0" w:space="0" w:color="auto"/>
                          </w:divBdr>
                          <w:divsChild>
                            <w:div w:id="1864436213">
                              <w:marLeft w:val="0"/>
                              <w:marRight w:val="0"/>
                              <w:marTop w:val="0"/>
                              <w:marBottom w:val="0"/>
                              <w:divBdr>
                                <w:top w:val="none" w:sz="0" w:space="0" w:color="auto"/>
                                <w:left w:val="none" w:sz="0" w:space="0" w:color="auto"/>
                                <w:bottom w:val="none" w:sz="0" w:space="0" w:color="auto"/>
                                <w:right w:val="none" w:sz="0" w:space="0" w:color="auto"/>
                              </w:divBdr>
                              <w:divsChild>
                                <w:div w:id="1158153392">
                                  <w:marLeft w:val="0"/>
                                  <w:marRight w:val="0"/>
                                  <w:marTop w:val="0"/>
                                  <w:marBottom w:val="0"/>
                                  <w:divBdr>
                                    <w:top w:val="none" w:sz="0" w:space="0" w:color="auto"/>
                                    <w:left w:val="none" w:sz="0" w:space="0" w:color="auto"/>
                                    <w:bottom w:val="none" w:sz="0" w:space="0" w:color="auto"/>
                                    <w:right w:val="none" w:sz="0" w:space="0" w:color="auto"/>
                                  </w:divBdr>
                                  <w:divsChild>
                                    <w:div w:id="455299616">
                                      <w:marLeft w:val="0"/>
                                      <w:marRight w:val="0"/>
                                      <w:marTop w:val="0"/>
                                      <w:marBottom w:val="0"/>
                                      <w:divBdr>
                                        <w:top w:val="none" w:sz="0" w:space="0" w:color="auto"/>
                                        <w:left w:val="none" w:sz="0" w:space="0" w:color="auto"/>
                                        <w:bottom w:val="none" w:sz="0" w:space="0" w:color="auto"/>
                                        <w:right w:val="none" w:sz="0" w:space="0" w:color="auto"/>
                                      </w:divBdr>
                                      <w:divsChild>
                                        <w:div w:id="2023580199">
                                          <w:marLeft w:val="0"/>
                                          <w:marRight w:val="0"/>
                                          <w:marTop w:val="0"/>
                                          <w:marBottom w:val="0"/>
                                          <w:divBdr>
                                            <w:top w:val="none" w:sz="0" w:space="0" w:color="auto"/>
                                            <w:left w:val="none" w:sz="0" w:space="0" w:color="auto"/>
                                            <w:bottom w:val="none" w:sz="0" w:space="0" w:color="auto"/>
                                            <w:right w:val="none" w:sz="0" w:space="0" w:color="auto"/>
                                          </w:divBdr>
                                          <w:divsChild>
                                            <w:div w:id="1478109840">
                                              <w:marLeft w:val="0"/>
                                              <w:marRight w:val="0"/>
                                              <w:marTop w:val="0"/>
                                              <w:marBottom w:val="0"/>
                                              <w:divBdr>
                                                <w:top w:val="none" w:sz="0" w:space="0" w:color="auto"/>
                                                <w:left w:val="none" w:sz="0" w:space="0" w:color="auto"/>
                                                <w:bottom w:val="none" w:sz="0" w:space="0" w:color="auto"/>
                                                <w:right w:val="none" w:sz="0" w:space="0" w:color="auto"/>
                                              </w:divBdr>
                                              <w:divsChild>
                                                <w:div w:id="373164334">
                                                  <w:marLeft w:val="0"/>
                                                  <w:marRight w:val="0"/>
                                                  <w:marTop w:val="0"/>
                                                  <w:marBottom w:val="0"/>
                                                  <w:divBdr>
                                                    <w:top w:val="none" w:sz="0" w:space="0" w:color="auto"/>
                                                    <w:left w:val="none" w:sz="0" w:space="0" w:color="auto"/>
                                                    <w:bottom w:val="none" w:sz="0" w:space="0" w:color="auto"/>
                                                    <w:right w:val="none" w:sz="0" w:space="0" w:color="auto"/>
                                                  </w:divBdr>
                                                </w:div>
                                                <w:div w:id="1196191423">
                                                  <w:marLeft w:val="0"/>
                                                  <w:marRight w:val="0"/>
                                                  <w:marTop w:val="0"/>
                                                  <w:marBottom w:val="0"/>
                                                  <w:divBdr>
                                                    <w:top w:val="none" w:sz="0" w:space="0" w:color="auto"/>
                                                    <w:left w:val="none" w:sz="0" w:space="0" w:color="auto"/>
                                                    <w:bottom w:val="none" w:sz="0" w:space="0" w:color="auto"/>
                                                    <w:right w:val="none" w:sz="0" w:space="0" w:color="auto"/>
                                                  </w:divBdr>
                                                </w:div>
                                                <w:div w:id="11493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maxlibri.it/it/categorie/saggistica/economia-diritto/333271976435803-shoe-report-2010-secondo-rapporto-annuale-sul-contributo-del-settore-calzaturiero-al-rafforzamento-del-made-in-italy-9788856822830.html" TargetMode="External"/><Relationship Id="rId18" Type="http://schemas.openxmlformats.org/officeDocument/2006/relationships/hyperlink" Target="https://www.libraccio.it/libro/9788891713131/shoe-report-2015-settimo-rapporto-annuale-sul-contributo-del-settore-calzaturiero-al-rafforzamento-del-made-in-italy.htm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series.francoangeli.it/index.php/oa/catalog/book/196" TargetMode="External"/><Relationship Id="rId17" Type="http://schemas.openxmlformats.org/officeDocument/2006/relationships/hyperlink" Target="https://www.amazon.it/rapporto-annuale-contributo-calzaturiero-rafforzamento/dp/8891706299" TargetMode="External"/><Relationship Id="rId2" Type="http://schemas.openxmlformats.org/officeDocument/2006/relationships/settings" Target="settings.xml"/><Relationship Id="rId16" Type="http://schemas.openxmlformats.org/officeDocument/2006/relationships/hyperlink" Target="https://www.unilibro.it/libro/ermeneia-cur-/shoe-report-2013-quinto-rapporto-annuale-contributo-settore-calzaturiero-rafforzamento-made-italy/9788820421311" TargetMode="External"/><Relationship Id="rId20" Type="http://schemas.openxmlformats.org/officeDocument/2006/relationships/hyperlink" Target="https://www.assocalzaturifici.it/servizi-categoria/shoe-report-2016/"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ibs.it/shoe-report-2012-quarto-rapporto-libro-vari/e/9788856847987" TargetMode="External"/><Relationship Id="rId10" Type="http://schemas.openxmlformats.org/officeDocument/2006/relationships/image" Target="media/image7.png"/><Relationship Id="rId19" Type="http://schemas.openxmlformats.org/officeDocument/2006/relationships/hyperlink" Target="http://ojs.francoangeli.it/_omp/index.php/oa/catalog/book/196"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amazon.it/rapporto-annuale-contributo-calzaturiero-rafforzamento/dp/8856836408"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1897</Words>
  <Characters>10814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2024-01-17T07:42:00Z</dcterms:created>
  <dcterms:modified xsi:type="dcterms:W3CDTF">2024-01-17T08:13:00Z</dcterms:modified>
</cp:coreProperties>
</file>