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953C0" w14:textId="26D9A5C9" w:rsidR="00CD2AC7" w:rsidRPr="00C34D8A" w:rsidRDefault="00CD2AC7" w:rsidP="00CD2AC7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5415542"/>
      <w:r>
        <w:rPr>
          <w:rFonts w:asciiTheme="minorHAnsi" w:hAnsiTheme="minorHAnsi" w:cstheme="minorHAnsi"/>
          <w:b/>
          <w:color w:val="C00000"/>
          <w:sz w:val="44"/>
          <w:szCs w:val="44"/>
        </w:rPr>
        <w:t>IT1642</w:t>
      </w:r>
      <w:r w:rsidRPr="00C34D8A">
        <w:rPr>
          <w:rFonts w:asciiTheme="minorHAnsi" w:hAnsiTheme="minorHAnsi" w:cstheme="minorHAnsi"/>
          <w:b/>
          <w:color w:val="C00000"/>
          <w:sz w:val="44"/>
          <w:szCs w:val="44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b/>
          <w:color w:val="C00000"/>
          <w:sz w:val="16"/>
          <w:szCs w:val="16"/>
        </w:rPr>
        <w:tab/>
      </w:r>
      <w:r w:rsidRPr="00C34D8A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7</w:t>
      </w:r>
      <w:r w:rsidRPr="00C34D8A">
        <w:rPr>
          <w:rFonts w:asciiTheme="minorHAnsi" w:hAnsiTheme="minorHAnsi" w:cstheme="minorHAnsi"/>
          <w:i/>
          <w:sz w:val="16"/>
          <w:szCs w:val="16"/>
        </w:rPr>
        <w:t xml:space="preserve"> gennaio 2024</w:t>
      </w:r>
    </w:p>
    <w:p w14:paraId="7D39A322" w14:textId="2D703A88" w:rsidR="00CD2AC7" w:rsidRDefault="00CD2AC7" w:rsidP="00CD2AC7">
      <w:pPr>
        <w:jc w:val="both"/>
      </w:pPr>
      <w:r>
        <w:rPr>
          <w:noProof/>
        </w:rPr>
        <w:drawing>
          <wp:inline distT="0" distB="0" distL="0" distR="0" wp14:anchorId="450A1FA2" wp14:editId="36CA3F99">
            <wp:extent cx="1440000" cy="1980000"/>
            <wp:effectExtent l="0" t="0" r="8255" b="1270"/>
            <wp:docPr id="829286544" name="Immagine 1" descr="Foto 1 d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1 di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AC7">
        <w:t xml:space="preserve"> </w:t>
      </w:r>
      <w:r>
        <w:rPr>
          <w:noProof/>
        </w:rPr>
        <w:drawing>
          <wp:inline distT="0" distB="0" distL="0" distR="0" wp14:anchorId="7E216487" wp14:editId="3063010A">
            <wp:extent cx="1407600" cy="1980000"/>
            <wp:effectExtent l="0" t="0" r="2540" b="1270"/>
            <wp:docPr id="583801607" name="Immagine 2" descr="LETTERE ED ARTI. Rassegna mensile edita e diretta da Roberto Nonveiller e Alessandro Ronzon, e 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" descr="LETTERE ED ARTI. Rassegna mensile edita e diretta da Roberto Nonveiller e Alessandro Ronzon, e in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2AC7">
        <w:rPr>
          <w:noProof/>
          <w14:ligatures w14:val="standardContextual"/>
        </w:rPr>
        <w:t xml:space="preserve"> </w:t>
      </w:r>
      <w:r w:rsidRPr="00CD2AC7">
        <w:drawing>
          <wp:inline distT="0" distB="0" distL="0" distR="0" wp14:anchorId="166F2B68" wp14:editId="65E72769">
            <wp:extent cx="1447200" cy="1980000"/>
            <wp:effectExtent l="0" t="0" r="635" b="1270"/>
            <wp:docPr id="645736871" name="Immagine 1" descr="Immagine che contiene libro, arte, carta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736871" name="Immagine 1" descr="Immagine che contiene libro, arte, carta, tessuto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C36" w:rsidRPr="00803C36">
        <w:rPr>
          <w:noProof/>
          <w14:ligatures w14:val="standardContextual"/>
        </w:rPr>
        <w:t xml:space="preserve"> </w:t>
      </w:r>
      <w:r w:rsidR="00803C36" w:rsidRPr="00803C36">
        <w:drawing>
          <wp:inline distT="0" distB="0" distL="0" distR="0" wp14:anchorId="7FAE01AC" wp14:editId="2E5878AB">
            <wp:extent cx="1418400" cy="1980000"/>
            <wp:effectExtent l="0" t="0" r="0" b="1270"/>
            <wp:docPr id="552400977" name="Immagine 1" descr="Immagine che contiene disegno, schizzo, dipinto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00977" name="Immagine 1" descr="Immagine che contiene disegno, schizzo, dipinto, Stamp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8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E8B65" w14:textId="519932AB" w:rsidR="00CD2AC7" w:rsidRPr="00C34D8A" w:rsidRDefault="00CD2AC7" w:rsidP="00CD2AC7">
      <w:pPr>
        <w:jc w:val="both"/>
        <w:rPr>
          <w:rFonts w:asciiTheme="minorHAnsi" w:hAnsiTheme="minorHAnsi" w:cstheme="minorHAnsi"/>
          <w:sz w:val="44"/>
          <w:szCs w:val="44"/>
        </w:rPr>
      </w:pPr>
      <w:r w:rsidRPr="00C34D8A">
        <w:rPr>
          <w:rFonts w:asciiTheme="minorHAnsi" w:hAnsiTheme="minorHAnsi" w:cstheme="minorHAnsi"/>
          <w:b/>
          <w:color w:val="C00000"/>
          <w:sz w:val="44"/>
          <w:szCs w:val="44"/>
        </w:rPr>
        <w:t>Descrizione bibliografica</w:t>
      </w:r>
      <w:r w:rsidRPr="00C34D8A">
        <w:rPr>
          <w:rFonts w:asciiTheme="minorHAnsi" w:hAnsiTheme="minorHAnsi" w:cstheme="minorHAnsi"/>
          <w:sz w:val="44"/>
          <w:szCs w:val="44"/>
        </w:rPr>
        <w:t xml:space="preserve"> </w:t>
      </w:r>
    </w:p>
    <w:bookmarkEnd w:id="0"/>
    <w:p w14:paraId="42FFE1CF" w14:textId="1AEA7A50" w:rsidR="00CD2AC7" w:rsidRPr="00CD2AC7" w:rsidRDefault="00CD2AC7" w:rsidP="00CD2AC7">
      <w:pPr>
        <w:jc w:val="both"/>
        <w:rPr>
          <w:rFonts w:asciiTheme="minorHAnsi" w:hAnsiTheme="minorHAnsi" w:cstheme="minorHAnsi"/>
        </w:rPr>
      </w:pPr>
      <w:r w:rsidRPr="00CD2AC7">
        <w:rPr>
          <w:rFonts w:asciiTheme="minorHAnsi" w:hAnsiTheme="minorHAnsi" w:cstheme="minorHAnsi"/>
          <w:b/>
        </w:rPr>
        <w:t xml:space="preserve">*Lettere ed </w:t>
      </w:r>
      <w:proofErr w:type="gramStart"/>
      <w:r w:rsidRPr="00CD2AC7">
        <w:rPr>
          <w:rFonts w:asciiTheme="minorHAnsi" w:hAnsiTheme="minorHAnsi" w:cstheme="minorHAnsi"/>
          <w:b/>
        </w:rPr>
        <w:t>arti</w:t>
      </w:r>
      <w:r w:rsidRPr="00CD2AC7">
        <w:rPr>
          <w:rFonts w:asciiTheme="minorHAnsi" w:hAnsiTheme="minorHAnsi" w:cstheme="minorHAnsi"/>
        </w:rPr>
        <w:t xml:space="preserve"> :</w:t>
      </w:r>
      <w:proofErr w:type="gramEnd"/>
      <w:r w:rsidRPr="00CD2AC7">
        <w:rPr>
          <w:rFonts w:asciiTheme="minorHAnsi" w:hAnsiTheme="minorHAnsi" w:cstheme="minorHAnsi"/>
        </w:rPr>
        <w:t xml:space="preserve"> rassegna mensile. - Anno 1, n. 1 (settembre </w:t>
      </w:r>
      <w:proofErr w:type="gramStart"/>
      <w:r w:rsidRPr="00CD2AC7">
        <w:rPr>
          <w:rFonts w:asciiTheme="minorHAnsi" w:hAnsiTheme="minorHAnsi" w:cstheme="minorHAnsi"/>
        </w:rPr>
        <w:t>1945)-</w:t>
      </w:r>
      <w:proofErr w:type="gramEnd"/>
      <w:r w:rsidRPr="00CD2AC7">
        <w:rPr>
          <w:rFonts w:asciiTheme="minorHAnsi" w:hAnsiTheme="minorHAnsi" w:cstheme="minorHAnsi"/>
        </w:rPr>
        <w:t>anno 2</w:t>
      </w:r>
      <w:r>
        <w:rPr>
          <w:rFonts w:asciiTheme="minorHAnsi" w:hAnsiTheme="minorHAnsi" w:cstheme="minorHAnsi"/>
        </w:rPr>
        <w:t xml:space="preserve">, n. </w:t>
      </w:r>
      <w:r w:rsidR="00803C36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>-</w:t>
      </w:r>
      <w:r w:rsidR="00803C36">
        <w:rPr>
          <w:rFonts w:asciiTheme="minorHAnsi" w:hAnsiTheme="minorHAnsi" w:cstheme="minorHAnsi"/>
        </w:rPr>
        <w:t>10</w:t>
      </w:r>
      <w:r>
        <w:rPr>
          <w:rFonts w:asciiTheme="minorHAnsi" w:hAnsiTheme="minorHAnsi" w:cstheme="minorHAnsi"/>
        </w:rPr>
        <w:t xml:space="preserve"> </w:t>
      </w:r>
      <w:r w:rsidRPr="00CD2AC7">
        <w:rPr>
          <w:rFonts w:asciiTheme="minorHAnsi" w:hAnsiTheme="minorHAnsi" w:cstheme="minorHAnsi"/>
        </w:rPr>
        <w:t>(</w:t>
      </w:r>
      <w:r w:rsidR="00803C36">
        <w:rPr>
          <w:rFonts w:asciiTheme="minorHAnsi" w:hAnsiTheme="minorHAnsi" w:cstheme="minorHAnsi"/>
        </w:rPr>
        <w:t>settembre-ottobre</w:t>
      </w:r>
      <w:r>
        <w:rPr>
          <w:rFonts w:asciiTheme="minorHAnsi" w:hAnsiTheme="minorHAnsi" w:cstheme="minorHAnsi"/>
        </w:rPr>
        <w:t xml:space="preserve"> </w:t>
      </w:r>
      <w:r w:rsidRPr="00CD2AC7">
        <w:rPr>
          <w:rFonts w:asciiTheme="minorHAnsi" w:hAnsiTheme="minorHAnsi" w:cstheme="minorHAnsi"/>
        </w:rPr>
        <w:t xml:space="preserve">1946). - </w:t>
      </w:r>
      <w:proofErr w:type="gramStart"/>
      <w:r w:rsidRPr="00CD2AC7">
        <w:rPr>
          <w:rFonts w:asciiTheme="minorHAnsi" w:hAnsiTheme="minorHAnsi" w:cstheme="minorHAnsi"/>
        </w:rPr>
        <w:t>Venezia :</w:t>
      </w:r>
      <w:proofErr w:type="gramEnd"/>
      <w:r w:rsidRPr="00CD2AC7">
        <w:rPr>
          <w:rFonts w:asciiTheme="minorHAnsi" w:hAnsiTheme="minorHAnsi" w:cstheme="minorHAnsi"/>
        </w:rPr>
        <w:t xml:space="preserve"> </w:t>
      </w:r>
      <w:proofErr w:type="spellStart"/>
      <w:r w:rsidRPr="00CD2AC7">
        <w:rPr>
          <w:rFonts w:asciiTheme="minorHAnsi" w:hAnsiTheme="minorHAnsi" w:cstheme="minorHAnsi"/>
        </w:rPr>
        <w:t>Tip</w:t>
      </w:r>
      <w:proofErr w:type="spellEnd"/>
      <w:r w:rsidRPr="00CD2AC7">
        <w:rPr>
          <w:rFonts w:asciiTheme="minorHAnsi" w:hAnsiTheme="minorHAnsi" w:cstheme="minorHAnsi"/>
        </w:rPr>
        <w:t xml:space="preserve">. C. Ferrari, 1945-1946. – </w:t>
      </w:r>
      <w:r w:rsidR="00803C36">
        <w:rPr>
          <w:rFonts w:asciiTheme="minorHAnsi" w:hAnsiTheme="minorHAnsi" w:cstheme="minorHAnsi"/>
        </w:rPr>
        <w:t>2</w:t>
      </w:r>
      <w:r w:rsidRPr="00CD2AC7">
        <w:rPr>
          <w:rFonts w:asciiTheme="minorHAnsi" w:hAnsiTheme="minorHAnsi" w:cstheme="minorHAnsi"/>
        </w:rPr>
        <w:t xml:space="preserve"> </w:t>
      </w:r>
      <w:proofErr w:type="gramStart"/>
      <w:r w:rsidRPr="00CD2AC7">
        <w:rPr>
          <w:rFonts w:asciiTheme="minorHAnsi" w:hAnsiTheme="minorHAnsi" w:cstheme="minorHAnsi"/>
        </w:rPr>
        <w:t>volum</w:t>
      </w:r>
      <w:r w:rsidR="00803C36">
        <w:rPr>
          <w:rFonts w:asciiTheme="minorHAnsi" w:hAnsiTheme="minorHAnsi" w:cstheme="minorHAnsi"/>
        </w:rPr>
        <w:t>i</w:t>
      </w:r>
      <w:r w:rsidRPr="00CD2AC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:</w:t>
      </w:r>
      <w:proofErr w:type="gramEnd"/>
      <w:r>
        <w:rPr>
          <w:rFonts w:asciiTheme="minorHAnsi" w:hAnsiTheme="minorHAnsi" w:cstheme="minorHAnsi"/>
        </w:rPr>
        <w:t xml:space="preserve"> 1</w:t>
      </w:r>
      <w:r w:rsidR="00803C36">
        <w:rPr>
          <w:rFonts w:asciiTheme="minorHAnsi" w:hAnsiTheme="minorHAnsi" w:cstheme="minorHAnsi"/>
        </w:rPr>
        <w:t>2</w:t>
      </w:r>
      <w:r>
        <w:rPr>
          <w:rFonts w:asciiTheme="minorHAnsi" w:hAnsiTheme="minorHAnsi" w:cstheme="minorHAnsi"/>
        </w:rPr>
        <w:t xml:space="preserve"> fasc. </w:t>
      </w:r>
      <w:r w:rsidRPr="00CD2AC7">
        <w:rPr>
          <w:rFonts w:asciiTheme="minorHAnsi" w:hAnsiTheme="minorHAnsi" w:cstheme="minorHAnsi"/>
        </w:rPr>
        <w:t xml:space="preserve">; 34 cm. </w:t>
      </w:r>
      <w:r w:rsidRPr="00CD2AC7">
        <w:rPr>
          <w:rFonts w:asciiTheme="minorHAnsi" w:hAnsiTheme="minorHAnsi" w:cstheme="minorHAnsi"/>
        </w:rPr>
        <w:t>((</w:t>
      </w:r>
      <w:r w:rsidRPr="00CD2AC7">
        <w:rPr>
          <w:rFonts w:asciiTheme="minorHAnsi" w:hAnsiTheme="minorHAnsi" w:cstheme="minorHAnsi"/>
        </w:rPr>
        <w:t xml:space="preserve">Rassegna mensile diretta poi da Roberto </w:t>
      </w:r>
      <w:proofErr w:type="spellStart"/>
      <w:r w:rsidRPr="00CD2AC7">
        <w:rPr>
          <w:rFonts w:asciiTheme="minorHAnsi" w:hAnsiTheme="minorHAnsi" w:cstheme="minorHAnsi"/>
        </w:rPr>
        <w:t>Nonveiller</w:t>
      </w:r>
      <w:proofErr w:type="spellEnd"/>
      <w:r w:rsidRPr="00CD2AC7">
        <w:rPr>
          <w:rFonts w:asciiTheme="minorHAnsi" w:hAnsiTheme="minorHAnsi" w:cstheme="minorHAnsi"/>
        </w:rPr>
        <w:t xml:space="preserve"> e Alessandro Ronzon</w:t>
      </w:r>
      <w:r w:rsidRPr="00CD2AC7">
        <w:rPr>
          <w:rFonts w:asciiTheme="minorHAnsi" w:hAnsiTheme="minorHAnsi" w:cstheme="minorHAnsi"/>
        </w:rPr>
        <w:t xml:space="preserve">. </w:t>
      </w:r>
      <w:proofErr w:type="gramStart"/>
      <w:r w:rsidRPr="00CD2AC7">
        <w:rPr>
          <w:rFonts w:asciiTheme="minorHAnsi" w:hAnsiTheme="minorHAnsi" w:cstheme="minorHAnsi"/>
        </w:rPr>
        <w:t>-</w:t>
      </w:r>
      <w:proofErr w:type="gramEnd"/>
      <w:r w:rsidRPr="00CD2AC7">
        <w:rPr>
          <w:rFonts w:asciiTheme="minorHAnsi" w:hAnsiTheme="minorHAnsi" w:cstheme="minorHAnsi"/>
        </w:rPr>
        <w:t xml:space="preserve"> </w:t>
      </w:r>
      <w:r w:rsidRPr="00CD2AC7">
        <w:rPr>
          <w:rFonts w:asciiTheme="minorHAnsi" w:hAnsiTheme="minorHAnsi" w:cstheme="minorHAnsi"/>
          <w:color w:val="000000"/>
        </w:rPr>
        <w:t xml:space="preserve">BNI 1945-1635. - </w:t>
      </w:r>
      <w:r w:rsidRPr="00CD2AC7">
        <w:rPr>
          <w:rFonts w:asciiTheme="minorHAnsi" w:hAnsiTheme="minorHAnsi" w:cstheme="minorHAnsi"/>
        </w:rPr>
        <w:t>CFI0351002</w:t>
      </w:r>
    </w:p>
    <w:p w14:paraId="6D8690B9" w14:textId="1DD590C0" w:rsidR="00CD2AC7" w:rsidRPr="00CD2AC7" w:rsidRDefault="00CD2AC7" w:rsidP="00CD2AC7">
      <w:pPr>
        <w:jc w:val="both"/>
        <w:rPr>
          <w:rFonts w:asciiTheme="minorHAnsi" w:hAnsiTheme="minorHAnsi" w:cstheme="minorHAnsi"/>
        </w:rPr>
      </w:pPr>
      <w:r w:rsidRPr="00CD2AC7">
        <w:rPr>
          <w:rFonts w:asciiTheme="minorHAnsi" w:hAnsiTheme="minorHAnsi" w:cstheme="minorHAnsi"/>
        </w:rPr>
        <w:t xml:space="preserve">Autori: </w:t>
      </w:r>
      <w:r w:rsidRPr="00CD2AC7">
        <w:rPr>
          <w:rFonts w:asciiTheme="minorHAnsi" w:hAnsiTheme="minorHAnsi" w:cstheme="minorHAnsi"/>
          <w:color w:val="000000"/>
        </w:rPr>
        <w:t xml:space="preserve">Solmi, Sergio; </w:t>
      </w:r>
      <w:r w:rsidRPr="00CD2AC7">
        <w:rPr>
          <w:rFonts w:asciiTheme="minorHAnsi" w:hAnsiTheme="minorHAnsi" w:cstheme="minorHAnsi"/>
          <w:color w:val="000000"/>
        </w:rPr>
        <w:t xml:space="preserve">Ronzon, Alessandro; </w:t>
      </w:r>
      <w:proofErr w:type="spellStart"/>
      <w:r w:rsidRPr="00CD2AC7">
        <w:rPr>
          <w:rFonts w:asciiTheme="minorHAnsi" w:hAnsiTheme="minorHAnsi" w:cstheme="minorHAnsi"/>
          <w:color w:val="000000"/>
        </w:rPr>
        <w:t>Nonveiller</w:t>
      </w:r>
      <w:proofErr w:type="spellEnd"/>
      <w:r w:rsidRPr="00CD2AC7">
        <w:rPr>
          <w:rFonts w:asciiTheme="minorHAnsi" w:hAnsiTheme="minorHAnsi" w:cstheme="minorHAnsi"/>
          <w:color w:val="000000"/>
        </w:rPr>
        <w:t>, Roberto</w:t>
      </w:r>
    </w:p>
    <w:p w14:paraId="5E6AF0D5" w14:textId="77777777" w:rsidR="00CD2AC7" w:rsidRPr="00CD2AC7" w:rsidRDefault="00CD2AC7" w:rsidP="00CD2AC7">
      <w:pPr>
        <w:jc w:val="both"/>
        <w:rPr>
          <w:rFonts w:asciiTheme="minorHAnsi" w:hAnsiTheme="minorHAnsi" w:cstheme="minorHAnsi"/>
        </w:rPr>
      </w:pPr>
      <w:r w:rsidRPr="00CD2AC7">
        <w:rPr>
          <w:rFonts w:asciiTheme="minorHAnsi" w:hAnsiTheme="minorHAnsi" w:cstheme="minorHAnsi"/>
        </w:rPr>
        <w:t xml:space="preserve">Soggetti: </w:t>
      </w:r>
      <w:r w:rsidRPr="00CD2AC7">
        <w:rPr>
          <w:rFonts w:asciiTheme="minorHAnsi" w:hAnsiTheme="minorHAnsi" w:cstheme="minorHAnsi"/>
          <w:color w:val="000000"/>
        </w:rPr>
        <w:t>Letteratura – Periodici; Arte - Periodici</w:t>
      </w:r>
    </w:p>
    <w:p w14:paraId="47A5FD4F" w14:textId="77777777" w:rsidR="00CD2AC7" w:rsidRDefault="00CD2AC7" w:rsidP="00CD2AC7">
      <w:pPr>
        <w:jc w:val="both"/>
        <w:rPr>
          <w:rFonts w:asciiTheme="minorHAnsi" w:hAnsiTheme="minorHAnsi" w:cstheme="minorHAnsi"/>
        </w:rPr>
      </w:pPr>
      <w:r w:rsidRPr="00CD2AC7">
        <w:rPr>
          <w:rFonts w:asciiTheme="minorHAnsi" w:hAnsiTheme="minorHAnsi" w:cstheme="minorHAnsi"/>
        </w:rPr>
        <w:t>Classe: D700.5</w:t>
      </w:r>
    </w:p>
    <w:p w14:paraId="57E30D0B" w14:textId="77777777" w:rsidR="00CD2AC7" w:rsidRDefault="00CD2AC7" w:rsidP="00CD2AC7">
      <w:pPr>
        <w:jc w:val="both"/>
        <w:rPr>
          <w:rFonts w:asciiTheme="minorHAnsi" w:hAnsiTheme="minorHAnsi" w:cstheme="minorHAnsi"/>
        </w:rPr>
      </w:pPr>
    </w:p>
    <w:p w14:paraId="6E3CD7FA" w14:textId="1B5199C6" w:rsidR="00CD2AC7" w:rsidRPr="00803C36" w:rsidRDefault="00CD2AC7" w:rsidP="00CD2AC7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803C36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3EC054CF" w14:textId="2C0429F4" w:rsidR="0031062F" w:rsidRPr="00803C36" w:rsidRDefault="00CD2AC7" w:rsidP="00803C36">
      <w:pPr>
        <w:jc w:val="both"/>
        <w:rPr>
          <w:rFonts w:asciiTheme="minorHAnsi" w:hAnsiTheme="minorHAnsi" w:cstheme="minorHAnsi"/>
          <w:sz w:val="20"/>
          <w:szCs w:val="20"/>
        </w:rPr>
      </w:pPr>
      <w:r w:rsidRPr="00803C36">
        <w:rPr>
          <w:rFonts w:asciiTheme="minorHAnsi" w:hAnsiTheme="minorHAnsi" w:cstheme="minorHAnsi"/>
          <w:sz w:val="20"/>
          <w:szCs w:val="20"/>
        </w:rPr>
        <w:t xml:space="preserve">In dettaglio: Anno I, N°1, Settembre 1945: "Per una nuova civiltà artistica" di Carlo Carrà; "Il sogno della vergine" di Vincenzo Cardarelli; "La responsabilità degli innovatori di Gian Francesco Malipiero; "La mostra dei cinque secoli della pittura veneta" di Elio Zorzi; "In un bar qualunque, una notte qualunque", racconto di William Saroyan; "Ritorno del Carpaccio", a firma Lo Stilita; "Dipingere" di André Salmon; "Giorgio De Chirico pittore surrealista" di Gastone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Breddo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; "Je ne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sais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pourquoi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" di Paul Verlaine; "La vendetta di Rubino" di Elio Vittorini. Copertina a colori di Pablo Picasso; tricromie di Carrà, Modigliani, De Chirico e Morandi; riproduzioni in bianco e nero di Martini, Birolli, Buonconsiglio, Tiepolo, Modigliani, Utrillo, Carpaccio. N°2, </w:t>
      </w:r>
      <w:proofErr w:type="gramStart"/>
      <w:r w:rsidRPr="00803C36">
        <w:rPr>
          <w:rFonts w:asciiTheme="minorHAnsi" w:hAnsiTheme="minorHAnsi" w:cstheme="minorHAnsi"/>
          <w:sz w:val="20"/>
          <w:szCs w:val="20"/>
        </w:rPr>
        <w:t>Ottobre</w:t>
      </w:r>
      <w:proofErr w:type="gramEnd"/>
      <w:r w:rsidRPr="00803C36">
        <w:rPr>
          <w:rFonts w:asciiTheme="minorHAnsi" w:hAnsiTheme="minorHAnsi" w:cstheme="minorHAnsi"/>
          <w:sz w:val="20"/>
          <w:szCs w:val="20"/>
        </w:rPr>
        <w:t xml:space="preserve"> 1945: "Lineamenti teorici per uno studio sulla pittura contemporanea" di Sergio Solmi; "Una pittura di Guardi" di Giuseppe Fiocco; "La caduta degli angeli" di Giovanni Comisso; "Henri Matisse" di Marco Valsecchi; "Donna di cuori" di Paul Eluard; "Incontri di Goya" a firma Lo Stilita; "Forse il cuore" di Salvatore Quasimodo; "Una madonna del Tintoretto" di Ugo Nebbia; "Paese pieno di Svedesi", racconto di Erskine Caldwell; "Jour monotone" di Pierre Reverdy. Disegno di copertina di Michelangelo Buonarroti; tricromie di Tintoretto, Guardi, Matisse, Tosi; riproduzioni in bianco e nero di Renoir, Kokoschka, Matisse, Goya, Cagli, Van Gogh. N°3, </w:t>
      </w:r>
      <w:proofErr w:type="gramStart"/>
      <w:r w:rsidRPr="00803C36">
        <w:rPr>
          <w:rFonts w:asciiTheme="minorHAnsi" w:hAnsiTheme="minorHAnsi" w:cstheme="minorHAnsi"/>
          <w:sz w:val="20"/>
          <w:szCs w:val="20"/>
        </w:rPr>
        <w:t>Novembre</w:t>
      </w:r>
      <w:proofErr w:type="gramEnd"/>
      <w:r w:rsidRPr="00803C36">
        <w:rPr>
          <w:rFonts w:asciiTheme="minorHAnsi" w:hAnsiTheme="minorHAnsi" w:cstheme="minorHAnsi"/>
          <w:sz w:val="20"/>
          <w:szCs w:val="20"/>
        </w:rPr>
        <w:t xml:space="preserve"> 1945: "Vacanza del romanzo" di Carlo Bo, "Codicilli alle "Biennali" di Nino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Barbantini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>; "Limiti" di Sergio Solmi; "Natura" di Vincenzo Cardarelli; "Del comporre musica, oggi" di Gianandrea Gavazzeni; "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Souhait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" di Philippe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Soupault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; "Marino Marini" di Carlo Carrà; "Rileggendo il "Rosso e Nero" di Diego Valeri; "Sulla brevità della vita" di Luis De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Gongora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; "Improvviso - Alla ricerca di uno scritto perduto" di Riccardo Bacchelli. Disegno in copertina di Vincent Van Gogh; tricromie di Cézanne, Tiepolo, Antonello da Messina, Sironi; riproduzioni in bianco e nero di Maillol, Manet, Tiepolo, Gauguin, Marini, Rosai, Saetti. Anno II, n°1, </w:t>
      </w:r>
      <w:proofErr w:type="gramStart"/>
      <w:r w:rsidRPr="00803C36">
        <w:rPr>
          <w:rFonts w:asciiTheme="minorHAnsi" w:hAnsiTheme="minorHAnsi" w:cstheme="minorHAnsi"/>
          <w:sz w:val="20"/>
          <w:szCs w:val="20"/>
        </w:rPr>
        <w:t>Gennaio</w:t>
      </w:r>
      <w:proofErr w:type="gramEnd"/>
      <w:r w:rsidRPr="00803C36">
        <w:rPr>
          <w:rFonts w:asciiTheme="minorHAnsi" w:hAnsiTheme="minorHAnsi" w:cstheme="minorHAnsi"/>
          <w:sz w:val="20"/>
          <w:szCs w:val="20"/>
        </w:rPr>
        <w:t xml:space="preserve"> 1946: "Paul Gauguin" di Valsecchi; "Ancora Ungaretti" di Carlo Bo; "L'ingegnere e l'assistente" di Nicola Lisi; "Francesco Vecellio" di Giuseppe Fiocco; "Il vestito bello" di T.F. Powys; "Insonnia" di Gerardo Diego. Disegno in copertina di Giovanni Mansueti; tricromie di Gauguin, Campigli, Vecellio, Scipione. Riproduzioni in bianco e nero di Gauguin, Giovanni Bellini, Manzù, Francesco Vecellio. N°2, Febbraio 1946: "Appunti sull'odierna narrativa </w:t>
      </w:r>
      <w:proofErr w:type="gramStart"/>
      <w:r w:rsidRPr="00803C36">
        <w:rPr>
          <w:rFonts w:asciiTheme="minorHAnsi" w:hAnsiTheme="minorHAnsi" w:cstheme="minorHAnsi"/>
          <w:sz w:val="20"/>
          <w:szCs w:val="20"/>
        </w:rPr>
        <w:t>Italiana</w:t>
      </w:r>
      <w:proofErr w:type="gramEnd"/>
      <w:r w:rsidRPr="00803C36">
        <w:rPr>
          <w:rFonts w:asciiTheme="minorHAnsi" w:hAnsiTheme="minorHAnsi" w:cstheme="minorHAnsi"/>
          <w:sz w:val="20"/>
          <w:szCs w:val="20"/>
        </w:rPr>
        <w:t xml:space="preserve">" di Enrico Falqui; "Il pianto" di Federico Garcia Lorca; "Posizione di De Pisis" di Rodolfo Pallucchini; "All'angelo custode" di Filippo De Pisis; "Confronti" di Gian Francesco Malipiero; Fortuna del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leonardismo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 lombardo" di Gian Alberto Dell'Acqua; "Il sacrificio di Ifigenia" di Eschilo; "Manet" di Anna Maria Brizio; "La margherita del Pordoi"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diu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 Manara Valgimigli. Disegno di copertina di Felice Casorati; tricromie di De Pisis, Bartolini, Luini, Manet; riproduzioni in bianco e nero di Palma il Vecchio, De Pisis, Luini, Boltraffio, Manet. N°3, Marzo 1946: "Paesi di Giovanni Bellini" a firma Lo Stilita; "Da una finestra all'altra" di Leonardo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Sinisgalli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; "Paradosso del virtuoso" di Massimo Mila; "Visita allo studio di Casorati" di Sergio Solmi; "Qualche utile indicazione a due autentici gentiluomini", racconto di Dino Buzzati; "I poveri di </w:t>
      </w:r>
      <w:proofErr w:type="spellStart"/>
      <w:r w:rsidRPr="00803C36">
        <w:rPr>
          <w:rFonts w:asciiTheme="minorHAnsi" w:hAnsiTheme="minorHAnsi" w:cstheme="minorHAnsi"/>
          <w:sz w:val="20"/>
          <w:szCs w:val="20"/>
        </w:rPr>
        <w:t>Brue</w:t>
      </w:r>
      <w:proofErr w:type="spellEnd"/>
      <w:r w:rsidRPr="00803C36">
        <w:rPr>
          <w:rFonts w:asciiTheme="minorHAnsi" w:hAnsiTheme="minorHAnsi" w:cstheme="minorHAnsi"/>
          <w:sz w:val="20"/>
          <w:szCs w:val="20"/>
        </w:rPr>
        <w:t xml:space="preserve">” </w:t>
      </w:r>
      <w:hyperlink r:id="rId8" w:history="1">
        <w:r w:rsidRPr="00803C36">
          <w:rPr>
            <w:rStyle w:val="Collegamentoipertestuale"/>
            <w:rFonts w:asciiTheme="minorHAnsi" w:hAnsiTheme="minorHAnsi" w:cstheme="minorHAnsi"/>
            <w:sz w:val="20"/>
            <w:szCs w:val="20"/>
          </w:rPr>
          <w:t>https://www.abebooks.it/prima-edizione/LETTERE-ARTI-Rassegna-mensile-edita-diretta/22660985146/bd</w:t>
        </w:r>
      </w:hyperlink>
    </w:p>
    <w:sectPr w:rsidR="0031062F" w:rsidRPr="00803C3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16B57"/>
    <w:rsid w:val="0031062F"/>
    <w:rsid w:val="00803C36"/>
    <w:rsid w:val="00816B57"/>
    <w:rsid w:val="00CD2AC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686B2"/>
  <w15:chartTrackingRefBased/>
  <w15:docId w15:val="{169DBD23-2C81-42FE-9E82-06928425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D2AC7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CD2AC7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D2A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bebooks.it/prima-edizione/LETTERE-ARTI-Rassegna-mensile-edita-diretta/22660985146/bd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617</Words>
  <Characters>3522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2024-01-07T09:05:00Z</dcterms:created>
  <dcterms:modified xsi:type="dcterms:W3CDTF">2024-01-07T09:18:00Z</dcterms:modified>
</cp:coreProperties>
</file>