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4589" w14:textId="55395362" w:rsidR="00D0264C" w:rsidRDefault="00D0264C" w:rsidP="00D0264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r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5447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 febbraio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202</w:t>
      </w:r>
      <w:r>
        <w:rPr>
          <w:rFonts w:asciiTheme="minorHAnsi" w:hAnsiTheme="minorHAnsi" w:cstheme="minorHAnsi"/>
          <w:i/>
          <w:sz w:val="16"/>
          <w:szCs w:val="16"/>
        </w:rPr>
        <w:t>4</w:t>
      </w:r>
    </w:p>
    <w:bookmarkEnd w:id="0"/>
    <w:p w14:paraId="4E08D071" w14:textId="63AF1ED6" w:rsidR="00D0264C" w:rsidRDefault="00D0264C" w:rsidP="00D0264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264C">
        <w:drawing>
          <wp:inline distT="0" distB="0" distL="0" distR="0" wp14:anchorId="503EE12A" wp14:editId="64C9C47C">
            <wp:extent cx="2800800" cy="3960000"/>
            <wp:effectExtent l="0" t="0" r="0" b="2540"/>
            <wp:docPr id="277224765" name="Immagine 1" descr="Immagine che contiene testo, strumento di scrittura, matita, forniture per uf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24765" name="Immagine 1" descr="Immagine che contiene testo, strumento di scrittura, matita, forniture per uffici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A6ABD3" wp14:editId="41BF5918">
            <wp:extent cx="2800800" cy="3960000"/>
            <wp:effectExtent l="0" t="0" r="0" b="2540"/>
            <wp:docPr id="178969041" name="Immagine 1" descr="Annual Report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9041" name="Immagine 1" descr="Annual Report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8A49" w14:textId="5B5E5C53" w:rsidR="00D0264C" w:rsidRPr="00383DE6" w:rsidRDefault="00D0264C" w:rsidP="00D0264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13AEC7F" w14:textId="377D0FC8" w:rsidR="00D0264C" w:rsidRDefault="00D0264C" w:rsidP="00D0264C">
      <w:pPr>
        <w:jc w:val="both"/>
        <w:rPr>
          <w:rFonts w:ascii="Calibri" w:hAnsi="Calibri" w:cs="Calibri"/>
        </w:rPr>
      </w:pPr>
      <w:r w:rsidRPr="00D0264C">
        <w:rPr>
          <w:rFonts w:ascii="Calibri" w:hAnsi="Calibri" w:cs="Calibri"/>
          <w:b/>
        </w:rPr>
        <w:t>*Annual report</w:t>
      </w:r>
      <w:r w:rsidRPr="00D0264C">
        <w:rPr>
          <w:rFonts w:ascii="Calibri" w:hAnsi="Calibri" w:cs="Calibri"/>
        </w:rPr>
        <w:t xml:space="preserve"> / Consortium GARR. – 201</w:t>
      </w:r>
      <w:r>
        <w:rPr>
          <w:rFonts w:ascii="Calibri" w:hAnsi="Calibri" w:cs="Calibri"/>
        </w:rPr>
        <w:t>1</w:t>
      </w:r>
      <w:r w:rsidRPr="00D0264C">
        <w:rPr>
          <w:rFonts w:ascii="Calibri" w:hAnsi="Calibri" w:cs="Calibri"/>
        </w:rPr>
        <w:t>-    . - [</w:t>
      </w:r>
      <w:r>
        <w:rPr>
          <w:rFonts w:ascii="Calibri" w:hAnsi="Calibri" w:cs="Calibri"/>
        </w:rPr>
        <w:t>Roma : Consortium GARR</w:t>
      </w:r>
      <w:r w:rsidRPr="00D0264C">
        <w:rPr>
          <w:rFonts w:ascii="Calibri" w:hAnsi="Calibri" w:cs="Calibri"/>
        </w:rPr>
        <w:t>], 201</w:t>
      </w:r>
      <w:r>
        <w:rPr>
          <w:rFonts w:ascii="Calibri" w:hAnsi="Calibri" w:cs="Calibri"/>
        </w:rPr>
        <w:t>2</w:t>
      </w:r>
      <w:r w:rsidRPr="00D0264C">
        <w:rPr>
          <w:rFonts w:ascii="Calibri" w:hAnsi="Calibri" w:cs="Calibri"/>
        </w:rPr>
        <w:t xml:space="preserve">-    . – volumi ; 30 cm. ((Annuale. – </w:t>
      </w:r>
      <w:r>
        <w:rPr>
          <w:rFonts w:ascii="Calibri" w:hAnsi="Calibri" w:cs="Calibri"/>
        </w:rPr>
        <w:t xml:space="preserve">Disponibile anche online. - </w:t>
      </w:r>
      <w:r w:rsidRPr="00D0264C">
        <w:rPr>
          <w:rFonts w:ascii="Calibri" w:hAnsi="Calibri" w:cs="Calibri"/>
        </w:rPr>
        <w:t>TSA1387795</w:t>
      </w:r>
    </w:p>
    <w:p w14:paraId="66F2D95D" w14:textId="6E227E2F" w:rsidR="00D0264C" w:rsidRPr="00D0264C" w:rsidRDefault="00D0264C" w:rsidP="00D0264C">
      <w:pPr>
        <w:jc w:val="both"/>
      </w:pPr>
      <w:r>
        <w:rPr>
          <w:rFonts w:ascii="Calibri" w:hAnsi="Calibri" w:cs="Calibri"/>
        </w:rPr>
        <w:t xml:space="preserve">Variante del titolo: </w:t>
      </w:r>
      <w:r>
        <w:t>*GARR annual report.</w:t>
      </w:r>
    </w:p>
    <w:p w14:paraId="6C8F7729" w14:textId="7B069477" w:rsidR="00D0264C" w:rsidRPr="00D0264C" w:rsidRDefault="00D0264C" w:rsidP="00D0264C">
      <w:pPr>
        <w:jc w:val="both"/>
      </w:pPr>
      <w:r w:rsidRPr="00D0264C">
        <w:rPr>
          <w:rFonts w:ascii="Calibri" w:hAnsi="Calibri" w:cs="Calibri"/>
        </w:rPr>
        <w:t>Autore: Consortium GARR</w:t>
      </w:r>
    </w:p>
    <w:p w14:paraId="56DB547B" w14:textId="77777777" w:rsidR="00D0264C" w:rsidRPr="00D0264C" w:rsidRDefault="00D0264C" w:rsidP="00D0264C">
      <w:pPr>
        <w:jc w:val="both"/>
      </w:pPr>
      <w:r w:rsidRPr="00D0264C">
        <w:rPr>
          <w:rFonts w:ascii="Calibri" w:hAnsi="Calibri" w:cs="Calibri"/>
        </w:rPr>
        <w:t>Soggetto: Reti di elaboratori - Impiego nella ricerca scientifica – Periodici; Reti di elaboratori - Impiego nell'università - Periodici</w:t>
      </w:r>
    </w:p>
    <w:p w14:paraId="3744E4CD" w14:textId="77777777" w:rsidR="00D0264C" w:rsidRDefault="00D0264C" w:rsidP="00D0264C">
      <w:pPr>
        <w:jc w:val="both"/>
        <w:rPr>
          <w:rFonts w:ascii="Calibri" w:hAnsi="Calibri" w:cs="Calibri"/>
        </w:rPr>
      </w:pPr>
      <w:r w:rsidRPr="00D0264C">
        <w:rPr>
          <w:rFonts w:ascii="Calibri" w:hAnsi="Calibri" w:cs="Calibri"/>
        </w:rPr>
        <w:t>Classe: D004.605</w:t>
      </w:r>
    </w:p>
    <w:p w14:paraId="34B08938" w14:textId="77777777" w:rsidR="00D0264C" w:rsidRDefault="00D0264C" w:rsidP="00D0264C">
      <w:pPr>
        <w:jc w:val="both"/>
        <w:rPr>
          <w:rFonts w:ascii="Calibri" w:hAnsi="Calibri" w:cs="Calibri"/>
        </w:rPr>
      </w:pPr>
    </w:p>
    <w:p w14:paraId="66432AFC" w14:textId="3F365C5D" w:rsidR="00D0264C" w:rsidRPr="00D0264C" w:rsidRDefault="00D0264C" w:rsidP="00D0264C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9155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D0264C">
          <w:rPr>
            <w:rStyle w:val="Collegamentoipertestuale"/>
            <w:rFonts w:asciiTheme="minorHAnsi" w:hAnsiTheme="minorHAnsi" w:cstheme="minorHAnsi"/>
            <w:sz w:val="44"/>
            <w:szCs w:val="44"/>
          </w:rPr>
          <w:t>2011-</w:t>
        </w:r>
      </w:hyperlink>
    </w:p>
    <w:p w14:paraId="39D4FD95" w14:textId="77777777" w:rsidR="00D0264C" w:rsidRPr="0050473A" w:rsidRDefault="00D0264C" w:rsidP="00D0264C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3B111685" w14:textId="77777777" w:rsidR="00D0264C" w:rsidRPr="00915582" w:rsidRDefault="00D0264C" w:rsidP="00D0264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155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1223906" w14:textId="742E4AB8" w:rsidR="0031062F" w:rsidRPr="00D0264C" w:rsidRDefault="00D0264C" w:rsidP="00D0264C">
      <w:pPr>
        <w:jc w:val="both"/>
        <w:rPr>
          <w:rFonts w:asciiTheme="minorHAnsi" w:hAnsiTheme="minorHAnsi" w:cstheme="minorHAnsi"/>
          <w:sz w:val="16"/>
          <w:szCs w:val="16"/>
        </w:rPr>
      </w:pPr>
      <w:r w:rsidRPr="00D0264C">
        <w:rPr>
          <w:rFonts w:asciiTheme="minorHAnsi" w:hAnsiTheme="minorHAnsi" w:cstheme="minorHAnsi"/>
          <w:sz w:val="16"/>
          <w:szCs w:val="16"/>
        </w:rPr>
        <w:t>Le informazioni contenute in questo documento sono tratte dal "bilancio consuntivo" e dalla "relazione sull'attività svolta e risultati conseguiti" approvati dall'assemblea dei soci GARR</w:t>
      </w:r>
      <w:r w:rsidRPr="00D0264C">
        <w:rPr>
          <w:rFonts w:asciiTheme="minorHAnsi" w:hAnsiTheme="minorHAnsi" w:cstheme="minorHAnsi"/>
          <w:sz w:val="16"/>
          <w:szCs w:val="16"/>
        </w:rPr>
        <w:t xml:space="preserve">. </w:t>
      </w:r>
      <w:hyperlink r:id="rId7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https://www.garr.it/it/news-e-eventi/pubblicazioni/annual-report/archivio-annual-report?category[0]=169&amp;category_children=1</w:t>
        </w:r>
      </w:hyperlink>
    </w:p>
    <w:p w14:paraId="438FA242" w14:textId="77777777" w:rsidR="00D0264C" w:rsidRPr="00D0264C" w:rsidRDefault="00D0264C" w:rsidP="00D0264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0841B9" w14:textId="77777777" w:rsidR="00D0264C" w:rsidRPr="00D0264C" w:rsidRDefault="00D0264C" w:rsidP="00D0264C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hyperlink r:id="rId8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Il GARR</w:t>
        </w:r>
      </w:hyperlink>
      <w:r w:rsidRPr="00D0264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ACE4F96" w14:textId="77777777" w:rsidR="00D0264C" w:rsidRPr="00D0264C" w:rsidRDefault="00D0264C" w:rsidP="00D0264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0264C">
        <w:rPr>
          <w:rFonts w:asciiTheme="minorHAnsi" w:hAnsiTheme="minorHAnsi" w:cstheme="minorHAnsi"/>
          <w:sz w:val="16"/>
          <w:szCs w:val="16"/>
        </w:rPr>
        <w:t>GARR è la rete nazionale ad altissima capacità dedicata alla comunità dell’istruzione, della ricerca e della cultura. Il suo principale obiettivo è quello di fornire connettività ad alte prestazioni e di sviluppare </w:t>
      </w:r>
      <w:hyperlink r:id="rId9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servizi innovativi</w:t>
        </w:r>
      </w:hyperlink>
      <w:r w:rsidRPr="00D0264C">
        <w:rPr>
          <w:rFonts w:asciiTheme="minorHAnsi" w:hAnsiTheme="minorHAnsi" w:cstheme="minorHAnsi"/>
          <w:sz w:val="16"/>
          <w:szCs w:val="16"/>
        </w:rPr>
        <w:t xml:space="preserve"> per le attività quotidiane di docenti, ricercatori e studenti e per la collaborazione a livello internazionale.</w:t>
      </w:r>
    </w:p>
    <w:p w14:paraId="6A94E7DD" w14:textId="68CBBD66" w:rsidR="00D0264C" w:rsidRPr="00D0264C" w:rsidRDefault="00D0264C" w:rsidP="00D0264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0264C">
        <w:rPr>
          <w:rFonts w:asciiTheme="minorHAnsi" w:hAnsiTheme="minorHAnsi" w:cstheme="minorHAnsi"/>
          <w:sz w:val="16"/>
          <w:szCs w:val="16"/>
        </w:rPr>
        <w:t>La rete GARR è progettata e gestita dal Consortium GARR, un’associazione senza fini di lucro fondata sotto l’egida del Ministero dell’Istruzione, dell’Università e della Ricerca. Gli enti soci sono </w:t>
      </w:r>
      <w:hyperlink r:id="rId10" w:tgtFrame="_blank" w:tooltip="CNR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CNR</w:t>
        </w:r>
      </w:hyperlink>
      <w:r w:rsidRPr="00D0264C">
        <w:rPr>
          <w:rFonts w:asciiTheme="minorHAnsi" w:hAnsiTheme="minorHAnsi" w:cstheme="minorHAnsi"/>
          <w:sz w:val="16"/>
          <w:szCs w:val="16"/>
        </w:rPr>
        <w:t>, </w:t>
      </w:r>
      <w:hyperlink r:id="rId11" w:tgtFrame="_blank" w:tooltip="ENEA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ENEA</w:t>
        </w:r>
      </w:hyperlink>
      <w:r w:rsidRPr="00D0264C">
        <w:rPr>
          <w:rFonts w:asciiTheme="minorHAnsi" w:hAnsiTheme="minorHAnsi" w:cstheme="minorHAnsi"/>
          <w:sz w:val="16"/>
          <w:szCs w:val="16"/>
        </w:rPr>
        <w:t>, </w:t>
      </w:r>
      <w:hyperlink r:id="rId12" w:tgtFrame="_blank" w:tooltip="INAF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INAF</w:t>
        </w:r>
      </w:hyperlink>
      <w:r w:rsidRPr="00D0264C">
        <w:rPr>
          <w:rFonts w:asciiTheme="minorHAnsi" w:hAnsiTheme="minorHAnsi" w:cstheme="minorHAnsi"/>
          <w:sz w:val="16"/>
          <w:szCs w:val="16"/>
        </w:rPr>
        <w:t>, </w:t>
      </w:r>
      <w:hyperlink r:id="rId13" w:tgtFrame="_blank" w:tooltip="INFN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INFN</w:t>
        </w:r>
      </w:hyperlink>
      <w:r w:rsidRPr="00D0264C">
        <w:rPr>
          <w:rFonts w:asciiTheme="minorHAnsi" w:hAnsiTheme="minorHAnsi" w:cstheme="minorHAnsi"/>
          <w:sz w:val="16"/>
          <w:szCs w:val="16"/>
        </w:rPr>
        <w:t>, </w:t>
      </w:r>
      <w:hyperlink r:id="rId14" w:tgtFrame="_blank" w:tooltip="INGV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INGV</w:t>
        </w:r>
      </w:hyperlink>
      <w:r w:rsidRPr="00D0264C">
        <w:rPr>
          <w:rFonts w:asciiTheme="minorHAnsi" w:hAnsiTheme="minorHAnsi" w:cstheme="minorHAnsi"/>
          <w:sz w:val="16"/>
          <w:szCs w:val="16"/>
        </w:rPr>
        <w:t> e tutte le università italiane rappresentate dalla </w:t>
      </w:r>
      <w:hyperlink r:id="rId15" w:tgtFrame="_blank" w:tooltip="Fondazione CRUI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Fondazione CRUI</w:t>
        </w:r>
      </w:hyperlink>
      <w:r w:rsidRPr="00D0264C">
        <w:rPr>
          <w:rFonts w:asciiTheme="minorHAnsi" w:hAnsiTheme="minorHAnsi" w:cstheme="minorHAnsi"/>
          <w:sz w:val="16"/>
          <w:szCs w:val="16"/>
        </w:rPr>
        <w:t xml:space="preserve">.La rete GARR è unica e si distingue dagli operatori commerciali non solo per la sua natura istituzionale, ma anche per le capacità trasmissive estremamente elevate in download e upload. Il carattere di unicità è stato riconosciuto nel Decreto Legislativo n. 218 del 25 novembre 2016 che definisce la rete GARR “unica rete nazionale della ricerca e facente parte della rete della ricerca europea GÉANT”. La rete GARR è stata inserita, inoltre, nella roadmap nazionale delle infrastrutture di ricerca di interesse europeo e tra le infrastrutture prioritarie nel </w:t>
      </w:r>
      <w:hyperlink r:id="rId16" w:tgtFrame="_blank" w:tooltip="Piano Nazionale per le Infrastrutture di Ricerca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Piano Nazionale per le Infrastrutture di Ricerca</w:t>
        </w:r>
      </w:hyperlink>
      <w:r w:rsidRPr="00D0264C">
        <w:rPr>
          <w:rFonts w:asciiTheme="minorHAnsi" w:hAnsiTheme="minorHAnsi" w:cstheme="minorHAnsi"/>
          <w:sz w:val="16"/>
          <w:szCs w:val="16"/>
        </w:rPr>
        <w:t xml:space="preserve"> (PNIR) 2021-2027.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7" w:history="1">
        <w:r w:rsidRPr="00D0264C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https://www.garr.it/it/chi-siamo</w:t>
        </w:r>
      </w:hyperlink>
    </w:p>
    <w:p w14:paraId="38DB75ED" w14:textId="77777777" w:rsidR="00D0264C" w:rsidRDefault="00D0264C"/>
    <w:sectPr w:rsidR="00D02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1D8A"/>
    <w:rsid w:val="0031062F"/>
    <w:rsid w:val="00D0264C"/>
    <w:rsid w:val="00E84EF4"/>
    <w:rsid w:val="00F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05CA"/>
  <w15:chartTrackingRefBased/>
  <w15:docId w15:val="{6427140C-4EF1-4180-8345-335637B6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64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D0264C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0264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64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4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D0264C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r.it/it/chi-siamo" TargetMode="External"/><Relationship Id="rId13" Type="http://schemas.openxmlformats.org/officeDocument/2006/relationships/hyperlink" Target="https://home.infn.it/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r.it/it/news-e-eventi/pubblicazioni/annual-report/archivio-annual-report?category%5b0%5d=169&amp;category_children=1" TargetMode="External"/><Relationship Id="rId12" Type="http://schemas.openxmlformats.org/officeDocument/2006/relationships/hyperlink" Target="https://www.inaf.it" TargetMode="External"/><Relationship Id="rId17" Type="http://schemas.openxmlformats.org/officeDocument/2006/relationships/hyperlink" Target="https://www.garr.it/it/chi-siam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r.gov.it/sites/default/files/2021-10/Decreto%20Ministeriale%20n.1082%20del%2010-09-2021%20-%20PNIR%202021%20-%20202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r.it/it/news-e-eventi/pubblicazioni/annual-report/archivio-annual-report?category%5b0%5d=169&amp;category_children=1" TargetMode="External"/><Relationship Id="rId11" Type="http://schemas.openxmlformats.org/officeDocument/2006/relationships/hyperlink" Target="https://www.enea.it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fondazionecrui.it/" TargetMode="External"/><Relationship Id="rId10" Type="http://schemas.openxmlformats.org/officeDocument/2006/relationships/hyperlink" Target="https://www.cnr.it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garr.it/it/servizi-garr/portale-servizi-garr" TargetMode="External"/><Relationship Id="rId14" Type="http://schemas.openxmlformats.org/officeDocument/2006/relationships/hyperlink" Target="https://www.ing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2702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2024-02-02T06:04:00Z</dcterms:created>
  <dcterms:modified xsi:type="dcterms:W3CDTF">2024-02-02T06:11:00Z</dcterms:modified>
</cp:coreProperties>
</file>