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A16356" w14:textId="2E973B62" w:rsidR="00BC20DB" w:rsidRDefault="00BC20DB" w:rsidP="00BC20DB">
      <w:pPr>
        <w:jc w:val="both"/>
        <w:rPr>
          <w:rFonts w:asciiTheme="minorHAnsi" w:hAnsiTheme="minorHAnsi" w:cstheme="minorHAnsi"/>
          <w:bCs/>
          <w:i/>
          <w:sz w:val="16"/>
          <w:szCs w:val="16"/>
        </w:rPr>
      </w:pPr>
      <w:r w:rsidRPr="00BB05BE">
        <w:rPr>
          <w:rFonts w:asciiTheme="minorHAnsi" w:hAnsiTheme="minorHAnsi" w:cstheme="minorHAnsi"/>
          <w:b/>
          <w:bCs/>
          <w:color w:val="C00000"/>
          <w:sz w:val="44"/>
          <w:szCs w:val="44"/>
        </w:rPr>
        <w:t>D</w:t>
      </w:r>
      <w:r>
        <w:rPr>
          <w:rFonts w:asciiTheme="minorHAnsi" w:hAnsiTheme="minorHAnsi" w:cstheme="minorHAnsi"/>
          <w:b/>
          <w:bCs/>
          <w:color w:val="C00000"/>
          <w:sz w:val="44"/>
          <w:szCs w:val="44"/>
        </w:rPr>
        <w:t>6</w:t>
      </w:r>
      <w:r>
        <w:rPr>
          <w:rFonts w:asciiTheme="minorHAnsi" w:hAnsiTheme="minorHAnsi" w:cstheme="minorHAnsi"/>
          <w:b/>
          <w:bCs/>
          <w:color w:val="C00000"/>
          <w:sz w:val="44"/>
          <w:szCs w:val="44"/>
        </w:rPr>
        <w:t>100</w:t>
      </w:r>
      <w:r w:rsidRPr="00BB05BE">
        <w:rPr>
          <w:rFonts w:asciiTheme="minorHAnsi" w:hAnsiTheme="minorHAnsi" w:cstheme="minorHAnsi"/>
          <w:bCs/>
          <w:i/>
        </w:rPr>
        <w:t xml:space="preserve"> </w:t>
      </w:r>
      <w:r w:rsidRPr="00BB05BE">
        <w:rPr>
          <w:rFonts w:asciiTheme="minorHAnsi" w:hAnsiTheme="minorHAnsi" w:cstheme="minorHAnsi"/>
          <w:bCs/>
          <w:i/>
          <w:sz w:val="16"/>
          <w:szCs w:val="16"/>
        </w:rPr>
        <w:tab/>
      </w:r>
      <w:r w:rsidRPr="00BB05BE">
        <w:rPr>
          <w:rFonts w:asciiTheme="minorHAnsi" w:hAnsiTheme="minorHAnsi" w:cstheme="minorHAnsi"/>
          <w:bCs/>
          <w:i/>
          <w:sz w:val="16"/>
          <w:szCs w:val="16"/>
        </w:rPr>
        <w:tab/>
      </w:r>
      <w:r w:rsidRPr="00BB05BE">
        <w:rPr>
          <w:rFonts w:asciiTheme="minorHAnsi" w:hAnsiTheme="minorHAnsi" w:cstheme="minorHAnsi"/>
          <w:bCs/>
          <w:i/>
          <w:sz w:val="16"/>
          <w:szCs w:val="16"/>
        </w:rPr>
        <w:tab/>
      </w:r>
      <w:r w:rsidRPr="00BB05BE">
        <w:rPr>
          <w:rFonts w:asciiTheme="minorHAnsi" w:hAnsiTheme="minorHAnsi" w:cstheme="minorHAnsi"/>
          <w:bCs/>
          <w:i/>
          <w:sz w:val="16"/>
          <w:szCs w:val="16"/>
        </w:rPr>
        <w:tab/>
      </w:r>
      <w:r w:rsidRPr="00BB05BE">
        <w:rPr>
          <w:rFonts w:asciiTheme="minorHAnsi" w:hAnsiTheme="minorHAnsi" w:cstheme="minorHAnsi"/>
          <w:bCs/>
          <w:i/>
          <w:sz w:val="16"/>
          <w:szCs w:val="16"/>
        </w:rPr>
        <w:tab/>
      </w:r>
      <w:r w:rsidRPr="00BB05BE">
        <w:rPr>
          <w:rFonts w:asciiTheme="minorHAnsi" w:hAnsiTheme="minorHAnsi" w:cstheme="minorHAnsi"/>
          <w:bCs/>
          <w:i/>
          <w:sz w:val="16"/>
          <w:szCs w:val="16"/>
        </w:rPr>
        <w:tab/>
      </w:r>
      <w:r w:rsidRPr="00BB05BE">
        <w:rPr>
          <w:rFonts w:asciiTheme="minorHAnsi" w:hAnsiTheme="minorHAnsi" w:cstheme="minorHAnsi"/>
          <w:bCs/>
          <w:i/>
          <w:sz w:val="16"/>
          <w:szCs w:val="16"/>
        </w:rPr>
        <w:tab/>
      </w:r>
      <w:r w:rsidRPr="00BB05BE">
        <w:rPr>
          <w:rFonts w:asciiTheme="minorHAnsi" w:hAnsiTheme="minorHAnsi" w:cstheme="minorHAnsi"/>
          <w:bCs/>
          <w:i/>
          <w:sz w:val="16"/>
          <w:szCs w:val="16"/>
        </w:rPr>
        <w:tab/>
      </w:r>
      <w:r w:rsidRPr="00BB05BE">
        <w:rPr>
          <w:rFonts w:asciiTheme="minorHAnsi" w:hAnsiTheme="minorHAnsi" w:cstheme="minorHAnsi"/>
          <w:bCs/>
          <w:i/>
          <w:sz w:val="16"/>
          <w:szCs w:val="16"/>
        </w:rPr>
        <w:tab/>
        <w:t>Scheda creata il 2</w:t>
      </w:r>
      <w:r>
        <w:rPr>
          <w:rFonts w:asciiTheme="minorHAnsi" w:hAnsiTheme="minorHAnsi" w:cstheme="minorHAnsi"/>
          <w:bCs/>
          <w:i/>
          <w:sz w:val="16"/>
          <w:szCs w:val="16"/>
        </w:rPr>
        <w:t>5</w:t>
      </w:r>
      <w:r w:rsidRPr="00BB05BE">
        <w:rPr>
          <w:rFonts w:asciiTheme="minorHAnsi" w:hAnsiTheme="minorHAnsi" w:cstheme="minorHAnsi"/>
          <w:bCs/>
          <w:i/>
          <w:sz w:val="16"/>
          <w:szCs w:val="16"/>
        </w:rPr>
        <w:t xml:space="preserve"> febbraio 2024</w:t>
      </w:r>
    </w:p>
    <w:p w14:paraId="006CB595" w14:textId="77777777" w:rsidR="00BC20DB" w:rsidRPr="00BB05BE" w:rsidRDefault="00BC20DB" w:rsidP="00BC20DB">
      <w:pPr>
        <w:jc w:val="both"/>
        <w:rPr>
          <w:rFonts w:asciiTheme="minorHAnsi" w:hAnsiTheme="minorHAnsi" w:cstheme="minorHAnsi"/>
          <w:bCs/>
          <w:i/>
          <w:sz w:val="16"/>
          <w:szCs w:val="16"/>
        </w:rPr>
      </w:pPr>
    </w:p>
    <w:p w14:paraId="332845B8" w14:textId="5BD46F41" w:rsidR="00BC20DB" w:rsidRDefault="007273A2" w:rsidP="007273A2">
      <w:pPr>
        <w:jc w:val="center"/>
        <w:rPr>
          <w:rFonts w:asciiTheme="minorHAnsi" w:hAnsiTheme="minorHAnsi" w:cstheme="minorHAnsi"/>
          <w:b/>
          <w:bCs/>
          <w:color w:val="C00000"/>
          <w:sz w:val="40"/>
          <w:szCs w:val="40"/>
        </w:rPr>
      </w:pPr>
      <w:r w:rsidRPr="007273A2">
        <w:drawing>
          <wp:inline distT="0" distB="0" distL="0" distR="0" wp14:anchorId="6DEB4A1A" wp14:editId="655F0CE7">
            <wp:extent cx="1620000" cy="2160000"/>
            <wp:effectExtent l="0" t="0" r="0" b="0"/>
            <wp:docPr id="1545148033" name="Immagine 1" descr="Immagine che contiene testo, libro, mappa, car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148033" name="Immagine 1" descr="Immagine che contiene testo, libro, mappa, carta&#10;&#10;Descrizione generata automaticamente"/>
                    <pic:cNvPicPr/>
                  </pic:nvPicPr>
                  <pic:blipFill>
                    <a:blip r:embed="rId4"/>
                    <a:stretch>
                      <a:fillRect/>
                    </a:stretch>
                  </pic:blipFill>
                  <pic:spPr>
                    <a:xfrm>
                      <a:off x="0" y="0"/>
                      <a:ext cx="1620000" cy="2160000"/>
                    </a:xfrm>
                    <a:prstGeom prst="rect">
                      <a:avLst/>
                    </a:prstGeom>
                  </pic:spPr>
                </pic:pic>
              </a:graphicData>
            </a:graphic>
          </wp:inline>
        </w:drawing>
      </w:r>
      <w:r w:rsidRPr="007273A2">
        <w:drawing>
          <wp:inline distT="0" distB="0" distL="0" distR="0" wp14:anchorId="01CE6CAF" wp14:editId="2EB48B9E">
            <wp:extent cx="1620000" cy="2160000"/>
            <wp:effectExtent l="0" t="0" r="0" b="0"/>
            <wp:docPr id="1993750988" name="Immagine 1" descr="Immagine che contiene testo, carta, Prodotto di carta, Pubblicazi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750988" name="Immagine 1" descr="Immagine che contiene testo, carta, Prodotto di carta, Pubblicazione&#10;&#10;Descrizione generata automaticamente"/>
                    <pic:cNvPicPr/>
                  </pic:nvPicPr>
                  <pic:blipFill>
                    <a:blip r:embed="rId5"/>
                    <a:stretch>
                      <a:fillRect/>
                    </a:stretch>
                  </pic:blipFill>
                  <pic:spPr>
                    <a:xfrm>
                      <a:off x="0" y="0"/>
                      <a:ext cx="1620000" cy="2160000"/>
                    </a:xfrm>
                    <a:prstGeom prst="rect">
                      <a:avLst/>
                    </a:prstGeom>
                  </pic:spPr>
                </pic:pic>
              </a:graphicData>
            </a:graphic>
          </wp:inline>
        </w:drawing>
      </w:r>
      <w:r w:rsidR="0080167B" w:rsidRPr="0080167B">
        <w:drawing>
          <wp:inline distT="0" distB="0" distL="0" distR="0" wp14:anchorId="059EDEB2" wp14:editId="17427E61">
            <wp:extent cx="1522800" cy="2160000"/>
            <wp:effectExtent l="0" t="0" r="1270" b="0"/>
            <wp:docPr id="614486802" name="Immagine 1" descr="Immagine che contiene testo,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86802" name="Immagine 1" descr="Immagine che contiene testo, mappa&#10;&#10;Descrizione generata automaticamente"/>
                    <pic:cNvPicPr/>
                  </pic:nvPicPr>
                  <pic:blipFill>
                    <a:blip r:embed="rId6"/>
                    <a:stretch>
                      <a:fillRect/>
                    </a:stretch>
                  </pic:blipFill>
                  <pic:spPr>
                    <a:xfrm>
                      <a:off x="0" y="0"/>
                      <a:ext cx="1522800" cy="2160000"/>
                    </a:xfrm>
                    <a:prstGeom prst="rect">
                      <a:avLst/>
                    </a:prstGeom>
                  </pic:spPr>
                </pic:pic>
              </a:graphicData>
            </a:graphic>
          </wp:inline>
        </w:drawing>
      </w:r>
      <w:r w:rsidR="0080167B" w:rsidRPr="0080167B">
        <w:drawing>
          <wp:inline distT="0" distB="0" distL="0" distR="0" wp14:anchorId="598A8CEC" wp14:editId="6CF7179E">
            <wp:extent cx="1440000" cy="2160000"/>
            <wp:effectExtent l="0" t="0" r="8255" b="0"/>
            <wp:docPr id="969429934" name="Immagine 1" descr="Immagine che contiene testo,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429934" name="Immagine 1" descr="Immagine che contiene testo, mappa&#10;&#10;Descrizione generata automaticamente"/>
                    <pic:cNvPicPr/>
                  </pic:nvPicPr>
                  <pic:blipFill>
                    <a:blip r:embed="rId7"/>
                    <a:stretch>
                      <a:fillRect/>
                    </a:stretch>
                  </pic:blipFill>
                  <pic:spPr>
                    <a:xfrm>
                      <a:off x="0" y="0"/>
                      <a:ext cx="1440000" cy="2160000"/>
                    </a:xfrm>
                    <a:prstGeom prst="rect">
                      <a:avLst/>
                    </a:prstGeom>
                  </pic:spPr>
                </pic:pic>
              </a:graphicData>
            </a:graphic>
          </wp:inline>
        </w:drawing>
      </w:r>
      <w:r w:rsidR="0080167B">
        <w:rPr>
          <w:noProof/>
        </w:rPr>
        <w:drawing>
          <wp:inline distT="0" distB="0" distL="0" distR="0" wp14:anchorId="4D9988FB" wp14:editId="5E51FF92">
            <wp:extent cx="1504800" cy="2160000"/>
            <wp:effectExtent l="0" t="0" r="635" b="0"/>
            <wp:docPr id="112751598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4800" cy="2160000"/>
                    </a:xfrm>
                    <a:prstGeom prst="rect">
                      <a:avLst/>
                    </a:prstGeom>
                    <a:noFill/>
                  </pic:spPr>
                </pic:pic>
              </a:graphicData>
            </a:graphic>
          </wp:inline>
        </w:drawing>
      </w:r>
      <w:r w:rsidR="00BC20DB">
        <w:rPr>
          <w:noProof/>
        </w:rPr>
        <w:drawing>
          <wp:inline distT="0" distB="0" distL="0" distR="0" wp14:anchorId="79D376F4" wp14:editId="795C77C4">
            <wp:extent cx="1526400" cy="2160000"/>
            <wp:effectExtent l="0" t="0" r="0" b="0"/>
            <wp:docPr id="965909968" name="Immagine 2" descr="Immagine che contiene testo, arte,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909968" name="Immagine 2" descr="Immagine che contiene testo, arte, schermata&#10;&#10;Descrizione generata automa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26400" cy="2160000"/>
                    </a:xfrm>
                    <a:prstGeom prst="rect">
                      <a:avLst/>
                    </a:prstGeom>
                    <a:noFill/>
                    <a:ln>
                      <a:noFill/>
                    </a:ln>
                  </pic:spPr>
                </pic:pic>
              </a:graphicData>
            </a:graphic>
          </wp:inline>
        </w:drawing>
      </w:r>
    </w:p>
    <w:p w14:paraId="657ED8B6" w14:textId="4023A972" w:rsidR="00BC20DB" w:rsidRPr="007273A2" w:rsidRDefault="00BC20DB" w:rsidP="00BC20DB">
      <w:pPr>
        <w:jc w:val="both"/>
        <w:rPr>
          <w:rFonts w:asciiTheme="minorHAnsi" w:hAnsiTheme="minorHAnsi" w:cstheme="minorHAnsi"/>
          <w:sz w:val="44"/>
          <w:szCs w:val="44"/>
        </w:rPr>
      </w:pPr>
      <w:r w:rsidRPr="007273A2">
        <w:rPr>
          <w:rFonts w:asciiTheme="minorHAnsi" w:hAnsiTheme="minorHAnsi" w:cstheme="minorHAnsi"/>
          <w:b/>
          <w:bCs/>
          <w:color w:val="C00000"/>
          <w:sz w:val="44"/>
          <w:szCs w:val="44"/>
        </w:rPr>
        <w:t xml:space="preserve">Descrizione </w:t>
      </w:r>
      <w:r w:rsidRPr="007273A2">
        <w:rPr>
          <w:rFonts w:asciiTheme="minorHAnsi" w:hAnsiTheme="minorHAnsi" w:cstheme="minorHAnsi"/>
          <w:b/>
          <w:bCs/>
          <w:color w:val="C00000"/>
          <w:sz w:val="44"/>
          <w:szCs w:val="44"/>
        </w:rPr>
        <w:t>storico-</w:t>
      </w:r>
      <w:r w:rsidRPr="007273A2">
        <w:rPr>
          <w:rFonts w:asciiTheme="minorHAnsi" w:hAnsiTheme="minorHAnsi" w:cstheme="minorHAnsi"/>
          <w:b/>
          <w:bCs/>
          <w:color w:val="C00000"/>
          <w:sz w:val="44"/>
          <w:szCs w:val="44"/>
        </w:rPr>
        <w:t>bibliografica</w:t>
      </w:r>
      <w:r w:rsidRPr="007273A2">
        <w:rPr>
          <w:rFonts w:asciiTheme="minorHAnsi" w:hAnsiTheme="minorHAnsi" w:cstheme="minorHAnsi"/>
          <w:sz w:val="44"/>
          <w:szCs w:val="44"/>
        </w:rPr>
        <w:t xml:space="preserve"> </w:t>
      </w:r>
    </w:p>
    <w:p w14:paraId="1F4FBB35" w14:textId="61E7AEFD" w:rsidR="00BC20DB" w:rsidRPr="00BC20DB" w:rsidRDefault="00BC20DB" w:rsidP="00BC20DB">
      <w:pPr>
        <w:jc w:val="both"/>
        <w:rPr>
          <w:rFonts w:ascii="Calibri" w:hAnsi="Calibri" w:cs="Calibri"/>
        </w:rPr>
      </w:pPr>
      <w:r w:rsidRPr="00BC20DB">
        <w:rPr>
          <w:rFonts w:ascii="Calibri" w:hAnsi="Calibri" w:cs="Calibri"/>
          <w:b/>
        </w:rPr>
        <w:t>*Mediterraneo antico</w:t>
      </w:r>
      <w:r w:rsidRPr="00BC20DB">
        <w:rPr>
          <w:rFonts w:ascii="Calibri" w:hAnsi="Calibri" w:cs="Calibri"/>
        </w:rPr>
        <w:t xml:space="preserve"> : economie società culture. - Anno 1, n. 1 (1998)-    . - Pisa ; Roma : Istituti editoriali e poligrafici internazionali, 1998-    . – volumi : ill. ; 25 cm. ((Semestrale. - L'editore varia: Fabrizio Serra; dal 2013</w:t>
      </w:r>
      <w:r w:rsidR="0080167B">
        <w:rPr>
          <w:rFonts w:ascii="Calibri" w:hAnsi="Calibri" w:cs="Calibri"/>
        </w:rPr>
        <w:t xml:space="preserve"> al 2022</w:t>
      </w:r>
      <w:r w:rsidRPr="00BC20DB">
        <w:rPr>
          <w:rFonts w:ascii="Calibri" w:hAnsi="Calibri" w:cs="Calibri"/>
        </w:rPr>
        <w:t xml:space="preserve">: Napoli : Edizioni scientifiche italiane. </w:t>
      </w:r>
      <w:r>
        <w:rPr>
          <w:rFonts w:ascii="Calibri" w:hAnsi="Calibri" w:cs="Calibri"/>
        </w:rPr>
        <w:t>–</w:t>
      </w:r>
      <w:r w:rsidRPr="00BC20DB">
        <w:rPr>
          <w:rFonts w:ascii="Calibri" w:hAnsi="Calibri" w:cs="Calibri"/>
        </w:rPr>
        <w:t xml:space="preserve"> </w:t>
      </w:r>
      <w:r>
        <w:rPr>
          <w:rFonts w:ascii="Calibri" w:hAnsi="Calibri" w:cs="Calibri"/>
        </w:rPr>
        <w:t xml:space="preserve">Sommari a: </w:t>
      </w:r>
      <w:hyperlink r:id="rId10" w:history="1">
        <w:r w:rsidRPr="00717ADD">
          <w:rPr>
            <w:rStyle w:val="Collegamentoipertestuale"/>
            <w:rFonts w:ascii="Calibri" w:hAnsi="Calibri" w:cs="Calibri"/>
          </w:rPr>
          <w:t>https://www.librawe</w:t>
        </w:r>
        <w:r w:rsidRPr="00717ADD">
          <w:rPr>
            <w:rStyle w:val="Collegamentoipertestuale"/>
            <w:rFonts w:ascii="Calibri" w:hAnsi="Calibri" w:cs="Calibri"/>
          </w:rPr>
          <w:t>b.net/sommari.php?chiave=44</w:t>
        </w:r>
      </w:hyperlink>
      <w:r w:rsidRPr="00BC20DB">
        <w:rPr>
          <w:rFonts w:ascii="Calibri" w:hAnsi="Calibri" w:cs="Calibri"/>
        </w:rPr>
        <w:t>.</w:t>
      </w:r>
      <w:r>
        <w:rPr>
          <w:rFonts w:ascii="Calibri" w:hAnsi="Calibri" w:cs="Calibri"/>
        </w:rPr>
        <w:t xml:space="preserve"> - </w:t>
      </w:r>
      <w:r w:rsidRPr="00BC20DB">
        <w:rPr>
          <w:rFonts w:ascii="Calibri" w:hAnsi="Calibri" w:cs="Calibri"/>
        </w:rPr>
        <w:t>ISSN 1127-6061. - BNI 2002-385S. - PUV0371677</w:t>
      </w:r>
    </w:p>
    <w:p w14:paraId="7D21FF42" w14:textId="77777777" w:rsidR="00BC20DB" w:rsidRDefault="00BC20DB" w:rsidP="00BC20DB">
      <w:pPr>
        <w:jc w:val="both"/>
        <w:rPr>
          <w:rFonts w:ascii="Calibri" w:hAnsi="Calibri" w:cs="Calibri"/>
        </w:rPr>
      </w:pPr>
    </w:p>
    <w:p w14:paraId="33F15F02" w14:textId="690948E9" w:rsidR="00BC20DB" w:rsidRDefault="00BC20DB" w:rsidP="00BC20DB">
      <w:pPr>
        <w:jc w:val="both"/>
        <w:rPr>
          <w:rFonts w:ascii="Calibri" w:hAnsi="Calibri" w:cs="Calibri"/>
        </w:rPr>
      </w:pPr>
      <w:r w:rsidRPr="00BC20DB">
        <w:rPr>
          <w:rFonts w:ascii="Calibri" w:hAnsi="Calibri" w:cs="Calibri"/>
          <w:b/>
        </w:rPr>
        <w:t>*Mediterraneo antico</w:t>
      </w:r>
      <w:r w:rsidRPr="00BC20DB">
        <w:rPr>
          <w:rFonts w:ascii="Calibri" w:hAnsi="Calibri" w:cs="Calibri"/>
        </w:rPr>
        <w:t xml:space="preserve">. - </w:t>
      </w:r>
      <w:r>
        <w:rPr>
          <w:rFonts w:ascii="Calibri" w:hAnsi="Calibri" w:cs="Calibri"/>
        </w:rPr>
        <w:t>Massa : Associazione Egittologia.net</w:t>
      </w:r>
      <w:r w:rsidRPr="00BC20DB">
        <w:rPr>
          <w:rFonts w:ascii="Calibri" w:hAnsi="Calibri" w:cs="Calibri"/>
        </w:rPr>
        <w:t xml:space="preserve">, </w:t>
      </w:r>
      <w:r>
        <w:rPr>
          <w:rFonts w:ascii="Calibri" w:hAnsi="Calibri" w:cs="Calibri"/>
        </w:rPr>
        <w:t>2016</w:t>
      </w:r>
      <w:r w:rsidRPr="00BC20DB">
        <w:rPr>
          <w:rFonts w:ascii="Calibri" w:hAnsi="Calibri" w:cs="Calibri"/>
        </w:rPr>
        <w:t>-    . – volumi : ill. ; 25 cm. ((</w:t>
      </w:r>
      <w:r w:rsidR="0080167B">
        <w:rPr>
          <w:rFonts w:ascii="Calibri" w:hAnsi="Calibri" w:cs="Calibri"/>
        </w:rPr>
        <w:t>Periodicità non determinata</w:t>
      </w:r>
      <w:r w:rsidRPr="00BC20DB">
        <w:rPr>
          <w:rFonts w:ascii="Calibri" w:hAnsi="Calibri" w:cs="Calibri"/>
        </w:rPr>
        <w:t xml:space="preserve">. </w:t>
      </w:r>
      <w:r>
        <w:rPr>
          <w:rFonts w:ascii="Calibri" w:hAnsi="Calibri" w:cs="Calibri"/>
        </w:rPr>
        <w:t>–</w:t>
      </w:r>
      <w:r w:rsidRPr="00BC20DB">
        <w:rPr>
          <w:rFonts w:ascii="Calibri" w:hAnsi="Calibri" w:cs="Calibri"/>
        </w:rPr>
        <w:t xml:space="preserve"> Disponibile in Internet a: </w:t>
      </w:r>
      <w:hyperlink r:id="rId11" w:history="1">
        <w:r w:rsidRPr="00717ADD">
          <w:rPr>
            <w:rStyle w:val="Collegamentoipertestuale"/>
            <w:rFonts w:ascii="Calibri" w:hAnsi="Calibri" w:cs="Calibri"/>
          </w:rPr>
          <w:t>https://mediterraneoantico.it/magazine/Sommari</w:t>
        </w:r>
      </w:hyperlink>
      <w:r w:rsidRPr="00BC20DB">
        <w:rPr>
          <w:rFonts w:ascii="Calibri" w:hAnsi="Calibri" w:cs="Calibri"/>
        </w:rPr>
        <w:t>.</w:t>
      </w:r>
      <w:r>
        <w:rPr>
          <w:rFonts w:ascii="Calibri" w:hAnsi="Calibri" w:cs="Calibri"/>
        </w:rPr>
        <w:t xml:space="preserve"> - </w:t>
      </w:r>
      <w:r w:rsidRPr="00BC20DB">
        <w:rPr>
          <w:rFonts w:ascii="Calibri" w:hAnsi="Calibri" w:cs="Calibri"/>
        </w:rPr>
        <w:t xml:space="preserve">ISSN </w:t>
      </w:r>
      <w:r>
        <w:rPr>
          <w:rFonts w:ascii="Calibri" w:hAnsi="Calibri" w:cs="Calibri"/>
        </w:rPr>
        <w:t>2532-1889</w:t>
      </w:r>
      <w:r w:rsidRPr="00BC20DB">
        <w:rPr>
          <w:rFonts w:ascii="Calibri" w:hAnsi="Calibri" w:cs="Calibri"/>
        </w:rPr>
        <w:t xml:space="preserve"> </w:t>
      </w:r>
    </w:p>
    <w:p w14:paraId="3DFD7F51" w14:textId="77777777" w:rsidR="00BC20DB" w:rsidRDefault="00BC20DB" w:rsidP="00BC20DB">
      <w:pPr>
        <w:jc w:val="both"/>
        <w:rPr>
          <w:rFonts w:ascii="Calibri" w:hAnsi="Calibri" w:cs="Calibri"/>
        </w:rPr>
      </w:pPr>
    </w:p>
    <w:p w14:paraId="50CD94A1" w14:textId="4DD6A179" w:rsidR="00BC20DB" w:rsidRPr="00BC20DB" w:rsidRDefault="00BC20DB" w:rsidP="00BC20DB">
      <w:pPr>
        <w:jc w:val="both"/>
        <w:rPr>
          <w:rFonts w:ascii="Calibri" w:hAnsi="Calibri" w:cs="Calibri"/>
        </w:rPr>
      </w:pPr>
      <w:r w:rsidRPr="00BC20DB">
        <w:rPr>
          <w:rFonts w:ascii="Calibri" w:hAnsi="Calibri" w:cs="Calibri"/>
        </w:rPr>
        <w:t>Soggetto: Paesi mediterranei - Civiltà - Antichità – Periodici</w:t>
      </w:r>
    </w:p>
    <w:p w14:paraId="79CBBD0D" w14:textId="77777777" w:rsidR="00BC20DB" w:rsidRPr="00BC20DB" w:rsidRDefault="00BC20DB" w:rsidP="00BC20DB">
      <w:pPr>
        <w:jc w:val="both"/>
        <w:rPr>
          <w:rFonts w:ascii="Calibri" w:hAnsi="Calibri" w:cs="Calibri"/>
        </w:rPr>
      </w:pPr>
      <w:r w:rsidRPr="00BC20DB">
        <w:rPr>
          <w:rFonts w:ascii="Calibri" w:hAnsi="Calibri" w:cs="Calibri"/>
        </w:rPr>
        <w:t>Classe: D930.09822</w:t>
      </w:r>
    </w:p>
    <w:p w14:paraId="2664F60C" w14:textId="77777777" w:rsidR="0031062F" w:rsidRDefault="0031062F"/>
    <w:p w14:paraId="693DDF8F" w14:textId="3605C68E" w:rsidR="00BC20DB" w:rsidRPr="007273A2" w:rsidRDefault="00BC20DB" w:rsidP="00BC20DB">
      <w:pPr>
        <w:jc w:val="both"/>
        <w:rPr>
          <w:rFonts w:asciiTheme="minorHAnsi" w:hAnsiTheme="minorHAnsi" w:cstheme="minorHAnsi"/>
          <w:color w:val="C00000"/>
          <w:sz w:val="40"/>
          <w:szCs w:val="40"/>
        </w:rPr>
      </w:pPr>
      <w:r w:rsidRPr="005E2F6C">
        <w:rPr>
          <w:rFonts w:asciiTheme="minorHAnsi" w:hAnsiTheme="minorHAnsi" w:cstheme="minorHAnsi"/>
          <w:b/>
          <w:bCs/>
          <w:color w:val="C00000"/>
          <w:sz w:val="40"/>
          <w:szCs w:val="40"/>
        </w:rPr>
        <w:t xml:space="preserve">Volumi disponibili in rete </w:t>
      </w:r>
      <w:hyperlink r:id="rId12" w:history="1">
        <w:r w:rsidR="007273A2" w:rsidRPr="007273A2">
          <w:rPr>
            <w:rStyle w:val="Collegamentoipertestuale"/>
            <w:rFonts w:asciiTheme="minorHAnsi" w:hAnsiTheme="minorHAnsi" w:cstheme="minorHAnsi"/>
            <w:sz w:val="40"/>
            <w:szCs w:val="40"/>
          </w:rPr>
          <w:t>2016-</w:t>
        </w:r>
      </w:hyperlink>
    </w:p>
    <w:p w14:paraId="05B66F35" w14:textId="77777777" w:rsidR="00BC20DB" w:rsidRPr="008319FB" w:rsidRDefault="00BC20DB" w:rsidP="00BC20DB">
      <w:pPr>
        <w:jc w:val="both"/>
        <w:rPr>
          <w:rFonts w:asciiTheme="minorHAnsi" w:hAnsiTheme="minorHAnsi" w:cstheme="minorHAnsi"/>
          <w:b/>
          <w:bCs/>
          <w:color w:val="C00000"/>
          <w:sz w:val="16"/>
          <w:szCs w:val="16"/>
        </w:rPr>
      </w:pPr>
    </w:p>
    <w:p w14:paraId="42D4FA34" w14:textId="77777777" w:rsidR="00BC20DB" w:rsidRPr="005E2F6C" w:rsidRDefault="00BC20DB" w:rsidP="00BC20DB">
      <w:pPr>
        <w:jc w:val="both"/>
        <w:rPr>
          <w:rFonts w:asciiTheme="minorHAnsi" w:hAnsiTheme="minorHAnsi" w:cstheme="minorHAnsi"/>
          <w:b/>
          <w:bCs/>
          <w:color w:val="C00000"/>
          <w:sz w:val="40"/>
          <w:szCs w:val="40"/>
        </w:rPr>
      </w:pPr>
      <w:r w:rsidRPr="005E2F6C">
        <w:rPr>
          <w:rFonts w:asciiTheme="minorHAnsi" w:hAnsiTheme="minorHAnsi" w:cstheme="minorHAnsi"/>
          <w:b/>
          <w:bCs/>
          <w:color w:val="C00000"/>
          <w:sz w:val="40"/>
          <w:szCs w:val="40"/>
        </w:rPr>
        <w:t>Informazioni storico-bibliografiche</w:t>
      </w:r>
    </w:p>
    <w:p w14:paraId="7C0D30BC" w14:textId="77777777" w:rsidR="0080167B" w:rsidRPr="007273A2" w:rsidRDefault="0080167B" w:rsidP="007273A2">
      <w:pPr>
        <w:jc w:val="both"/>
        <w:outlineLvl w:val="3"/>
        <w:rPr>
          <w:rFonts w:asciiTheme="minorHAnsi" w:hAnsiTheme="minorHAnsi" w:cstheme="minorHAnsi"/>
          <w:b/>
          <w:bCs/>
          <w:sz w:val="20"/>
          <w:szCs w:val="20"/>
        </w:rPr>
      </w:pPr>
      <w:r w:rsidRPr="007273A2">
        <w:rPr>
          <w:rFonts w:asciiTheme="minorHAnsi" w:hAnsiTheme="minorHAnsi" w:cstheme="minorHAnsi"/>
          <w:sz w:val="20"/>
          <w:szCs w:val="20"/>
        </w:rPr>
        <w:t>Mediterraneo Antico è una rivista internazionale di storia antica fondata nel 1998 da Mario Mazza. Accoglie saggi, note critiche, recensioni sulla storia politica, economica, sociale, religiosa, culturale, artistica ed architettonica della regione mediterranea dall’età arcaica alla Tarda Antichità. Particolare attenzione è rivolta anche alla storia della storiografia sul mondo antico.</w:t>
      </w:r>
      <w:r w:rsidRPr="007273A2">
        <w:rPr>
          <w:rFonts w:asciiTheme="minorHAnsi" w:hAnsiTheme="minorHAnsi" w:cstheme="minorHAnsi"/>
          <w:b/>
          <w:bCs/>
          <w:sz w:val="20"/>
          <w:szCs w:val="20"/>
        </w:rPr>
        <w:t xml:space="preserve"> </w:t>
      </w:r>
    </w:p>
    <w:p w14:paraId="0ADEA686" w14:textId="77777777" w:rsidR="007273A2" w:rsidRDefault="0080167B" w:rsidP="007273A2">
      <w:pPr>
        <w:jc w:val="both"/>
        <w:outlineLvl w:val="3"/>
        <w:rPr>
          <w:rFonts w:asciiTheme="minorHAnsi" w:hAnsiTheme="minorHAnsi" w:cstheme="minorHAnsi"/>
          <w:sz w:val="20"/>
          <w:szCs w:val="20"/>
        </w:rPr>
      </w:pPr>
      <w:r w:rsidRPr="007273A2">
        <w:rPr>
          <w:rStyle w:val="Enfasicorsivo"/>
          <w:rFonts w:asciiTheme="minorHAnsi" w:eastAsiaTheme="majorEastAsia" w:hAnsiTheme="minorHAnsi" w:cstheme="minorHAnsi"/>
          <w:sz w:val="20"/>
          <w:szCs w:val="20"/>
        </w:rPr>
        <w:lastRenderedPageBreak/>
        <w:t>Comitato editoriale:</w:t>
      </w:r>
      <w:r w:rsidR="007273A2" w:rsidRPr="007273A2">
        <w:rPr>
          <w:rStyle w:val="Enfasicorsivo"/>
          <w:rFonts w:asciiTheme="minorHAnsi" w:eastAsiaTheme="majorEastAsia" w:hAnsiTheme="minorHAnsi" w:cstheme="minorHAnsi"/>
          <w:sz w:val="20"/>
          <w:szCs w:val="20"/>
        </w:rPr>
        <w:t xml:space="preserve"> </w:t>
      </w:r>
      <w:r w:rsidRPr="007273A2">
        <w:rPr>
          <w:rFonts w:asciiTheme="minorHAnsi" w:hAnsiTheme="minorHAnsi" w:cstheme="minorHAnsi"/>
          <w:sz w:val="20"/>
          <w:szCs w:val="20"/>
        </w:rPr>
        <w:t>Lietta De Salvo (</w:t>
      </w:r>
      <w:r w:rsidRPr="007273A2">
        <w:rPr>
          <w:rStyle w:val="Enfasicorsivo"/>
          <w:rFonts w:asciiTheme="minorHAnsi" w:eastAsiaTheme="majorEastAsia" w:hAnsiTheme="minorHAnsi" w:cstheme="minorHAnsi"/>
          <w:sz w:val="20"/>
          <w:szCs w:val="20"/>
        </w:rPr>
        <w:t>Università di Messina</w:t>
      </w:r>
      <w:r w:rsidRPr="007273A2">
        <w:rPr>
          <w:rFonts w:asciiTheme="minorHAnsi" w:hAnsiTheme="minorHAnsi" w:cstheme="minorHAnsi"/>
          <w:sz w:val="20"/>
          <w:szCs w:val="20"/>
        </w:rPr>
        <w:t>, Italia), Giovanna De Sensi Sestito (</w:t>
      </w:r>
      <w:r w:rsidRPr="007273A2">
        <w:rPr>
          <w:rStyle w:val="Enfasicorsivo"/>
          <w:rFonts w:asciiTheme="minorHAnsi" w:eastAsiaTheme="majorEastAsia" w:hAnsiTheme="minorHAnsi" w:cstheme="minorHAnsi"/>
          <w:sz w:val="20"/>
          <w:szCs w:val="20"/>
        </w:rPr>
        <w:t>Università della Calabria</w:t>
      </w:r>
      <w:r w:rsidRPr="007273A2">
        <w:rPr>
          <w:rFonts w:asciiTheme="minorHAnsi" w:hAnsiTheme="minorHAnsi" w:cstheme="minorHAnsi"/>
          <w:sz w:val="20"/>
          <w:szCs w:val="20"/>
        </w:rPr>
        <w:t>, Cosenza, Italia), Andrea Giardina (</w:t>
      </w:r>
      <w:r w:rsidRPr="007273A2">
        <w:rPr>
          <w:rStyle w:val="Enfasicorsivo"/>
          <w:rFonts w:asciiTheme="minorHAnsi" w:eastAsiaTheme="majorEastAsia" w:hAnsiTheme="minorHAnsi" w:cstheme="minorHAnsi"/>
          <w:sz w:val="20"/>
          <w:szCs w:val="20"/>
        </w:rPr>
        <w:t>Scuola Normale Superiore di Pisa</w:t>
      </w:r>
      <w:r w:rsidRPr="007273A2">
        <w:rPr>
          <w:rFonts w:asciiTheme="minorHAnsi" w:hAnsiTheme="minorHAnsi" w:cstheme="minorHAnsi"/>
          <w:sz w:val="20"/>
          <w:szCs w:val="20"/>
        </w:rPr>
        <w:t>, Italia), Gian Luca Gregori (</w:t>
      </w:r>
      <w:r w:rsidRPr="007273A2">
        <w:rPr>
          <w:rStyle w:val="Enfasicorsivo"/>
          <w:rFonts w:asciiTheme="minorHAnsi" w:eastAsiaTheme="majorEastAsia" w:hAnsiTheme="minorHAnsi" w:cstheme="minorHAnsi"/>
          <w:sz w:val="20"/>
          <w:szCs w:val="20"/>
        </w:rPr>
        <w:t>Sapienza Università di Roma</w:t>
      </w:r>
      <w:r w:rsidRPr="007273A2">
        <w:rPr>
          <w:rFonts w:asciiTheme="minorHAnsi" w:hAnsiTheme="minorHAnsi" w:cstheme="minorHAnsi"/>
          <w:sz w:val="20"/>
          <w:szCs w:val="20"/>
        </w:rPr>
        <w:t>, Italia), Umberto Laffi (</w:t>
      </w:r>
      <w:r w:rsidRPr="007273A2">
        <w:rPr>
          <w:rStyle w:val="Enfasicorsivo"/>
          <w:rFonts w:asciiTheme="minorHAnsi" w:eastAsiaTheme="majorEastAsia" w:hAnsiTheme="minorHAnsi" w:cstheme="minorHAnsi"/>
          <w:sz w:val="20"/>
          <w:szCs w:val="20"/>
        </w:rPr>
        <w:t>Università di Pisa</w:t>
      </w:r>
      <w:r w:rsidRPr="007273A2">
        <w:rPr>
          <w:rFonts w:asciiTheme="minorHAnsi" w:hAnsiTheme="minorHAnsi" w:cstheme="minorHAnsi"/>
          <w:sz w:val="20"/>
          <w:szCs w:val="20"/>
        </w:rPr>
        <w:t>, Italia), Mario Mazza (</w:t>
      </w:r>
      <w:r w:rsidRPr="007273A2">
        <w:rPr>
          <w:rStyle w:val="Enfasicorsivo"/>
          <w:rFonts w:asciiTheme="minorHAnsi" w:eastAsiaTheme="majorEastAsia" w:hAnsiTheme="minorHAnsi" w:cstheme="minorHAnsi"/>
          <w:sz w:val="20"/>
          <w:szCs w:val="20"/>
        </w:rPr>
        <w:t>Sapienza Università di Roma</w:t>
      </w:r>
      <w:r w:rsidRPr="007273A2">
        <w:rPr>
          <w:rFonts w:asciiTheme="minorHAnsi" w:hAnsiTheme="minorHAnsi" w:cstheme="minorHAnsi"/>
          <w:sz w:val="20"/>
          <w:szCs w:val="20"/>
        </w:rPr>
        <w:t>, Italia), Concetta Molè Ventura (</w:t>
      </w:r>
      <w:r w:rsidRPr="007273A2">
        <w:rPr>
          <w:rStyle w:val="Enfasicorsivo"/>
          <w:rFonts w:asciiTheme="minorHAnsi" w:eastAsiaTheme="majorEastAsia" w:hAnsiTheme="minorHAnsi" w:cstheme="minorHAnsi"/>
          <w:sz w:val="20"/>
          <w:szCs w:val="20"/>
        </w:rPr>
        <w:t>Università di Catania</w:t>
      </w:r>
      <w:r w:rsidRPr="007273A2">
        <w:rPr>
          <w:rFonts w:asciiTheme="minorHAnsi" w:hAnsiTheme="minorHAnsi" w:cstheme="minorHAnsi"/>
          <w:sz w:val="20"/>
          <w:szCs w:val="20"/>
        </w:rPr>
        <w:t>, Italia), Antonino Pinzone (</w:t>
      </w:r>
      <w:r w:rsidRPr="007273A2">
        <w:rPr>
          <w:rStyle w:val="Enfasicorsivo"/>
          <w:rFonts w:asciiTheme="minorHAnsi" w:eastAsiaTheme="majorEastAsia" w:hAnsiTheme="minorHAnsi" w:cstheme="minorHAnsi"/>
          <w:sz w:val="20"/>
          <w:szCs w:val="20"/>
        </w:rPr>
        <w:t>Università di Messina</w:t>
      </w:r>
      <w:r w:rsidRPr="007273A2">
        <w:rPr>
          <w:rFonts w:asciiTheme="minorHAnsi" w:hAnsiTheme="minorHAnsi" w:cstheme="minorHAnsi"/>
          <w:sz w:val="20"/>
          <w:szCs w:val="20"/>
        </w:rPr>
        <w:t>, Italia), Paolo Sommella (</w:t>
      </w:r>
      <w:r w:rsidRPr="007273A2">
        <w:rPr>
          <w:rStyle w:val="Enfasicorsivo"/>
          <w:rFonts w:asciiTheme="minorHAnsi" w:eastAsiaTheme="majorEastAsia" w:hAnsiTheme="minorHAnsi" w:cstheme="minorHAnsi"/>
          <w:sz w:val="20"/>
          <w:szCs w:val="20"/>
        </w:rPr>
        <w:t>Sapienza Università di Roma,</w:t>
      </w:r>
      <w:r w:rsidRPr="007273A2">
        <w:rPr>
          <w:rFonts w:asciiTheme="minorHAnsi" w:hAnsiTheme="minorHAnsi" w:cstheme="minorHAnsi"/>
          <w:sz w:val="20"/>
          <w:szCs w:val="20"/>
        </w:rPr>
        <w:t xml:space="preserve"> Italia), John Thornton (</w:t>
      </w:r>
      <w:r w:rsidRPr="007273A2">
        <w:rPr>
          <w:rStyle w:val="Enfasicorsivo"/>
          <w:rFonts w:asciiTheme="minorHAnsi" w:eastAsiaTheme="majorEastAsia" w:hAnsiTheme="minorHAnsi" w:cstheme="minorHAnsi"/>
          <w:sz w:val="20"/>
          <w:szCs w:val="20"/>
        </w:rPr>
        <w:t>Sapienza Università di Roma</w:t>
      </w:r>
      <w:r w:rsidRPr="007273A2">
        <w:rPr>
          <w:rFonts w:asciiTheme="minorHAnsi" w:hAnsiTheme="minorHAnsi" w:cstheme="minorHAnsi"/>
          <w:sz w:val="20"/>
          <w:szCs w:val="20"/>
        </w:rPr>
        <w:t>, Italia)</w:t>
      </w:r>
      <w:r w:rsidRPr="007273A2">
        <w:rPr>
          <w:rFonts w:asciiTheme="minorHAnsi" w:hAnsiTheme="minorHAnsi" w:cstheme="minorHAnsi"/>
          <w:sz w:val="20"/>
          <w:szCs w:val="20"/>
        </w:rPr>
        <w:br/>
      </w:r>
      <w:r w:rsidRPr="007273A2">
        <w:rPr>
          <w:rStyle w:val="Enfasicorsivo"/>
          <w:rFonts w:asciiTheme="minorHAnsi" w:eastAsiaTheme="majorEastAsia" w:hAnsiTheme="minorHAnsi" w:cstheme="minorHAnsi"/>
          <w:sz w:val="20"/>
          <w:szCs w:val="20"/>
        </w:rPr>
        <w:t>Con la collaborazione scientifica di:</w:t>
      </w:r>
      <w:r w:rsidR="007273A2" w:rsidRPr="007273A2">
        <w:rPr>
          <w:rFonts w:asciiTheme="minorHAnsi" w:hAnsiTheme="minorHAnsi" w:cstheme="minorHAnsi"/>
          <w:sz w:val="20"/>
          <w:szCs w:val="20"/>
        </w:rPr>
        <w:t xml:space="preserve"> </w:t>
      </w:r>
      <w:r w:rsidRPr="007273A2">
        <w:rPr>
          <w:rFonts w:asciiTheme="minorHAnsi" w:hAnsiTheme="minorHAnsi" w:cstheme="minorHAnsi"/>
          <w:sz w:val="20"/>
          <w:szCs w:val="20"/>
        </w:rPr>
        <w:t>Francesco Arcaria (</w:t>
      </w:r>
      <w:r w:rsidRPr="007273A2">
        <w:rPr>
          <w:rStyle w:val="Enfasicorsivo"/>
          <w:rFonts w:asciiTheme="minorHAnsi" w:eastAsiaTheme="majorEastAsia" w:hAnsiTheme="minorHAnsi" w:cstheme="minorHAnsi"/>
          <w:sz w:val="20"/>
          <w:szCs w:val="20"/>
        </w:rPr>
        <w:t>Università di Catania</w:t>
      </w:r>
      <w:r w:rsidRPr="007273A2">
        <w:rPr>
          <w:rFonts w:asciiTheme="minorHAnsi" w:hAnsiTheme="minorHAnsi" w:cstheme="minorHAnsi"/>
          <w:sz w:val="20"/>
          <w:szCs w:val="20"/>
        </w:rPr>
        <w:t>, Italia), Kostas Buraselis (</w:t>
      </w:r>
      <w:r w:rsidRPr="007273A2">
        <w:rPr>
          <w:rStyle w:val="Enfasicorsivo"/>
          <w:rFonts w:asciiTheme="minorHAnsi" w:eastAsiaTheme="majorEastAsia" w:hAnsiTheme="minorHAnsi" w:cstheme="minorHAnsi"/>
          <w:sz w:val="20"/>
          <w:szCs w:val="20"/>
        </w:rPr>
        <w:t>Ethnikon kai Kapodistriakon Panipistimiou Athinai</w:t>
      </w:r>
      <w:r w:rsidRPr="007273A2">
        <w:rPr>
          <w:rFonts w:asciiTheme="minorHAnsi" w:hAnsiTheme="minorHAnsi" w:cstheme="minorHAnsi"/>
          <w:sz w:val="20"/>
          <w:szCs w:val="20"/>
        </w:rPr>
        <w:t>, Hellas), Salvatore Cosentino (</w:t>
      </w:r>
      <w:r w:rsidRPr="007273A2">
        <w:rPr>
          <w:rStyle w:val="Enfasicorsivo"/>
          <w:rFonts w:asciiTheme="minorHAnsi" w:eastAsiaTheme="majorEastAsia" w:hAnsiTheme="minorHAnsi" w:cstheme="minorHAnsi"/>
          <w:sz w:val="20"/>
          <w:szCs w:val="20"/>
        </w:rPr>
        <w:t>Alma Mater Studiorum - Università di Bologna</w:t>
      </w:r>
      <w:r w:rsidRPr="007273A2">
        <w:rPr>
          <w:rFonts w:asciiTheme="minorHAnsi" w:hAnsiTheme="minorHAnsi" w:cstheme="minorHAnsi"/>
          <w:sz w:val="20"/>
          <w:szCs w:val="20"/>
        </w:rPr>
        <w:t>, Italia), Paolo Delogu (</w:t>
      </w:r>
      <w:r w:rsidRPr="007273A2">
        <w:rPr>
          <w:rStyle w:val="Enfasicorsivo"/>
          <w:rFonts w:asciiTheme="minorHAnsi" w:eastAsiaTheme="majorEastAsia" w:hAnsiTheme="minorHAnsi" w:cstheme="minorHAnsi"/>
          <w:sz w:val="20"/>
          <w:szCs w:val="20"/>
        </w:rPr>
        <w:t>Sapienza Università di Roma</w:t>
      </w:r>
      <w:r w:rsidRPr="007273A2">
        <w:rPr>
          <w:rFonts w:asciiTheme="minorHAnsi" w:hAnsiTheme="minorHAnsi" w:cstheme="minorHAnsi"/>
          <w:sz w:val="20"/>
          <w:szCs w:val="20"/>
        </w:rPr>
        <w:t>, Italia), Paolo Desideri (</w:t>
      </w:r>
      <w:r w:rsidRPr="007273A2">
        <w:rPr>
          <w:rStyle w:val="Enfasicorsivo"/>
          <w:rFonts w:asciiTheme="minorHAnsi" w:eastAsiaTheme="majorEastAsia" w:hAnsiTheme="minorHAnsi" w:cstheme="minorHAnsi"/>
          <w:sz w:val="20"/>
          <w:szCs w:val="20"/>
        </w:rPr>
        <w:t>Università di Firenze</w:t>
      </w:r>
      <w:r w:rsidRPr="007273A2">
        <w:rPr>
          <w:rFonts w:asciiTheme="minorHAnsi" w:hAnsiTheme="minorHAnsi" w:cstheme="minorHAnsi"/>
          <w:sz w:val="20"/>
          <w:szCs w:val="20"/>
        </w:rPr>
        <w:t>, Italia), Werner Eck (</w:t>
      </w:r>
      <w:r w:rsidRPr="007273A2">
        <w:rPr>
          <w:rStyle w:val="Enfasicorsivo"/>
          <w:rFonts w:asciiTheme="minorHAnsi" w:eastAsiaTheme="majorEastAsia" w:hAnsiTheme="minorHAnsi" w:cstheme="minorHAnsi"/>
          <w:sz w:val="20"/>
          <w:szCs w:val="20"/>
        </w:rPr>
        <w:t>Universität zu Köln</w:t>
      </w:r>
      <w:r w:rsidRPr="007273A2">
        <w:rPr>
          <w:rFonts w:asciiTheme="minorHAnsi" w:hAnsiTheme="minorHAnsi" w:cstheme="minorHAnsi"/>
          <w:sz w:val="20"/>
          <w:szCs w:val="20"/>
        </w:rPr>
        <w:t>, Deutschland), Andrew Erskine (</w:t>
      </w:r>
      <w:r w:rsidRPr="007273A2">
        <w:rPr>
          <w:rStyle w:val="Enfasicorsivo"/>
          <w:rFonts w:asciiTheme="minorHAnsi" w:eastAsiaTheme="majorEastAsia" w:hAnsiTheme="minorHAnsi" w:cstheme="minorHAnsi"/>
          <w:sz w:val="20"/>
          <w:szCs w:val="20"/>
        </w:rPr>
        <w:t>University of Edinburgh</w:t>
      </w:r>
      <w:r w:rsidRPr="007273A2">
        <w:rPr>
          <w:rFonts w:asciiTheme="minorHAnsi" w:hAnsiTheme="minorHAnsi" w:cstheme="minorHAnsi"/>
          <w:sz w:val="20"/>
          <w:szCs w:val="20"/>
        </w:rPr>
        <w:t>, Great Britain), Mohamed Fantar (</w:t>
      </w:r>
      <w:r w:rsidRPr="007273A2">
        <w:rPr>
          <w:rStyle w:val="Enfasicorsivo"/>
          <w:rFonts w:asciiTheme="minorHAnsi" w:eastAsiaTheme="majorEastAsia" w:hAnsiTheme="minorHAnsi" w:cstheme="minorHAnsi"/>
          <w:sz w:val="20"/>
          <w:szCs w:val="20"/>
        </w:rPr>
        <w:t>Université de Tunis</w:t>
      </w:r>
      <w:r w:rsidRPr="007273A2">
        <w:rPr>
          <w:rFonts w:asciiTheme="minorHAnsi" w:hAnsiTheme="minorHAnsi" w:cstheme="minorHAnsi"/>
          <w:sz w:val="20"/>
          <w:szCs w:val="20"/>
        </w:rPr>
        <w:t>, Tunisie), Stefano Ferrucci (</w:t>
      </w:r>
      <w:r w:rsidRPr="007273A2">
        <w:rPr>
          <w:rStyle w:val="Enfasicorsivo"/>
          <w:rFonts w:asciiTheme="minorHAnsi" w:eastAsiaTheme="majorEastAsia" w:hAnsiTheme="minorHAnsi" w:cstheme="minorHAnsi"/>
          <w:sz w:val="20"/>
          <w:szCs w:val="20"/>
        </w:rPr>
        <w:t>Università di Siena</w:t>
      </w:r>
      <w:r w:rsidRPr="007273A2">
        <w:rPr>
          <w:rFonts w:asciiTheme="minorHAnsi" w:hAnsiTheme="minorHAnsi" w:cstheme="minorHAnsi"/>
          <w:sz w:val="20"/>
          <w:szCs w:val="20"/>
        </w:rPr>
        <w:t>, Italia), Hartmut Galsterer (</w:t>
      </w:r>
      <w:r w:rsidRPr="007273A2">
        <w:rPr>
          <w:rStyle w:val="Enfasicorsivo"/>
          <w:rFonts w:asciiTheme="minorHAnsi" w:eastAsiaTheme="majorEastAsia" w:hAnsiTheme="minorHAnsi" w:cstheme="minorHAnsi"/>
          <w:sz w:val="20"/>
          <w:szCs w:val="20"/>
        </w:rPr>
        <w:t>Rheinische Friedrich-Wilhelms-Universität Bonn</w:t>
      </w:r>
      <w:r w:rsidRPr="007273A2">
        <w:rPr>
          <w:rFonts w:asciiTheme="minorHAnsi" w:hAnsiTheme="minorHAnsi" w:cstheme="minorHAnsi"/>
          <w:sz w:val="20"/>
          <w:szCs w:val="20"/>
        </w:rPr>
        <w:t>, Deutschland), Leopoldo Gamberale (</w:t>
      </w:r>
      <w:r w:rsidRPr="007273A2">
        <w:rPr>
          <w:rStyle w:val="Enfasicorsivo"/>
          <w:rFonts w:asciiTheme="minorHAnsi" w:eastAsiaTheme="majorEastAsia" w:hAnsiTheme="minorHAnsi" w:cstheme="minorHAnsi"/>
          <w:sz w:val="20"/>
          <w:szCs w:val="20"/>
        </w:rPr>
        <w:t>Sapienza Università di Roma</w:t>
      </w:r>
      <w:r w:rsidRPr="007273A2">
        <w:rPr>
          <w:rFonts w:asciiTheme="minorHAnsi" w:hAnsiTheme="minorHAnsi" w:cstheme="minorHAnsi"/>
          <w:sz w:val="20"/>
          <w:szCs w:val="20"/>
        </w:rPr>
        <w:t>, Italia), Klaus Geus (</w:t>
      </w:r>
      <w:r w:rsidRPr="007273A2">
        <w:rPr>
          <w:rStyle w:val="Enfasicorsivo"/>
          <w:rFonts w:asciiTheme="minorHAnsi" w:eastAsiaTheme="majorEastAsia" w:hAnsiTheme="minorHAnsi" w:cstheme="minorHAnsi"/>
          <w:sz w:val="20"/>
          <w:szCs w:val="20"/>
        </w:rPr>
        <w:t>Freie Universität Berlin</w:t>
      </w:r>
      <w:r w:rsidRPr="007273A2">
        <w:rPr>
          <w:rFonts w:asciiTheme="minorHAnsi" w:hAnsiTheme="minorHAnsi" w:cstheme="minorHAnsi"/>
          <w:sz w:val="20"/>
          <w:szCs w:val="20"/>
        </w:rPr>
        <w:t>, Deutschland), Antonio Gonzales (</w:t>
      </w:r>
      <w:r w:rsidRPr="007273A2">
        <w:rPr>
          <w:rStyle w:val="Enfasicorsivo"/>
          <w:rFonts w:asciiTheme="minorHAnsi" w:eastAsiaTheme="majorEastAsia" w:hAnsiTheme="minorHAnsi" w:cstheme="minorHAnsi"/>
          <w:sz w:val="20"/>
          <w:szCs w:val="20"/>
        </w:rPr>
        <w:t>Université de Besançon</w:t>
      </w:r>
      <w:r w:rsidRPr="007273A2">
        <w:rPr>
          <w:rFonts w:asciiTheme="minorHAnsi" w:hAnsiTheme="minorHAnsi" w:cstheme="minorHAnsi"/>
          <w:sz w:val="20"/>
          <w:szCs w:val="20"/>
        </w:rPr>
        <w:t>, France), John Haldon (</w:t>
      </w:r>
      <w:r w:rsidRPr="007273A2">
        <w:rPr>
          <w:rStyle w:val="Enfasicorsivo"/>
          <w:rFonts w:asciiTheme="minorHAnsi" w:eastAsiaTheme="majorEastAsia" w:hAnsiTheme="minorHAnsi" w:cstheme="minorHAnsi"/>
          <w:sz w:val="20"/>
          <w:szCs w:val="20"/>
        </w:rPr>
        <w:t>Princeton University</w:t>
      </w:r>
      <w:r w:rsidRPr="007273A2">
        <w:rPr>
          <w:rFonts w:asciiTheme="minorHAnsi" w:hAnsiTheme="minorHAnsi" w:cstheme="minorHAnsi"/>
          <w:sz w:val="20"/>
          <w:szCs w:val="20"/>
        </w:rPr>
        <w:t>, USA), Ariel Lewin (</w:t>
      </w:r>
      <w:r w:rsidRPr="007273A2">
        <w:rPr>
          <w:rStyle w:val="Enfasicorsivo"/>
          <w:rFonts w:asciiTheme="minorHAnsi" w:eastAsiaTheme="majorEastAsia" w:hAnsiTheme="minorHAnsi" w:cstheme="minorHAnsi"/>
          <w:sz w:val="20"/>
          <w:szCs w:val="20"/>
        </w:rPr>
        <w:t>Università della Basilicata</w:t>
      </w:r>
      <w:r w:rsidRPr="007273A2">
        <w:rPr>
          <w:rFonts w:asciiTheme="minorHAnsi" w:hAnsiTheme="minorHAnsi" w:cstheme="minorHAnsi"/>
          <w:sz w:val="20"/>
          <w:szCs w:val="20"/>
        </w:rPr>
        <w:t>, Potenza, Italia) , Edward Lipiński (</w:t>
      </w:r>
      <w:r w:rsidRPr="007273A2">
        <w:rPr>
          <w:rStyle w:val="Enfasicorsivo"/>
          <w:rFonts w:asciiTheme="minorHAnsi" w:eastAsiaTheme="majorEastAsia" w:hAnsiTheme="minorHAnsi" w:cstheme="minorHAnsi"/>
          <w:sz w:val="20"/>
          <w:szCs w:val="20"/>
        </w:rPr>
        <w:t>Katholieke Universiteit Leuven</w:t>
      </w:r>
      <w:r w:rsidRPr="007273A2">
        <w:rPr>
          <w:rFonts w:asciiTheme="minorHAnsi" w:hAnsiTheme="minorHAnsi" w:cstheme="minorHAnsi"/>
          <w:sz w:val="20"/>
          <w:szCs w:val="20"/>
        </w:rPr>
        <w:t>, Belgium), Irad Malkin (</w:t>
      </w:r>
      <w:r w:rsidRPr="007273A2">
        <w:rPr>
          <w:rStyle w:val="Enfasicorsivo"/>
          <w:rFonts w:asciiTheme="minorHAnsi" w:eastAsiaTheme="majorEastAsia" w:hAnsiTheme="minorHAnsi" w:cstheme="minorHAnsi"/>
          <w:sz w:val="20"/>
          <w:szCs w:val="20"/>
        </w:rPr>
        <w:t>Tel Aviv University</w:t>
      </w:r>
      <w:r w:rsidRPr="007273A2">
        <w:rPr>
          <w:rFonts w:asciiTheme="minorHAnsi" w:hAnsiTheme="minorHAnsi" w:cstheme="minorHAnsi"/>
          <w:sz w:val="20"/>
          <w:szCs w:val="20"/>
        </w:rPr>
        <w:t>, Israel), Julio Mangas (</w:t>
      </w:r>
      <w:r w:rsidRPr="007273A2">
        <w:rPr>
          <w:rStyle w:val="Enfasicorsivo"/>
          <w:rFonts w:asciiTheme="minorHAnsi" w:eastAsiaTheme="majorEastAsia" w:hAnsiTheme="minorHAnsi" w:cstheme="minorHAnsi"/>
          <w:sz w:val="20"/>
          <w:szCs w:val="20"/>
        </w:rPr>
        <w:t>Universidad Complutense de Madrid</w:t>
      </w:r>
      <w:r w:rsidRPr="007273A2">
        <w:rPr>
          <w:rFonts w:asciiTheme="minorHAnsi" w:hAnsiTheme="minorHAnsi" w:cstheme="minorHAnsi"/>
          <w:sz w:val="20"/>
          <w:szCs w:val="20"/>
        </w:rPr>
        <w:t>, España), Manuela Mari (</w:t>
      </w:r>
      <w:r w:rsidRPr="007273A2">
        <w:rPr>
          <w:rStyle w:val="Enfasicorsivo"/>
          <w:rFonts w:asciiTheme="minorHAnsi" w:eastAsiaTheme="majorEastAsia" w:hAnsiTheme="minorHAnsi" w:cstheme="minorHAnsi"/>
          <w:sz w:val="20"/>
          <w:szCs w:val="20"/>
        </w:rPr>
        <w:t>Alma Mater Studiorum - Università di Bologna</w:t>
      </w:r>
      <w:r w:rsidRPr="007273A2">
        <w:rPr>
          <w:rFonts w:asciiTheme="minorHAnsi" w:hAnsiTheme="minorHAnsi" w:cstheme="minorHAnsi"/>
          <w:sz w:val="20"/>
          <w:szCs w:val="20"/>
        </w:rPr>
        <w:t>, Italia), Attilio Mastrocinque (</w:t>
      </w:r>
      <w:r w:rsidRPr="007273A2">
        <w:rPr>
          <w:rStyle w:val="Enfasicorsivo"/>
          <w:rFonts w:asciiTheme="minorHAnsi" w:eastAsiaTheme="majorEastAsia" w:hAnsiTheme="minorHAnsi" w:cstheme="minorHAnsi"/>
          <w:sz w:val="20"/>
          <w:szCs w:val="20"/>
        </w:rPr>
        <w:t>Università di Verona</w:t>
      </w:r>
      <w:r w:rsidRPr="007273A2">
        <w:rPr>
          <w:rFonts w:asciiTheme="minorHAnsi" w:hAnsiTheme="minorHAnsi" w:cstheme="minorHAnsi"/>
          <w:sz w:val="20"/>
          <w:szCs w:val="20"/>
        </w:rPr>
        <w:t>, Italia), Andreas Mehl (</w:t>
      </w:r>
      <w:r w:rsidRPr="007273A2">
        <w:rPr>
          <w:rStyle w:val="Enfasicorsivo"/>
          <w:rFonts w:asciiTheme="minorHAnsi" w:eastAsiaTheme="majorEastAsia" w:hAnsiTheme="minorHAnsi" w:cstheme="minorHAnsi"/>
          <w:sz w:val="20"/>
          <w:szCs w:val="20"/>
        </w:rPr>
        <w:t>Martin-Luther-Universität Halle-Wittenberg</w:t>
      </w:r>
      <w:r w:rsidRPr="007273A2">
        <w:rPr>
          <w:rFonts w:asciiTheme="minorHAnsi" w:hAnsiTheme="minorHAnsi" w:cstheme="minorHAnsi"/>
          <w:sz w:val="20"/>
          <w:szCs w:val="20"/>
        </w:rPr>
        <w:t>, Deutschland), Eckart Olshausen (</w:t>
      </w:r>
      <w:r w:rsidRPr="007273A2">
        <w:rPr>
          <w:rStyle w:val="Enfasicorsivo"/>
          <w:rFonts w:asciiTheme="minorHAnsi" w:eastAsiaTheme="majorEastAsia" w:hAnsiTheme="minorHAnsi" w:cstheme="minorHAnsi"/>
          <w:sz w:val="20"/>
          <w:szCs w:val="20"/>
        </w:rPr>
        <w:t>Universität Stuttgart</w:t>
      </w:r>
      <w:r w:rsidRPr="007273A2">
        <w:rPr>
          <w:rFonts w:asciiTheme="minorHAnsi" w:hAnsiTheme="minorHAnsi" w:cstheme="minorHAnsi"/>
          <w:sz w:val="20"/>
          <w:szCs w:val="20"/>
        </w:rPr>
        <w:t>, Deutschland), Domingo Plácido (</w:t>
      </w:r>
      <w:r w:rsidRPr="007273A2">
        <w:rPr>
          <w:rStyle w:val="Enfasicorsivo"/>
          <w:rFonts w:asciiTheme="minorHAnsi" w:eastAsiaTheme="majorEastAsia" w:hAnsiTheme="minorHAnsi" w:cstheme="minorHAnsi"/>
          <w:sz w:val="20"/>
          <w:szCs w:val="20"/>
        </w:rPr>
        <w:t>Universidad Complutense de Madrid</w:t>
      </w:r>
      <w:r w:rsidRPr="007273A2">
        <w:rPr>
          <w:rFonts w:asciiTheme="minorHAnsi" w:hAnsiTheme="minorHAnsi" w:cstheme="minorHAnsi"/>
          <w:sz w:val="20"/>
          <w:szCs w:val="20"/>
        </w:rPr>
        <w:t>, España), Umberto Roberto (</w:t>
      </w:r>
      <w:r w:rsidRPr="007273A2">
        <w:rPr>
          <w:rStyle w:val="Enfasicorsivo"/>
          <w:rFonts w:asciiTheme="minorHAnsi" w:eastAsiaTheme="majorEastAsia" w:hAnsiTheme="minorHAnsi" w:cstheme="minorHAnsi"/>
          <w:sz w:val="20"/>
          <w:szCs w:val="20"/>
        </w:rPr>
        <w:t>Università Federico II di Napoli</w:t>
      </w:r>
      <w:r w:rsidRPr="007273A2">
        <w:rPr>
          <w:rFonts w:asciiTheme="minorHAnsi" w:hAnsiTheme="minorHAnsi" w:cstheme="minorHAnsi"/>
          <w:sz w:val="20"/>
          <w:szCs w:val="20"/>
        </w:rPr>
        <w:t>, Italia), Guy M. Rogers (</w:t>
      </w:r>
      <w:r w:rsidRPr="007273A2">
        <w:rPr>
          <w:rStyle w:val="Enfasicorsivo"/>
          <w:rFonts w:asciiTheme="minorHAnsi" w:eastAsiaTheme="majorEastAsia" w:hAnsiTheme="minorHAnsi" w:cstheme="minorHAnsi"/>
          <w:sz w:val="20"/>
          <w:szCs w:val="20"/>
        </w:rPr>
        <w:t>Wellesley</w:t>
      </w:r>
      <w:r w:rsidRPr="007273A2">
        <w:rPr>
          <w:rFonts w:asciiTheme="minorHAnsi" w:hAnsiTheme="minorHAnsi" w:cstheme="minorHAnsi"/>
          <w:sz w:val="20"/>
          <w:szCs w:val="20"/>
        </w:rPr>
        <w:t xml:space="preserve"> </w:t>
      </w:r>
      <w:r w:rsidRPr="007273A2">
        <w:rPr>
          <w:rStyle w:val="Enfasicorsivo"/>
          <w:rFonts w:asciiTheme="minorHAnsi" w:eastAsiaTheme="majorEastAsia" w:hAnsiTheme="minorHAnsi" w:cstheme="minorHAnsi"/>
          <w:sz w:val="20"/>
          <w:szCs w:val="20"/>
        </w:rPr>
        <w:t>College, Wellesley</w:t>
      </w:r>
      <w:r w:rsidRPr="007273A2">
        <w:rPr>
          <w:rFonts w:asciiTheme="minorHAnsi" w:hAnsiTheme="minorHAnsi" w:cstheme="minorHAnsi"/>
          <w:sz w:val="20"/>
          <w:szCs w:val="20"/>
        </w:rPr>
        <w:t>, MA, USA), Michael Wörrle (</w:t>
      </w:r>
      <w:r w:rsidRPr="007273A2">
        <w:rPr>
          <w:rStyle w:val="Enfasicorsivo"/>
          <w:rFonts w:asciiTheme="minorHAnsi" w:eastAsiaTheme="majorEastAsia" w:hAnsiTheme="minorHAnsi" w:cstheme="minorHAnsi"/>
          <w:sz w:val="20"/>
          <w:szCs w:val="20"/>
        </w:rPr>
        <w:t>Deutsches Archäologisches</w:t>
      </w:r>
      <w:r w:rsidRPr="007273A2">
        <w:rPr>
          <w:rFonts w:asciiTheme="minorHAnsi" w:hAnsiTheme="minorHAnsi" w:cstheme="minorHAnsi"/>
          <w:sz w:val="20"/>
          <w:szCs w:val="20"/>
        </w:rPr>
        <w:t xml:space="preserve"> </w:t>
      </w:r>
      <w:r w:rsidRPr="007273A2">
        <w:rPr>
          <w:rStyle w:val="Enfasicorsivo"/>
          <w:rFonts w:asciiTheme="minorHAnsi" w:eastAsiaTheme="majorEastAsia" w:hAnsiTheme="minorHAnsi" w:cstheme="minorHAnsi"/>
          <w:sz w:val="20"/>
          <w:szCs w:val="20"/>
        </w:rPr>
        <w:t>Institut</w:t>
      </w:r>
      <w:r w:rsidRPr="007273A2">
        <w:rPr>
          <w:rFonts w:asciiTheme="minorHAnsi" w:hAnsiTheme="minorHAnsi" w:cstheme="minorHAnsi"/>
          <w:sz w:val="20"/>
          <w:szCs w:val="20"/>
        </w:rPr>
        <w:t>, München, Deutschland)</w:t>
      </w:r>
    </w:p>
    <w:p w14:paraId="5A993C46" w14:textId="1AA70A18" w:rsidR="007273A2" w:rsidRPr="007273A2" w:rsidRDefault="0080167B" w:rsidP="007273A2">
      <w:pPr>
        <w:jc w:val="both"/>
        <w:outlineLvl w:val="3"/>
        <w:rPr>
          <w:rFonts w:asciiTheme="minorHAnsi" w:hAnsiTheme="minorHAnsi" w:cstheme="minorHAnsi"/>
          <w:sz w:val="20"/>
          <w:szCs w:val="20"/>
        </w:rPr>
      </w:pPr>
      <w:r w:rsidRPr="007273A2">
        <w:rPr>
          <w:rStyle w:val="Enfasicorsivo"/>
          <w:rFonts w:asciiTheme="minorHAnsi" w:eastAsiaTheme="majorEastAsia" w:hAnsiTheme="minorHAnsi" w:cstheme="minorHAnsi"/>
          <w:sz w:val="20"/>
          <w:szCs w:val="20"/>
        </w:rPr>
        <w:t>Presidente del Comitato editoriale:</w:t>
      </w:r>
      <w:r w:rsidR="007273A2" w:rsidRPr="007273A2">
        <w:rPr>
          <w:rStyle w:val="Enfasicorsivo"/>
          <w:rFonts w:asciiTheme="minorHAnsi" w:eastAsiaTheme="majorEastAsia" w:hAnsiTheme="minorHAnsi" w:cstheme="minorHAnsi"/>
          <w:sz w:val="20"/>
          <w:szCs w:val="20"/>
        </w:rPr>
        <w:t xml:space="preserve"> </w:t>
      </w:r>
      <w:r w:rsidRPr="007273A2">
        <w:rPr>
          <w:rFonts w:asciiTheme="minorHAnsi" w:hAnsiTheme="minorHAnsi" w:cstheme="minorHAnsi"/>
          <w:sz w:val="20"/>
          <w:szCs w:val="20"/>
        </w:rPr>
        <w:t>Mario Mazza (</w:t>
      </w:r>
      <w:r w:rsidRPr="007273A2">
        <w:rPr>
          <w:rStyle w:val="Enfasicorsivo"/>
          <w:rFonts w:asciiTheme="minorHAnsi" w:eastAsiaTheme="majorEastAsia" w:hAnsiTheme="minorHAnsi" w:cstheme="minorHAnsi"/>
          <w:sz w:val="20"/>
          <w:szCs w:val="20"/>
        </w:rPr>
        <w:t>Sapienza Università di Roma</w:t>
      </w:r>
      <w:r w:rsidRPr="007273A2">
        <w:rPr>
          <w:rFonts w:asciiTheme="minorHAnsi" w:hAnsiTheme="minorHAnsi" w:cstheme="minorHAnsi"/>
          <w:sz w:val="20"/>
          <w:szCs w:val="20"/>
        </w:rPr>
        <w:t>, Italia)</w:t>
      </w:r>
    </w:p>
    <w:p w14:paraId="0C19C199" w14:textId="77777777" w:rsidR="007273A2" w:rsidRPr="007273A2" w:rsidRDefault="0080167B" w:rsidP="007273A2">
      <w:pPr>
        <w:jc w:val="both"/>
        <w:outlineLvl w:val="3"/>
        <w:rPr>
          <w:rFonts w:asciiTheme="minorHAnsi" w:hAnsiTheme="minorHAnsi" w:cstheme="minorHAnsi"/>
          <w:sz w:val="20"/>
          <w:szCs w:val="20"/>
        </w:rPr>
      </w:pPr>
      <w:r w:rsidRPr="007273A2">
        <w:rPr>
          <w:rStyle w:val="Enfasicorsivo"/>
          <w:rFonts w:asciiTheme="minorHAnsi" w:eastAsiaTheme="majorEastAsia" w:hAnsiTheme="minorHAnsi" w:cstheme="minorHAnsi"/>
          <w:sz w:val="20"/>
          <w:szCs w:val="20"/>
        </w:rPr>
        <w:t>Co-presidente del Comitato editoriale:</w:t>
      </w:r>
      <w:r w:rsidR="007273A2" w:rsidRPr="007273A2">
        <w:rPr>
          <w:rStyle w:val="Enfasicorsivo"/>
          <w:rFonts w:asciiTheme="minorHAnsi" w:eastAsiaTheme="majorEastAsia" w:hAnsiTheme="minorHAnsi" w:cstheme="minorHAnsi"/>
          <w:sz w:val="20"/>
          <w:szCs w:val="20"/>
        </w:rPr>
        <w:t xml:space="preserve"> </w:t>
      </w:r>
      <w:r w:rsidRPr="007273A2">
        <w:rPr>
          <w:rFonts w:asciiTheme="minorHAnsi" w:hAnsiTheme="minorHAnsi" w:cstheme="minorHAnsi"/>
          <w:sz w:val="20"/>
          <w:szCs w:val="20"/>
        </w:rPr>
        <w:t>John Thornton (</w:t>
      </w:r>
      <w:r w:rsidRPr="007273A2">
        <w:rPr>
          <w:rStyle w:val="Enfasicorsivo"/>
          <w:rFonts w:asciiTheme="minorHAnsi" w:eastAsiaTheme="majorEastAsia" w:hAnsiTheme="minorHAnsi" w:cstheme="minorHAnsi"/>
          <w:sz w:val="20"/>
          <w:szCs w:val="20"/>
        </w:rPr>
        <w:t>Sapienza Università di Roma</w:t>
      </w:r>
      <w:r w:rsidRPr="007273A2">
        <w:rPr>
          <w:rFonts w:asciiTheme="minorHAnsi" w:hAnsiTheme="minorHAnsi" w:cstheme="minorHAnsi"/>
          <w:sz w:val="20"/>
          <w:szCs w:val="20"/>
        </w:rPr>
        <w:t>, Italia)</w:t>
      </w:r>
    </w:p>
    <w:p w14:paraId="6A2DAB25" w14:textId="77777777" w:rsidR="007273A2" w:rsidRPr="007273A2" w:rsidRDefault="0080167B" w:rsidP="007273A2">
      <w:pPr>
        <w:jc w:val="both"/>
        <w:outlineLvl w:val="3"/>
        <w:rPr>
          <w:rFonts w:asciiTheme="minorHAnsi" w:hAnsiTheme="minorHAnsi" w:cstheme="minorHAnsi"/>
          <w:sz w:val="20"/>
          <w:szCs w:val="20"/>
        </w:rPr>
      </w:pPr>
      <w:r w:rsidRPr="007273A2">
        <w:rPr>
          <w:rStyle w:val="Enfasicorsivo"/>
          <w:rFonts w:asciiTheme="minorHAnsi" w:eastAsiaTheme="majorEastAsia" w:hAnsiTheme="minorHAnsi" w:cstheme="minorHAnsi"/>
          <w:sz w:val="20"/>
          <w:szCs w:val="20"/>
        </w:rPr>
        <w:t>Redazione:</w:t>
      </w:r>
      <w:r w:rsidR="007273A2" w:rsidRPr="007273A2">
        <w:rPr>
          <w:rStyle w:val="Enfasicorsivo"/>
          <w:rFonts w:asciiTheme="minorHAnsi" w:eastAsiaTheme="majorEastAsia" w:hAnsiTheme="minorHAnsi" w:cstheme="minorHAnsi"/>
          <w:sz w:val="20"/>
          <w:szCs w:val="20"/>
        </w:rPr>
        <w:t xml:space="preserve"> </w:t>
      </w:r>
      <w:r w:rsidRPr="007273A2">
        <w:rPr>
          <w:rFonts w:asciiTheme="minorHAnsi" w:hAnsiTheme="minorHAnsi" w:cstheme="minorHAnsi"/>
          <w:sz w:val="20"/>
          <w:szCs w:val="20"/>
        </w:rPr>
        <w:t>Alister Filippini, Massimiliano Ghilardi, Egidio Incelli, Marco Maiuro, Lara Mastrobattista, Laura Mecella (responsabile), Davide Morelli, Daniela Motta, Pietrina Pellegrini, Rita Sassu</w:t>
      </w:r>
    </w:p>
    <w:p w14:paraId="051C7523" w14:textId="77777777" w:rsidR="007273A2" w:rsidRDefault="0080167B" w:rsidP="007273A2">
      <w:pPr>
        <w:jc w:val="both"/>
        <w:outlineLvl w:val="3"/>
        <w:rPr>
          <w:rFonts w:asciiTheme="minorHAnsi" w:hAnsiTheme="minorHAnsi" w:cstheme="minorHAnsi"/>
          <w:sz w:val="20"/>
          <w:szCs w:val="20"/>
        </w:rPr>
      </w:pPr>
      <w:r w:rsidRPr="007273A2">
        <w:rPr>
          <w:rFonts w:asciiTheme="minorHAnsi" w:hAnsiTheme="minorHAnsi" w:cstheme="minorHAnsi"/>
          <w:sz w:val="20"/>
          <w:szCs w:val="20"/>
          <w:lang w:val="en-GB"/>
        </w:rPr>
        <w:t xml:space="preserve">«Mediterraneo antico» is an International Scholarly Journal and it is Indexed in </w:t>
      </w:r>
      <w:hyperlink r:id="rId13" w:history="1">
        <w:r w:rsidRPr="007273A2">
          <w:rPr>
            <w:rStyle w:val="Collegamentoipertestuale"/>
            <w:rFonts w:asciiTheme="minorHAnsi" w:eastAsiaTheme="majorEastAsia" w:hAnsiTheme="minorHAnsi" w:cstheme="minorHAnsi"/>
            <w:sz w:val="20"/>
            <w:szCs w:val="20"/>
            <w:lang w:val="en-GB"/>
          </w:rPr>
          <w:t>Scopus</w:t>
        </w:r>
      </w:hyperlink>
      <w:r w:rsidRPr="007273A2">
        <w:rPr>
          <w:rFonts w:asciiTheme="minorHAnsi" w:hAnsiTheme="minorHAnsi" w:cstheme="minorHAnsi"/>
          <w:sz w:val="20"/>
          <w:szCs w:val="20"/>
          <w:lang w:val="en-GB"/>
        </w:rPr>
        <w:t>.</w:t>
      </w:r>
      <w:r w:rsidR="007273A2" w:rsidRPr="007273A2">
        <w:rPr>
          <w:rFonts w:asciiTheme="minorHAnsi" w:hAnsiTheme="minorHAnsi" w:cstheme="minorHAnsi"/>
          <w:sz w:val="20"/>
          <w:szCs w:val="20"/>
          <w:lang w:val="en-GB"/>
        </w:rPr>
        <w:t xml:space="preserve"> </w:t>
      </w:r>
      <w:r w:rsidRPr="007273A2">
        <w:rPr>
          <w:rFonts w:asciiTheme="minorHAnsi" w:hAnsiTheme="minorHAnsi" w:cstheme="minorHAnsi"/>
          <w:sz w:val="20"/>
          <w:szCs w:val="20"/>
        </w:rPr>
        <w:t xml:space="preserve">The eContent is Archived with </w:t>
      </w:r>
      <w:hyperlink r:id="rId14" w:tgtFrame="_blank" w:history="1">
        <w:r w:rsidRPr="007273A2">
          <w:rPr>
            <w:rStyle w:val="Collegamentoipertestuale"/>
            <w:rFonts w:asciiTheme="minorHAnsi" w:eastAsiaTheme="majorEastAsia" w:hAnsiTheme="minorHAnsi" w:cstheme="minorHAnsi"/>
            <w:sz w:val="20"/>
            <w:szCs w:val="20"/>
          </w:rPr>
          <w:t>Clockss</w:t>
        </w:r>
      </w:hyperlink>
      <w:r w:rsidRPr="007273A2">
        <w:rPr>
          <w:rFonts w:asciiTheme="minorHAnsi" w:hAnsiTheme="minorHAnsi" w:cstheme="minorHAnsi"/>
          <w:sz w:val="20"/>
          <w:szCs w:val="20"/>
        </w:rPr>
        <w:t xml:space="preserve"> and </w:t>
      </w:r>
      <w:hyperlink r:id="rId15" w:tgtFrame="_blank" w:history="1">
        <w:r w:rsidRPr="007273A2">
          <w:rPr>
            <w:rStyle w:val="Collegamentoipertestuale"/>
            <w:rFonts w:asciiTheme="minorHAnsi" w:eastAsiaTheme="majorEastAsia" w:hAnsiTheme="minorHAnsi" w:cstheme="minorHAnsi"/>
            <w:sz w:val="20"/>
            <w:szCs w:val="20"/>
          </w:rPr>
          <w:t>Portico</w:t>
        </w:r>
      </w:hyperlink>
      <w:r w:rsidRPr="007273A2">
        <w:rPr>
          <w:rFonts w:asciiTheme="minorHAnsi" w:hAnsiTheme="minorHAnsi" w:cstheme="minorHAnsi"/>
          <w:sz w:val="20"/>
          <w:szCs w:val="20"/>
        </w:rPr>
        <w:t>.</w:t>
      </w:r>
    </w:p>
    <w:p w14:paraId="1ECEA416" w14:textId="2FC66900" w:rsidR="007273A2" w:rsidRDefault="0080167B" w:rsidP="007273A2">
      <w:pPr>
        <w:jc w:val="both"/>
        <w:outlineLvl w:val="3"/>
        <w:rPr>
          <w:rFonts w:asciiTheme="minorHAnsi" w:hAnsiTheme="minorHAnsi" w:cstheme="minorHAnsi"/>
          <w:sz w:val="20"/>
          <w:szCs w:val="20"/>
        </w:rPr>
      </w:pPr>
      <w:r w:rsidRPr="007273A2">
        <w:rPr>
          <w:rFonts w:asciiTheme="minorHAnsi" w:hAnsiTheme="minorHAnsi" w:cstheme="minorHAnsi"/>
          <w:sz w:val="20"/>
          <w:szCs w:val="20"/>
        </w:rPr>
        <w:t xml:space="preserve">ANVUR: A. </w:t>
      </w:r>
      <w:r w:rsidRPr="007273A2">
        <w:rPr>
          <w:rStyle w:val="asterisco"/>
          <w:rFonts w:asciiTheme="minorHAnsi" w:eastAsiaTheme="majorEastAsia" w:hAnsiTheme="minorHAnsi" w:cstheme="minorHAnsi"/>
          <w:sz w:val="20"/>
          <w:szCs w:val="20"/>
        </w:rPr>
        <w:t>*</w:t>
      </w:r>
      <w:r w:rsidRPr="007273A2">
        <w:rPr>
          <w:rFonts w:asciiTheme="minorHAnsi" w:hAnsiTheme="minorHAnsi" w:cstheme="minorHAnsi"/>
          <w:sz w:val="20"/>
          <w:szCs w:val="20"/>
        </w:rPr>
        <w:t xml:space="preserve"> Sono pubblicati articoli sottoposti a procedura di "revisione tra pari" mediante procedimento cosiddetto "a doppio cieco" (</w:t>
      </w:r>
      <w:hyperlink r:id="rId16" w:history="1">
        <w:r w:rsidRPr="007273A2">
          <w:rPr>
            <w:rStyle w:val="Collegamentoipertestuale"/>
            <w:rFonts w:asciiTheme="minorHAnsi" w:eastAsiaTheme="majorEastAsia" w:hAnsiTheme="minorHAnsi" w:cstheme="minorHAnsi"/>
            <w:i/>
            <w:iCs/>
            <w:sz w:val="20"/>
            <w:szCs w:val="20"/>
          </w:rPr>
          <w:t>double blind peer review</w:t>
        </w:r>
      </w:hyperlink>
      <w:r w:rsidRPr="007273A2">
        <w:rPr>
          <w:rFonts w:asciiTheme="minorHAnsi" w:hAnsiTheme="minorHAnsi" w:cstheme="minorHAnsi"/>
          <w:sz w:val="20"/>
          <w:szCs w:val="20"/>
        </w:rPr>
        <w:t>). I revisori sono assolutamente indipendenti dagli autori e non affiliati alle medesime istituzioni.</w:t>
      </w:r>
    </w:p>
    <w:p w14:paraId="7C35D9A2" w14:textId="7879AFA3" w:rsidR="007273A2" w:rsidRDefault="0080167B" w:rsidP="007273A2">
      <w:pPr>
        <w:jc w:val="both"/>
        <w:outlineLvl w:val="3"/>
        <w:rPr>
          <w:rFonts w:asciiTheme="minorHAnsi" w:hAnsiTheme="minorHAnsi" w:cstheme="minorHAnsi"/>
          <w:sz w:val="20"/>
          <w:szCs w:val="20"/>
        </w:rPr>
      </w:pPr>
      <w:r w:rsidRPr="007273A2">
        <w:rPr>
          <w:rFonts w:asciiTheme="minorHAnsi" w:hAnsiTheme="minorHAnsi" w:cstheme="minorHAnsi"/>
          <w:sz w:val="20"/>
          <w:szCs w:val="20"/>
        </w:rPr>
        <w:t xml:space="preserve">Ufficio redazionale / </w:t>
      </w:r>
      <w:r w:rsidRPr="007273A2">
        <w:rPr>
          <w:rStyle w:val="Enfasicorsivo"/>
          <w:rFonts w:asciiTheme="minorHAnsi" w:eastAsiaTheme="majorEastAsia" w:hAnsiTheme="minorHAnsi" w:cstheme="minorHAnsi"/>
          <w:sz w:val="20"/>
          <w:szCs w:val="20"/>
        </w:rPr>
        <w:t>Editorial Office</w:t>
      </w:r>
      <w:r w:rsidRPr="007273A2">
        <w:rPr>
          <w:rFonts w:asciiTheme="minorHAnsi" w:hAnsiTheme="minorHAnsi" w:cstheme="minorHAnsi"/>
          <w:sz w:val="20"/>
          <w:szCs w:val="20"/>
        </w:rPr>
        <w:t xml:space="preserve">: </w:t>
      </w:r>
      <w:hyperlink r:id="rId17" w:history="1">
        <w:r w:rsidRPr="007273A2">
          <w:rPr>
            <w:rStyle w:val="Collegamentoipertestuale"/>
            <w:rFonts w:asciiTheme="minorHAnsi" w:eastAsiaTheme="majorEastAsia" w:hAnsiTheme="minorHAnsi" w:cstheme="minorHAnsi"/>
            <w:sz w:val="20"/>
            <w:szCs w:val="20"/>
          </w:rPr>
          <w:t>giulia.tozzi@libraweb.net</w:t>
        </w:r>
      </w:hyperlink>
    </w:p>
    <w:p w14:paraId="08F765C9" w14:textId="307A404D" w:rsidR="0080167B" w:rsidRPr="007273A2" w:rsidRDefault="0080167B" w:rsidP="007273A2">
      <w:pPr>
        <w:outlineLvl w:val="3"/>
        <w:rPr>
          <w:rFonts w:asciiTheme="minorHAnsi" w:hAnsiTheme="minorHAnsi" w:cstheme="minorHAnsi"/>
          <w:sz w:val="20"/>
          <w:szCs w:val="20"/>
        </w:rPr>
      </w:pPr>
      <w:r w:rsidRPr="007273A2">
        <w:rPr>
          <w:rFonts w:asciiTheme="minorHAnsi" w:hAnsiTheme="minorHAnsi" w:cstheme="minorHAnsi"/>
          <w:sz w:val="20"/>
          <w:szCs w:val="20"/>
        </w:rPr>
        <w:t>Sede della redazione:</w:t>
      </w:r>
      <w:r w:rsidR="007273A2">
        <w:rPr>
          <w:rFonts w:asciiTheme="minorHAnsi" w:hAnsiTheme="minorHAnsi" w:cstheme="minorHAnsi"/>
          <w:sz w:val="20"/>
          <w:szCs w:val="20"/>
        </w:rPr>
        <w:t xml:space="preserve"> </w:t>
      </w:r>
      <w:r w:rsidRPr="007273A2">
        <w:rPr>
          <w:rFonts w:asciiTheme="minorHAnsi" w:hAnsiTheme="minorHAnsi" w:cstheme="minorHAnsi"/>
          <w:sz w:val="20"/>
          <w:szCs w:val="20"/>
        </w:rPr>
        <w:t>Professori Mario Mazza e John Thornton</w:t>
      </w:r>
      <w:r w:rsidR="007273A2">
        <w:rPr>
          <w:rFonts w:asciiTheme="minorHAnsi" w:hAnsiTheme="minorHAnsi" w:cstheme="minorHAnsi"/>
          <w:sz w:val="20"/>
          <w:szCs w:val="20"/>
        </w:rPr>
        <w:t xml:space="preserve"> </w:t>
      </w:r>
      <w:r w:rsidRPr="007273A2">
        <w:rPr>
          <w:rFonts w:asciiTheme="minorHAnsi" w:hAnsiTheme="minorHAnsi" w:cstheme="minorHAnsi"/>
          <w:sz w:val="20"/>
          <w:szCs w:val="20"/>
        </w:rPr>
        <w:t>Dipartimento di Scienze dell’Antichità</w:t>
      </w:r>
      <w:r w:rsidR="007273A2">
        <w:rPr>
          <w:rFonts w:asciiTheme="minorHAnsi" w:hAnsiTheme="minorHAnsi" w:cstheme="minorHAnsi"/>
          <w:sz w:val="20"/>
          <w:szCs w:val="20"/>
        </w:rPr>
        <w:t xml:space="preserve"> </w:t>
      </w:r>
      <w:r w:rsidRPr="007273A2">
        <w:rPr>
          <w:rFonts w:asciiTheme="minorHAnsi" w:hAnsiTheme="minorHAnsi" w:cstheme="minorHAnsi"/>
          <w:sz w:val="20"/>
          <w:szCs w:val="20"/>
        </w:rPr>
        <w:t>Facoltà di Lettere e Filosofia</w:t>
      </w:r>
      <w:r w:rsidR="007273A2">
        <w:rPr>
          <w:rFonts w:asciiTheme="minorHAnsi" w:hAnsiTheme="minorHAnsi" w:cstheme="minorHAnsi"/>
          <w:sz w:val="20"/>
          <w:szCs w:val="20"/>
        </w:rPr>
        <w:t xml:space="preserve"> </w:t>
      </w:r>
      <w:r w:rsidRPr="007273A2">
        <w:rPr>
          <w:rFonts w:asciiTheme="minorHAnsi" w:hAnsiTheme="minorHAnsi" w:cstheme="minorHAnsi"/>
          <w:sz w:val="20"/>
          <w:szCs w:val="20"/>
        </w:rPr>
        <w:t>‘Sapienza’ Università di Roma</w:t>
      </w:r>
      <w:r w:rsidR="007273A2">
        <w:rPr>
          <w:rFonts w:asciiTheme="minorHAnsi" w:hAnsiTheme="minorHAnsi" w:cstheme="minorHAnsi"/>
          <w:sz w:val="20"/>
          <w:szCs w:val="20"/>
        </w:rPr>
        <w:t xml:space="preserve"> </w:t>
      </w:r>
      <w:r w:rsidRPr="007273A2">
        <w:rPr>
          <w:rFonts w:asciiTheme="minorHAnsi" w:hAnsiTheme="minorHAnsi" w:cstheme="minorHAnsi"/>
          <w:sz w:val="20"/>
          <w:szCs w:val="20"/>
        </w:rPr>
        <w:t>Piazzale Aldo Moro, 5</w:t>
      </w:r>
      <w:r w:rsidR="007273A2">
        <w:rPr>
          <w:rFonts w:asciiTheme="minorHAnsi" w:hAnsiTheme="minorHAnsi" w:cstheme="minorHAnsi"/>
          <w:sz w:val="20"/>
          <w:szCs w:val="20"/>
        </w:rPr>
        <w:t xml:space="preserve"> </w:t>
      </w:r>
      <w:r w:rsidRPr="007273A2">
        <w:rPr>
          <w:rFonts w:asciiTheme="minorHAnsi" w:hAnsiTheme="minorHAnsi" w:cstheme="minorHAnsi"/>
          <w:sz w:val="20"/>
          <w:szCs w:val="20"/>
        </w:rPr>
        <w:t>00185 Roma</w:t>
      </w:r>
      <w:r w:rsidRPr="007273A2">
        <w:rPr>
          <w:rFonts w:asciiTheme="minorHAnsi" w:hAnsiTheme="minorHAnsi" w:cstheme="minorHAnsi"/>
          <w:sz w:val="20"/>
          <w:szCs w:val="20"/>
        </w:rPr>
        <w:br/>
      </w:r>
      <w:hyperlink r:id="rId18" w:history="1">
        <w:r w:rsidRPr="007273A2">
          <w:rPr>
            <w:rStyle w:val="Collegamentoipertestuale"/>
            <w:rFonts w:asciiTheme="minorHAnsi" w:eastAsiaTheme="majorEastAsia" w:hAnsiTheme="minorHAnsi" w:cstheme="minorHAnsi"/>
            <w:sz w:val="20"/>
            <w:szCs w:val="20"/>
          </w:rPr>
          <w:t>redazionemediterrant@gmail.com</w:t>
        </w:r>
      </w:hyperlink>
      <w:r w:rsidRPr="007273A2">
        <w:rPr>
          <w:rFonts w:asciiTheme="minorHAnsi" w:hAnsiTheme="minorHAnsi" w:cstheme="minorHAnsi"/>
          <w:sz w:val="20"/>
          <w:szCs w:val="20"/>
        </w:rPr>
        <w:br/>
        <w:t>Cm 17 x 24 / ISSN 1127-6061 / ISSN elettronico 1824-8225</w:t>
      </w:r>
      <w:r w:rsidR="007273A2">
        <w:rPr>
          <w:rFonts w:asciiTheme="minorHAnsi" w:hAnsiTheme="minorHAnsi" w:cstheme="minorHAnsi"/>
          <w:sz w:val="20"/>
          <w:szCs w:val="20"/>
        </w:rPr>
        <w:t xml:space="preserve">; </w:t>
      </w:r>
      <w:r w:rsidRPr="007273A2">
        <w:rPr>
          <w:rFonts w:asciiTheme="minorHAnsi" w:hAnsiTheme="minorHAnsi" w:cstheme="minorHAnsi"/>
          <w:sz w:val="20"/>
          <w:szCs w:val="20"/>
        </w:rPr>
        <w:t>Composizione in carattere (typeset in) Serra Dante</w:t>
      </w:r>
      <w:r w:rsidRPr="007273A2">
        <w:rPr>
          <w:rFonts w:asciiTheme="minorHAnsi" w:hAnsiTheme="minorHAnsi" w:cstheme="minorHAnsi"/>
          <w:sz w:val="20"/>
          <w:szCs w:val="20"/>
        </w:rPr>
        <w:br/>
        <w:t>Disponibile dal (available since) 1998</w:t>
      </w:r>
      <w:r w:rsidR="007273A2">
        <w:rPr>
          <w:rFonts w:asciiTheme="minorHAnsi" w:hAnsiTheme="minorHAnsi" w:cstheme="minorHAnsi"/>
          <w:sz w:val="20"/>
          <w:szCs w:val="20"/>
        </w:rPr>
        <w:t xml:space="preserve"> </w:t>
      </w:r>
      <w:r w:rsidRPr="007273A2">
        <w:rPr>
          <w:rFonts w:asciiTheme="minorHAnsi" w:hAnsiTheme="minorHAnsi" w:cstheme="minorHAnsi"/>
          <w:sz w:val="20"/>
          <w:szCs w:val="20"/>
        </w:rPr>
        <w:t>Ultimo fascicolo pubblicato (last published issue):</w:t>
      </w:r>
      <w:r w:rsidR="007273A2">
        <w:rPr>
          <w:rFonts w:asciiTheme="minorHAnsi" w:hAnsiTheme="minorHAnsi" w:cstheme="minorHAnsi"/>
          <w:sz w:val="20"/>
          <w:szCs w:val="20"/>
        </w:rPr>
        <w:t xml:space="preserve"> </w:t>
      </w:r>
      <w:r w:rsidRPr="007273A2">
        <w:rPr>
          <w:rFonts w:asciiTheme="minorHAnsi" w:hAnsiTheme="minorHAnsi" w:cstheme="minorHAnsi"/>
          <w:sz w:val="20"/>
          <w:szCs w:val="20"/>
        </w:rPr>
        <w:t>Anno XXVI, 2023/1-2</w:t>
      </w:r>
      <w:r w:rsidRPr="007273A2">
        <w:rPr>
          <w:rFonts w:asciiTheme="minorHAnsi" w:hAnsiTheme="minorHAnsi" w:cstheme="minorHAnsi"/>
          <w:sz w:val="20"/>
          <w:szCs w:val="20"/>
        </w:rPr>
        <w:t xml:space="preserve"> </w:t>
      </w:r>
      <w:hyperlink r:id="rId19" w:history="1">
        <w:r w:rsidRPr="007273A2">
          <w:rPr>
            <w:rStyle w:val="Collegamentoipertestuale"/>
            <w:rFonts w:asciiTheme="minorHAnsi" w:hAnsiTheme="minorHAnsi" w:cstheme="minorHAnsi"/>
            <w:sz w:val="20"/>
            <w:szCs w:val="20"/>
          </w:rPr>
          <w:t>https://www.libraweb.net/riviste.php?chiave=44</w:t>
        </w:r>
      </w:hyperlink>
    </w:p>
    <w:p w14:paraId="1D3AC40A" w14:textId="77777777" w:rsidR="0080167B" w:rsidRPr="007273A2" w:rsidRDefault="0080167B" w:rsidP="007273A2">
      <w:pPr>
        <w:jc w:val="both"/>
        <w:outlineLvl w:val="3"/>
        <w:rPr>
          <w:rFonts w:asciiTheme="minorHAnsi" w:hAnsiTheme="minorHAnsi" w:cstheme="minorHAnsi"/>
          <w:b/>
          <w:bCs/>
          <w:sz w:val="20"/>
          <w:szCs w:val="20"/>
        </w:rPr>
      </w:pPr>
    </w:p>
    <w:p w14:paraId="5A203E3E" w14:textId="77777777" w:rsidR="007273A2" w:rsidRPr="007273A2" w:rsidRDefault="007273A2" w:rsidP="007273A2">
      <w:pPr>
        <w:jc w:val="both"/>
        <w:outlineLvl w:val="3"/>
        <w:rPr>
          <w:rFonts w:asciiTheme="minorHAnsi" w:hAnsiTheme="minorHAnsi" w:cstheme="minorHAnsi"/>
          <w:b/>
          <w:bCs/>
          <w:sz w:val="20"/>
          <w:szCs w:val="20"/>
        </w:rPr>
      </w:pPr>
      <w:r w:rsidRPr="0080167B">
        <w:rPr>
          <w:rFonts w:asciiTheme="minorHAnsi" w:hAnsiTheme="minorHAnsi" w:cstheme="minorHAnsi"/>
          <w:b/>
          <w:bCs/>
          <w:sz w:val="20"/>
          <w:szCs w:val="20"/>
        </w:rPr>
        <w:t>MediterraneoAntico.it</w:t>
      </w:r>
      <w:r w:rsidRPr="007273A2">
        <w:rPr>
          <w:rFonts w:asciiTheme="minorHAnsi" w:hAnsiTheme="minorHAnsi" w:cstheme="minorHAnsi"/>
          <w:b/>
          <w:bCs/>
          <w:sz w:val="20"/>
          <w:szCs w:val="20"/>
        </w:rPr>
        <w:t xml:space="preserve"> </w:t>
      </w:r>
    </w:p>
    <w:p w14:paraId="5E6FD648" w14:textId="40187488" w:rsidR="0080167B" w:rsidRPr="0080167B" w:rsidRDefault="0080167B" w:rsidP="007273A2">
      <w:pPr>
        <w:jc w:val="both"/>
        <w:outlineLvl w:val="3"/>
        <w:rPr>
          <w:rFonts w:asciiTheme="minorHAnsi" w:hAnsiTheme="minorHAnsi" w:cstheme="minorHAnsi"/>
          <w:sz w:val="20"/>
          <w:szCs w:val="20"/>
        </w:rPr>
      </w:pPr>
      <w:r w:rsidRPr="0080167B">
        <w:rPr>
          <w:rFonts w:asciiTheme="minorHAnsi" w:hAnsiTheme="minorHAnsi" w:cstheme="minorHAnsi"/>
          <w:b/>
          <w:bCs/>
          <w:sz w:val="20"/>
          <w:szCs w:val="20"/>
        </w:rPr>
        <w:t>Il Progetto</w:t>
      </w:r>
      <w:r w:rsidR="007273A2">
        <w:rPr>
          <w:rFonts w:asciiTheme="minorHAnsi" w:hAnsiTheme="minorHAnsi" w:cstheme="minorHAnsi"/>
          <w:b/>
          <w:bCs/>
          <w:sz w:val="20"/>
          <w:szCs w:val="20"/>
        </w:rPr>
        <w:t xml:space="preserve">. </w:t>
      </w:r>
      <w:r w:rsidRPr="0080167B">
        <w:rPr>
          <w:rFonts w:asciiTheme="minorHAnsi" w:hAnsiTheme="minorHAnsi" w:cstheme="minorHAnsi"/>
          <w:sz w:val="20"/>
          <w:szCs w:val="20"/>
        </w:rPr>
        <w:t>MediterraneoAntico.it è un progetto di divulgazione che si muove nell’ambito della Storia Antica, dell’Archeologia e della Storia dell’Arte connesse al bacino del Mediterraneo e a quelle civiltà che sorsero e si svilupparono nelle immediate vicinanze.</w:t>
      </w:r>
      <w:r w:rsidR="007273A2">
        <w:rPr>
          <w:rFonts w:asciiTheme="minorHAnsi" w:hAnsiTheme="minorHAnsi" w:cstheme="minorHAnsi"/>
          <w:sz w:val="20"/>
          <w:szCs w:val="20"/>
        </w:rPr>
        <w:t xml:space="preserve"> </w:t>
      </w:r>
      <w:r w:rsidRPr="0080167B">
        <w:rPr>
          <w:rFonts w:asciiTheme="minorHAnsi" w:hAnsiTheme="minorHAnsi" w:cstheme="minorHAnsi"/>
          <w:sz w:val="20"/>
          <w:szCs w:val="20"/>
        </w:rPr>
        <w:t xml:space="preserve">L’archeologia in modo particolare è un argomento molto vasto che accomuna in tutto il mondo professionisti, tecnici e divulgatori, sono perciò oggetto della nostra attenzione anche le notizie più rilevanti che provengono da un’area più vasta di quella strettamente mediterranea, con il preciso intento di creare una </w:t>
      </w:r>
      <w:r w:rsidRPr="0080167B">
        <w:rPr>
          <w:rFonts w:asciiTheme="minorHAnsi" w:hAnsiTheme="minorHAnsi" w:cstheme="minorHAnsi"/>
          <w:i/>
          <w:iCs/>
          <w:sz w:val="20"/>
          <w:szCs w:val="20"/>
        </w:rPr>
        <w:t xml:space="preserve">koinè </w:t>
      </w:r>
      <w:r w:rsidRPr="0080167B">
        <w:rPr>
          <w:rFonts w:asciiTheme="minorHAnsi" w:hAnsiTheme="minorHAnsi" w:cstheme="minorHAnsi"/>
          <w:sz w:val="20"/>
          <w:szCs w:val="20"/>
        </w:rPr>
        <w:t>archeologica che possa creare confronto, sviluppo e un’identità comune.</w:t>
      </w:r>
      <w:r w:rsidR="007273A2">
        <w:rPr>
          <w:rFonts w:asciiTheme="minorHAnsi" w:hAnsiTheme="minorHAnsi" w:cstheme="minorHAnsi"/>
          <w:sz w:val="20"/>
          <w:szCs w:val="20"/>
        </w:rPr>
        <w:t xml:space="preserve"> </w:t>
      </w:r>
      <w:r w:rsidRPr="0080167B">
        <w:rPr>
          <w:rFonts w:asciiTheme="minorHAnsi" w:hAnsiTheme="minorHAnsi" w:cstheme="minorHAnsi"/>
          <w:sz w:val="20"/>
          <w:szCs w:val="20"/>
        </w:rPr>
        <w:t>MediterraneoAntico si avvale della collaborazione di docenti, studenti e studiosi per proporre – sotto forma di articoli o di numeri Speciali – gli argomenti selezionati, pubblicandoli in un apposito spazio all’interno del proprio sito internet che costituisce testata giornalistica con codice ISSN, assegnato dal CNR ed indispensabile per l’inserimento nel circuito delle biblioteche universitarie.</w:t>
      </w:r>
      <w:r w:rsidR="007273A2">
        <w:rPr>
          <w:rFonts w:asciiTheme="minorHAnsi" w:hAnsiTheme="minorHAnsi" w:cstheme="minorHAnsi"/>
          <w:sz w:val="20"/>
          <w:szCs w:val="20"/>
        </w:rPr>
        <w:t xml:space="preserve"> </w:t>
      </w:r>
      <w:r w:rsidRPr="0080167B">
        <w:rPr>
          <w:rFonts w:asciiTheme="minorHAnsi" w:hAnsiTheme="minorHAnsi" w:cstheme="minorHAnsi"/>
          <w:sz w:val="20"/>
          <w:szCs w:val="20"/>
        </w:rPr>
        <w:t xml:space="preserve">A questa attività di divulgazione scientifica viene affiancata una costante attività di raccolta e pubblicazione di news dal mondo dell’archeologia, che si svolge principalmente nei nostri spazi </w:t>
      </w:r>
      <w:r w:rsidRPr="0080167B">
        <w:rPr>
          <w:rFonts w:asciiTheme="minorHAnsi" w:hAnsiTheme="minorHAnsi" w:cstheme="minorHAnsi"/>
          <w:i/>
          <w:iCs/>
          <w:sz w:val="20"/>
          <w:szCs w:val="20"/>
        </w:rPr>
        <w:t>social</w:t>
      </w:r>
      <w:r w:rsidRPr="0080167B">
        <w:rPr>
          <w:rFonts w:asciiTheme="minorHAnsi" w:hAnsiTheme="minorHAnsi" w:cstheme="minorHAnsi"/>
          <w:sz w:val="20"/>
          <w:szCs w:val="20"/>
        </w:rPr>
        <w:t>, divenuti ormai un punto di riferimento per un vasto pubblico interessato a questo tipo di tematiche.</w:t>
      </w:r>
      <w:r w:rsidR="007273A2">
        <w:rPr>
          <w:rFonts w:asciiTheme="minorHAnsi" w:hAnsiTheme="minorHAnsi" w:cstheme="minorHAnsi"/>
          <w:sz w:val="20"/>
          <w:szCs w:val="20"/>
        </w:rPr>
        <w:t xml:space="preserve"> </w:t>
      </w:r>
      <w:r w:rsidRPr="0080167B">
        <w:rPr>
          <w:rFonts w:asciiTheme="minorHAnsi" w:hAnsiTheme="minorHAnsi" w:cstheme="minorHAnsi"/>
          <w:sz w:val="20"/>
          <w:szCs w:val="20"/>
        </w:rPr>
        <w:t>Sono molte le istituzioni che nelle loro comunicazioni ufficiali ci coinvolgono direttamente o che ci mostrano il loro gradimento invitandoci alle presentazioni degli eventi che si svolgono all’interno delle loro strutture.</w:t>
      </w:r>
      <w:r w:rsidR="007273A2">
        <w:rPr>
          <w:rFonts w:asciiTheme="minorHAnsi" w:hAnsiTheme="minorHAnsi" w:cstheme="minorHAnsi"/>
          <w:sz w:val="20"/>
          <w:szCs w:val="20"/>
        </w:rPr>
        <w:t xml:space="preserve"> </w:t>
      </w:r>
      <w:r w:rsidRPr="0080167B">
        <w:rPr>
          <w:rFonts w:asciiTheme="minorHAnsi" w:hAnsiTheme="minorHAnsi" w:cstheme="minorHAnsi"/>
          <w:sz w:val="20"/>
          <w:szCs w:val="20"/>
        </w:rPr>
        <w:t>I numerosi contatti diretti con gli uffici stampa dei musei e delle soprintendenze, ci consentono di pubblicare redazionali informativi su eventi ed iniziative varie, in modo da fornire ai nostri lettori ciò che viene proposto nel panorama culturale italiano con ampio anticipo.</w:t>
      </w:r>
    </w:p>
    <w:p w14:paraId="562A00E9" w14:textId="7A9C4E69" w:rsidR="0080167B" w:rsidRPr="0080167B" w:rsidRDefault="0080167B" w:rsidP="007273A2">
      <w:pPr>
        <w:jc w:val="both"/>
        <w:outlineLvl w:val="3"/>
        <w:rPr>
          <w:rFonts w:asciiTheme="minorHAnsi" w:hAnsiTheme="minorHAnsi" w:cstheme="minorHAnsi"/>
          <w:sz w:val="20"/>
          <w:szCs w:val="20"/>
        </w:rPr>
      </w:pPr>
      <w:r w:rsidRPr="0080167B">
        <w:rPr>
          <w:rFonts w:asciiTheme="minorHAnsi" w:hAnsiTheme="minorHAnsi" w:cstheme="minorHAnsi"/>
          <w:b/>
          <w:bCs/>
          <w:sz w:val="20"/>
          <w:szCs w:val="20"/>
        </w:rPr>
        <w:t>Mission</w:t>
      </w:r>
      <w:r w:rsidR="007273A2">
        <w:rPr>
          <w:rFonts w:asciiTheme="minorHAnsi" w:hAnsiTheme="minorHAnsi" w:cstheme="minorHAnsi"/>
          <w:b/>
          <w:bCs/>
          <w:sz w:val="20"/>
          <w:szCs w:val="20"/>
        </w:rPr>
        <w:t xml:space="preserve"> </w:t>
      </w:r>
      <w:r w:rsidRPr="0080167B">
        <w:rPr>
          <w:rFonts w:asciiTheme="minorHAnsi" w:hAnsiTheme="minorHAnsi" w:cstheme="minorHAnsi"/>
          <w:i/>
          <w:iCs/>
          <w:sz w:val="20"/>
          <w:szCs w:val="20"/>
        </w:rPr>
        <w:t>Divulghiamo il passato perché il presente sia un buon ricordo.</w:t>
      </w:r>
    </w:p>
    <w:p w14:paraId="53F6DFB5" w14:textId="2C27D2E1" w:rsidR="0080167B" w:rsidRPr="007273A2" w:rsidRDefault="0080167B" w:rsidP="007273A2">
      <w:pPr>
        <w:jc w:val="both"/>
        <w:rPr>
          <w:rFonts w:asciiTheme="minorHAnsi" w:hAnsiTheme="minorHAnsi" w:cstheme="minorHAnsi"/>
          <w:sz w:val="20"/>
          <w:szCs w:val="20"/>
        </w:rPr>
      </w:pPr>
      <w:hyperlink r:id="rId20" w:history="1">
        <w:r w:rsidRPr="007273A2">
          <w:rPr>
            <w:rStyle w:val="Collegamentoipertestuale"/>
            <w:rFonts w:asciiTheme="minorHAnsi" w:hAnsiTheme="minorHAnsi" w:cstheme="minorHAnsi"/>
            <w:sz w:val="20"/>
            <w:szCs w:val="20"/>
          </w:rPr>
          <w:t>https://mediterraneoantico.it/redazione-mediterraneo-antico-autrici-autori/</w:t>
        </w:r>
      </w:hyperlink>
    </w:p>
    <w:sectPr w:rsidR="0080167B" w:rsidRPr="007273A2">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3F5440"/>
    <w:rsid w:val="0031062F"/>
    <w:rsid w:val="003F5440"/>
    <w:rsid w:val="007273A2"/>
    <w:rsid w:val="0080167B"/>
    <w:rsid w:val="00BC20DB"/>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06AE46"/>
  <w15:chartTrackingRefBased/>
  <w15:docId w15:val="{8C30F5E1-290F-4C9F-B58B-295EA17D0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C20DB"/>
    <w:pPr>
      <w:spacing w:after="0" w:line="240" w:lineRule="auto"/>
    </w:pPr>
    <w:rPr>
      <w:rFonts w:ascii="Times New Roman" w:eastAsia="Times New Roman" w:hAnsi="Times New Roman" w:cs="Times New Roman"/>
      <w:kern w:val="0"/>
      <w:sz w:val="24"/>
      <w:szCs w:val="24"/>
      <w:lang w:eastAsia="it-IT"/>
      <w14:ligatures w14:val="none"/>
    </w:rPr>
  </w:style>
  <w:style w:type="paragraph" w:styleId="Titolo1">
    <w:name w:val="heading 1"/>
    <w:basedOn w:val="Normale"/>
    <w:next w:val="Normale"/>
    <w:link w:val="Titolo1Carattere"/>
    <w:uiPriority w:val="9"/>
    <w:qFormat/>
    <w:rsid w:val="003F5440"/>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3F5440"/>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3F5440"/>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unhideWhenUsed/>
    <w:qFormat/>
    <w:rsid w:val="003F5440"/>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3F5440"/>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3F5440"/>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3F5440"/>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3F5440"/>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3F5440"/>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3F5440"/>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3F5440"/>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3F5440"/>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rsid w:val="003F5440"/>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3F5440"/>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3F5440"/>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3F5440"/>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3F5440"/>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3F5440"/>
    <w:rPr>
      <w:rFonts w:eastAsiaTheme="majorEastAsia" w:cstheme="majorBidi"/>
      <w:color w:val="272727" w:themeColor="text1" w:themeTint="D8"/>
    </w:rPr>
  </w:style>
  <w:style w:type="paragraph" w:styleId="Titolo">
    <w:name w:val="Title"/>
    <w:basedOn w:val="Normale"/>
    <w:next w:val="Normale"/>
    <w:link w:val="TitoloCarattere"/>
    <w:uiPriority w:val="10"/>
    <w:qFormat/>
    <w:rsid w:val="003F5440"/>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3F5440"/>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3F5440"/>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3F5440"/>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3F5440"/>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3F5440"/>
    <w:rPr>
      <w:i/>
      <w:iCs/>
      <w:color w:val="404040" w:themeColor="text1" w:themeTint="BF"/>
    </w:rPr>
  </w:style>
  <w:style w:type="paragraph" w:styleId="Paragrafoelenco">
    <w:name w:val="List Paragraph"/>
    <w:basedOn w:val="Normale"/>
    <w:uiPriority w:val="34"/>
    <w:qFormat/>
    <w:rsid w:val="003F5440"/>
    <w:pPr>
      <w:ind w:left="720"/>
      <w:contextualSpacing/>
    </w:pPr>
  </w:style>
  <w:style w:type="character" w:styleId="Enfasiintensa">
    <w:name w:val="Intense Emphasis"/>
    <w:basedOn w:val="Carpredefinitoparagrafo"/>
    <w:uiPriority w:val="21"/>
    <w:qFormat/>
    <w:rsid w:val="003F5440"/>
    <w:rPr>
      <w:i/>
      <w:iCs/>
      <w:color w:val="365F91" w:themeColor="accent1" w:themeShade="BF"/>
    </w:rPr>
  </w:style>
  <w:style w:type="paragraph" w:styleId="Citazioneintensa">
    <w:name w:val="Intense Quote"/>
    <w:basedOn w:val="Normale"/>
    <w:next w:val="Normale"/>
    <w:link w:val="CitazioneintensaCarattere"/>
    <w:uiPriority w:val="30"/>
    <w:qFormat/>
    <w:rsid w:val="003F5440"/>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3F5440"/>
    <w:rPr>
      <w:i/>
      <w:iCs/>
      <w:color w:val="365F91" w:themeColor="accent1" w:themeShade="BF"/>
    </w:rPr>
  </w:style>
  <w:style w:type="character" w:styleId="Riferimentointenso">
    <w:name w:val="Intense Reference"/>
    <w:basedOn w:val="Carpredefinitoparagrafo"/>
    <w:uiPriority w:val="32"/>
    <w:qFormat/>
    <w:rsid w:val="003F5440"/>
    <w:rPr>
      <w:b/>
      <w:bCs/>
      <w:smallCaps/>
      <w:color w:val="365F91" w:themeColor="accent1" w:themeShade="BF"/>
      <w:spacing w:val="5"/>
    </w:rPr>
  </w:style>
  <w:style w:type="character" w:styleId="Collegamentoipertestuale">
    <w:name w:val="Hyperlink"/>
    <w:uiPriority w:val="99"/>
    <w:rsid w:val="00BC20DB"/>
    <w:rPr>
      <w:color w:val="0000FF"/>
      <w:u w:val="single"/>
    </w:rPr>
  </w:style>
  <w:style w:type="character" w:styleId="Menzionenonrisolta">
    <w:name w:val="Unresolved Mention"/>
    <w:basedOn w:val="Carpredefinitoparagrafo"/>
    <w:uiPriority w:val="99"/>
    <w:semiHidden/>
    <w:unhideWhenUsed/>
    <w:rsid w:val="00BC20DB"/>
    <w:rPr>
      <w:color w:val="605E5C"/>
      <w:shd w:val="clear" w:color="auto" w:fill="E1DFDD"/>
    </w:rPr>
  </w:style>
  <w:style w:type="character" w:styleId="Collegamentovisitato">
    <w:name w:val="FollowedHyperlink"/>
    <w:basedOn w:val="Carpredefinitoparagrafo"/>
    <w:uiPriority w:val="99"/>
    <w:semiHidden/>
    <w:unhideWhenUsed/>
    <w:rsid w:val="00BC20DB"/>
    <w:rPr>
      <w:color w:val="800080" w:themeColor="followedHyperlink"/>
      <w:u w:val="single"/>
    </w:rPr>
  </w:style>
  <w:style w:type="character" w:customStyle="1" w:styleId="td-pulldown-size">
    <w:name w:val="td-pulldown-size"/>
    <w:basedOn w:val="Carpredefinitoparagrafo"/>
    <w:rsid w:val="0080167B"/>
  </w:style>
  <w:style w:type="paragraph" w:styleId="NormaleWeb">
    <w:name w:val="Normal (Web)"/>
    <w:basedOn w:val="Normale"/>
    <w:uiPriority w:val="99"/>
    <w:semiHidden/>
    <w:unhideWhenUsed/>
    <w:rsid w:val="0080167B"/>
    <w:pPr>
      <w:spacing w:before="100" w:beforeAutospacing="1" w:after="100" w:afterAutospacing="1"/>
    </w:pPr>
  </w:style>
  <w:style w:type="character" w:styleId="Enfasicorsivo">
    <w:name w:val="Emphasis"/>
    <w:basedOn w:val="Carpredefinitoparagrafo"/>
    <w:uiPriority w:val="20"/>
    <w:qFormat/>
    <w:rsid w:val="0080167B"/>
    <w:rPr>
      <w:i/>
      <w:iCs/>
    </w:rPr>
  </w:style>
  <w:style w:type="character" w:customStyle="1" w:styleId="asterisco">
    <w:name w:val="asterisco"/>
    <w:basedOn w:val="Carpredefinitoparagrafo"/>
    <w:rsid w:val="008016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9352595">
      <w:bodyDiv w:val="1"/>
      <w:marLeft w:val="0"/>
      <w:marRight w:val="0"/>
      <w:marTop w:val="0"/>
      <w:marBottom w:val="0"/>
      <w:divBdr>
        <w:top w:val="none" w:sz="0" w:space="0" w:color="auto"/>
        <w:left w:val="none" w:sz="0" w:space="0" w:color="auto"/>
        <w:bottom w:val="none" w:sz="0" w:space="0" w:color="auto"/>
        <w:right w:val="none" w:sz="0" w:space="0" w:color="auto"/>
      </w:divBdr>
      <w:divsChild>
        <w:div w:id="778795744">
          <w:marLeft w:val="0"/>
          <w:marRight w:val="0"/>
          <w:marTop w:val="0"/>
          <w:marBottom w:val="0"/>
          <w:divBdr>
            <w:top w:val="none" w:sz="0" w:space="0" w:color="auto"/>
            <w:left w:val="none" w:sz="0" w:space="0" w:color="auto"/>
            <w:bottom w:val="none" w:sz="0" w:space="0" w:color="auto"/>
            <w:right w:val="none" w:sz="0" w:space="0" w:color="auto"/>
          </w:divBdr>
          <w:divsChild>
            <w:div w:id="1718309078">
              <w:marLeft w:val="0"/>
              <w:marRight w:val="0"/>
              <w:marTop w:val="0"/>
              <w:marBottom w:val="0"/>
              <w:divBdr>
                <w:top w:val="none" w:sz="0" w:space="0" w:color="auto"/>
                <w:left w:val="none" w:sz="0" w:space="0" w:color="auto"/>
                <w:bottom w:val="none" w:sz="0" w:space="0" w:color="auto"/>
                <w:right w:val="none" w:sz="0" w:space="0" w:color="auto"/>
              </w:divBdr>
            </w:div>
            <w:div w:id="1209075453">
              <w:marLeft w:val="0"/>
              <w:marRight w:val="0"/>
              <w:marTop w:val="0"/>
              <w:marBottom w:val="0"/>
              <w:divBdr>
                <w:top w:val="none" w:sz="0" w:space="0" w:color="auto"/>
                <w:left w:val="none" w:sz="0" w:space="0" w:color="auto"/>
                <w:bottom w:val="none" w:sz="0" w:space="0" w:color="auto"/>
                <w:right w:val="none" w:sz="0" w:space="0" w:color="auto"/>
              </w:divBdr>
            </w:div>
          </w:divsChild>
        </w:div>
        <w:div w:id="660238795">
          <w:marLeft w:val="0"/>
          <w:marRight w:val="0"/>
          <w:marTop w:val="0"/>
          <w:marBottom w:val="0"/>
          <w:divBdr>
            <w:top w:val="none" w:sz="0" w:space="0" w:color="auto"/>
            <w:left w:val="none" w:sz="0" w:space="0" w:color="auto"/>
            <w:bottom w:val="none" w:sz="0" w:space="0" w:color="auto"/>
            <w:right w:val="none" w:sz="0" w:space="0" w:color="auto"/>
          </w:divBdr>
          <w:divsChild>
            <w:div w:id="110587562">
              <w:marLeft w:val="0"/>
              <w:marRight w:val="0"/>
              <w:marTop w:val="0"/>
              <w:marBottom w:val="0"/>
              <w:divBdr>
                <w:top w:val="none" w:sz="0" w:space="0" w:color="auto"/>
                <w:left w:val="none" w:sz="0" w:space="0" w:color="auto"/>
                <w:bottom w:val="none" w:sz="0" w:space="0" w:color="auto"/>
                <w:right w:val="none" w:sz="0" w:space="0" w:color="auto"/>
              </w:divBdr>
            </w:div>
            <w:div w:id="54744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www.scopus.com/home.url" TargetMode="External"/><Relationship Id="rId18" Type="http://schemas.openxmlformats.org/officeDocument/2006/relationships/hyperlink" Target="mailto:redazionemediterrant@gmail.com"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hyperlink" Target="https://mediterraneoantico.it/magazine/Sommari" TargetMode="External"/><Relationship Id="rId17" Type="http://schemas.openxmlformats.org/officeDocument/2006/relationships/hyperlink" Target="mailto:giulia.tozzi@libraweb.net" TargetMode="External"/><Relationship Id="rId2" Type="http://schemas.openxmlformats.org/officeDocument/2006/relationships/settings" Target="settings.xml"/><Relationship Id="rId16" Type="http://schemas.openxmlformats.org/officeDocument/2006/relationships/hyperlink" Target="https://www.libraweb.net/documenti/PeerReview.pdf" TargetMode="External"/><Relationship Id="rId20" Type="http://schemas.openxmlformats.org/officeDocument/2006/relationships/hyperlink" Target="https://mediterraneoantico.it/redazione-mediterraneo-antico-autrici-autori/"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mediterraneoantico.it/magazine/Sommari" TargetMode="External"/><Relationship Id="rId5" Type="http://schemas.openxmlformats.org/officeDocument/2006/relationships/image" Target="media/image2.png"/><Relationship Id="rId15" Type="http://schemas.openxmlformats.org/officeDocument/2006/relationships/hyperlink" Target="http://www.portico.org/digital-preservation/who-participates-in-portico/participating-publishers/serra" TargetMode="External"/><Relationship Id="rId10" Type="http://schemas.openxmlformats.org/officeDocument/2006/relationships/hyperlink" Target="https://www.libraweb.net/sommari.php?chiave=44" TargetMode="External"/><Relationship Id="rId19" Type="http://schemas.openxmlformats.org/officeDocument/2006/relationships/hyperlink" Target="https://www.libraweb.net/riviste.php?chiave=44" TargetMode="Externa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hyperlink" Target="http://www.clockss.org/clockss/Participating_Publishers" TargetMode="External"/><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2</Pages>
  <Words>1118</Words>
  <Characters>6378</Characters>
  <Application>Microsoft Office Word</Application>
  <DocSecurity>0</DocSecurity>
  <Lines>53</Lines>
  <Paragraphs>14</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7482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2</cp:revision>
  <dcterms:created xsi:type="dcterms:W3CDTF">2024-02-25T05:51:00Z</dcterms:created>
  <dcterms:modified xsi:type="dcterms:W3CDTF">2024-02-25T06:20:00Z</dcterms:modified>
</cp:coreProperties>
</file>