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675A" w14:textId="01A58812" w:rsidR="006D66B4" w:rsidRPr="007422C4" w:rsidRDefault="00EB7621" w:rsidP="007422C4">
      <w:pPr>
        <w:spacing w:after="0" w:line="240" w:lineRule="auto"/>
        <w:jc w:val="both"/>
        <w:rPr>
          <w:rFonts w:cstheme="minorHAnsi"/>
          <w:i/>
          <w:sz w:val="16"/>
          <w:szCs w:val="16"/>
        </w:rPr>
      </w:pPr>
      <w:bookmarkStart w:id="0" w:name="_Hlk157740894"/>
      <w:bookmarkStart w:id="1" w:name="_Hlk158731558"/>
      <w:bookmarkStart w:id="2" w:name="_Hlk158836437"/>
      <w:r w:rsidRPr="007422C4">
        <w:rPr>
          <w:rFonts w:cstheme="minorHAnsi"/>
          <w:b/>
          <w:color w:val="C00000"/>
          <w:sz w:val="44"/>
          <w:szCs w:val="44"/>
        </w:rPr>
        <w:t>D9713</w:t>
      </w:r>
      <w:r w:rsidR="006D66B4" w:rsidRPr="007422C4">
        <w:rPr>
          <w:rFonts w:cstheme="minorHAnsi"/>
          <w:b/>
          <w:color w:val="C00000"/>
          <w:sz w:val="44"/>
          <w:szCs w:val="44"/>
        </w:rPr>
        <w:tab/>
      </w:r>
      <w:r w:rsidR="006D66B4" w:rsidRPr="007422C4">
        <w:rPr>
          <w:rFonts w:cstheme="minorHAnsi"/>
          <w:b/>
          <w:color w:val="C00000"/>
          <w:sz w:val="24"/>
          <w:szCs w:val="24"/>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b/>
          <w:color w:val="C00000"/>
          <w:sz w:val="16"/>
          <w:szCs w:val="16"/>
        </w:rPr>
        <w:tab/>
      </w:r>
      <w:r w:rsidR="006D66B4" w:rsidRPr="007422C4">
        <w:rPr>
          <w:rFonts w:cstheme="minorHAnsi"/>
          <w:i/>
          <w:sz w:val="16"/>
          <w:szCs w:val="16"/>
        </w:rPr>
        <w:t>Scheda creata il 17 febbraio 2024</w:t>
      </w:r>
    </w:p>
    <w:bookmarkEnd w:id="0"/>
    <w:p w14:paraId="3017508C" w14:textId="4DAA7681" w:rsidR="00EB7621" w:rsidRPr="007422C4" w:rsidRDefault="00D66434" w:rsidP="007422C4">
      <w:pPr>
        <w:pStyle w:val="Testonormale"/>
        <w:tabs>
          <w:tab w:val="right" w:pos="8640"/>
        </w:tabs>
        <w:jc w:val="both"/>
        <w:rPr>
          <w:rFonts w:asciiTheme="minorHAnsi" w:hAnsiTheme="minorHAnsi" w:cstheme="minorHAnsi"/>
          <w:b/>
          <w:color w:val="C00000"/>
          <w:sz w:val="24"/>
          <w:szCs w:val="24"/>
        </w:rPr>
      </w:pPr>
      <w:r w:rsidRPr="00D66434">
        <w:drawing>
          <wp:inline distT="0" distB="0" distL="0" distR="0" wp14:anchorId="0B383976" wp14:editId="71F483BD">
            <wp:extent cx="1800000" cy="2541600"/>
            <wp:effectExtent l="0" t="0" r="0" b="0"/>
            <wp:docPr id="80721979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19790" name="Immagine 1" descr="Immagine che contiene testo, schermata, Carattere, logo&#10;&#10;Descrizione generata automaticamente"/>
                    <pic:cNvPicPr/>
                  </pic:nvPicPr>
                  <pic:blipFill>
                    <a:blip r:embed="rId4"/>
                    <a:stretch>
                      <a:fillRect/>
                    </a:stretch>
                  </pic:blipFill>
                  <pic:spPr>
                    <a:xfrm>
                      <a:off x="0" y="0"/>
                      <a:ext cx="1800000" cy="2541600"/>
                    </a:xfrm>
                    <a:prstGeom prst="rect">
                      <a:avLst/>
                    </a:prstGeom>
                  </pic:spPr>
                </pic:pic>
              </a:graphicData>
            </a:graphic>
          </wp:inline>
        </w:drawing>
      </w:r>
      <w:r w:rsidRPr="00D66434">
        <w:t xml:space="preserve"> </w:t>
      </w:r>
      <w:r w:rsidR="00EB7621" w:rsidRPr="007422C4">
        <w:rPr>
          <w:rFonts w:asciiTheme="minorHAnsi" w:hAnsiTheme="minorHAnsi" w:cstheme="minorHAnsi"/>
          <w:noProof/>
          <w:sz w:val="24"/>
          <w:szCs w:val="24"/>
        </w:rPr>
        <w:drawing>
          <wp:inline distT="0" distB="0" distL="0" distR="0" wp14:anchorId="13C6ECC8" wp14:editId="4C6EEC2F">
            <wp:extent cx="2030400" cy="2844000"/>
            <wp:effectExtent l="0" t="0" r="8255" b="0"/>
            <wp:docPr id="344985545" name="Immagine 1" descr="Immagine che contiene testo, Viso umano, vestiti,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85545" name="Immagine 1" descr="Immagine che contiene testo, Viso umano, vestiti, persona&#10;&#10;Descrizione generata automaticamente"/>
                    <pic:cNvPicPr/>
                  </pic:nvPicPr>
                  <pic:blipFill>
                    <a:blip r:embed="rId5"/>
                    <a:stretch>
                      <a:fillRect/>
                    </a:stretch>
                  </pic:blipFill>
                  <pic:spPr>
                    <a:xfrm>
                      <a:off x="0" y="0"/>
                      <a:ext cx="2030400" cy="2844000"/>
                    </a:xfrm>
                    <a:prstGeom prst="rect">
                      <a:avLst/>
                    </a:prstGeom>
                  </pic:spPr>
                </pic:pic>
              </a:graphicData>
            </a:graphic>
          </wp:inline>
        </w:drawing>
      </w:r>
      <w:r w:rsidR="00EB7621" w:rsidRPr="007422C4">
        <w:rPr>
          <w:rFonts w:asciiTheme="minorHAnsi" w:hAnsiTheme="minorHAnsi" w:cstheme="minorHAnsi"/>
          <w:sz w:val="24"/>
          <w:szCs w:val="24"/>
        </w:rPr>
        <w:t xml:space="preserve"> </w:t>
      </w:r>
      <w:r w:rsidR="00EB7621" w:rsidRPr="007422C4">
        <w:rPr>
          <w:rFonts w:asciiTheme="minorHAnsi" w:hAnsiTheme="minorHAnsi" w:cstheme="minorHAnsi"/>
          <w:noProof/>
          <w:sz w:val="24"/>
          <w:szCs w:val="24"/>
        </w:rPr>
        <w:drawing>
          <wp:inline distT="0" distB="0" distL="0" distR="0" wp14:anchorId="54B184C6" wp14:editId="5667B119">
            <wp:extent cx="1868400" cy="2602800"/>
            <wp:effectExtent l="0" t="0" r="0" b="7620"/>
            <wp:docPr id="975303405" name="Immagine 1" descr="Immagine che contiene testo, bibita analcolica, schermat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03405" name="Immagine 1" descr="Immagine che contiene testo, bibita analcolica, schermata, poster&#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400" cy="2602800"/>
                    </a:xfrm>
                    <a:prstGeom prst="rect">
                      <a:avLst/>
                    </a:prstGeom>
                    <a:noFill/>
                    <a:ln>
                      <a:noFill/>
                    </a:ln>
                  </pic:spPr>
                </pic:pic>
              </a:graphicData>
            </a:graphic>
          </wp:inline>
        </w:drawing>
      </w:r>
      <w:r w:rsidR="00EB7621" w:rsidRPr="007422C4">
        <w:rPr>
          <w:rFonts w:asciiTheme="minorHAnsi" w:hAnsiTheme="minorHAnsi" w:cstheme="minorHAnsi"/>
          <w:b/>
          <w:color w:val="C00000"/>
          <w:sz w:val="24"/>
          <w:szCs w:val="24"/>
        </w:rPr>
        <w:t xml:space="preserve"> </w:t>
      </w:r>
    </w:p>
    <w:p w14:paraId="4FE0DDEE" w14:textId="48CB08A4" w:rsidR="006D66B4" w:rsidRPr="007422C4" w:rsidRDefault="006D66B4" w:rsidP="007422C4">
      <w:pPr>
        <w:pStyle w:val="Testonormale"/>
        <w:tabs>
          <w:tab w:val="right" w:pos="8640"/>
        </w:tabs>
        <w:jc w:val="both"/>
        <w:rPr>
          <w:rFonts w:asciiTheme="minorHAnsi" w:hAnsiTheme="minorHAnsi" w:cstheme="minorHAnsi"/>
          <w:b/>
          <w:color w:val="C00000"/>
          <w:sz w:val="44"/>
          <w:szCs w:val="44"/>
        </w:rPr>
      </w:pPr>
      <w:r w:rsidRPr="007422C4">
        <w:rPr>
          <w:rFonts w:asciiTheme="minorHAnsi" w:hAnsiTheme="minorHAnsi" w:cstheme="minorHAnsi"/>
          <w:b/>
          <w:color w:val="C00000"/>
          <w:sz w:val="44"/>
          <w:szCs w:val="44"/>
        </w:rPr>
        <w:t>Descrizione storico-bibliografica</w:t>
      </w:r>
    </w:p>
    <w:bookmarkEnd w:id="1"/>
    <w:bookmarkEnd w:id="2"/>
    <w:p w14:paraId="09E03C4A" w14:textId="37582D41" w:rsidR="007422C4" w:rsidRDefault="007422C4" w:rsidP="007422C4">
      <w:pPr>
        <w:spacing w:after="0" w:line="240" w:lineRule="auto"/>
        <w:jc w:val="both"/>
        <w:rPr>
          <w:rFonts w:cstheme="minorHAnsi"/>
          <w:sz w:val="24"/>
          <w:szCs w:val="24"/>
        </w:rPr>
      </w:pPr>
      <w:r w:rsidRPr="007422C4">
        <w:rPr>
          <w:rFonts w:cstheme="minorHAnsi"/>
          <w:sz w:val="24"/>
          <w:szCs w:val="24"/>
        </w:rPr>
        <w:t>*</w:t>
      </w:r>
      <w:r w:rsidRPr="007422C4">
        <w:rPr>
          <w:rFonts w:cstheme="minorHAnsi"/>
          <w:b/>
          <w:bCs/>
          <w:sz w:val="24"/>
          <w:szCs w:val="24"/>
        </w:rPr>
        <w:t>Rilevazione sui servizi sociali territoriali</w:t>
      </w:r>
      <w:r w:rsidRPr="007422C4">
        <w:rPr>
          <w:rFonts w:cstheme="minorHAnsi"/>
          <w:sz w:val="24"/>
          <w:szCs w:val="24"/>
        </w:rPr>
        <w:t xml:space="preserve"> / OSR, Osservatorio sociale regionale, Regione Toscana. - 2017. - [Firenze</w:t>
      </w:r>
      <w:proofErr w:type="gramStart"/>
      <w:r w:rsidRPr="007422C4">
        <w:rPr>
          <w:rFonts w:cstheme="minorHAnsi"/>
          <w:sz w:val="24"/>
          <w:szCs w:val="24"/>
        </w:rPr>
        <w:t>] :</w:t>
      </w:r>
      <w:proofErr w:type="gramEnd"/>
      <w:r w:rsidRPr="007422C4">
        <w:rPr>
          <w:rFonts w:cstheme="minorHAnsi"/>
          <w:sz w:val="24"/>
          <w:szCs w:val="24"/>
        </w:rPr>
        <w:t xml:space="preserve"> Osservatorio sociale regionale, 2017. </w:t>
      </w:r>
      <w:r w:rsidRPr="007422C4">
        <w:rPr>
          <w:rFonts w:cstheme="minorHAnsi"/>
          <w:sz w:val="24"/>
          <w:szCs w:val="24"/>
        </w:rPr>
        <w:t>–</w:t>
      </w:r>
      <w:r w:rsidRPr="007422C4">
        <w:rPr>
          <w:rFonts w:cstheme="minorHAnsi"/>
          <w:sz w:val="24"/>
          <w:szCs w:val="24"/>
        </w:rPr>
        <w:t xml:space="preserve"> </w:t>
      </w:r>
      <w:r w:rsidRPr="007422C4">
        <w:rPr>
          <w:rFonts w:cstheme="minorHAnsi"/>
          <w:sz w:val="24"/>
          <w:szCs w:val="24"/>
        </w:rPr>
        <w:t xml:space="preserve">1 </w:t>
      </w:r>
      <w:proofErr w:type="gramStart"/>
      <w:r w:rsidRPr="007422C4">
        <w:rPr>
          <w:rFonts w:cstheme="minorHAnsi"/>
          <w:sz w:val="24"/>
          <w:szCs w:val="24"/>
        </w:rPr>
        <w:t>volum</w:t>
      </w:r>
      <w:r w:rsidRPr="007422C4">
        <w:rPr>
          <w:rFonts w:cstheme="minorHAnsi"/>
          <w:sz w:val="24"/>
          <w:szCs w:val="24"/>
        </w:rPr>
        <w:t>e</w:t>
      </w:r>
      <w:r w:rsidRPr="007422C4">
        <w:rPr>
          <w:rFonts w:cstheme="minorHAnsi"/>
          <w:sz w:val="24"/>
          <w:szCs w:val="24"/>
        </w:rPr>
        <w:t xml:space="preserve"> ;</w:t>
      </w:r>
      <w:proofErr w:type="gramEnd"/>
      <w:r w:rsidRPr="007422C4">
        <w:rPr>
          <w:rFonts w:cstheme="minorHAnsi"/>
          <w:sz w:val="24"/>
          <w:szCs w:val="24"/>
        </w:rPr>
        <w:t xml:space="preserve"> 24 cm. - BNI 2018-29S</w:t>
      </w:r>
      <w:r w:rsidRPr="007422C4">
        <w:rPr>
          <w:rFonts w:cstheme="minorHAnsi"/>
          <w:sz w:val="24"/>
          <w:szCs w:val="24"/>
        </w:rPr>
        <w:t xml:space="preserve">. - </w:t>
      </w:r>
      <w:r w:rsidRPr="007422C4">
        <w:rPr>
          <w:rFonts w:cstheme="minorHAnsi"/>
          <w:sz w:val="24"/>
          <w:szCs w:val="24"/>
        </w:rPr>
        <w:t>CFI0974544</w:t>
      </w:r>
    </w:p>
    <w:p w14:paraId="622352D4" w14:textId="77777777" w:rsidR="007422C4" w:rsidRPr="007422C4" w:rsidRDefault="007422C4" w:rsidP="007422C4">
      <w:pPr>
        <w:spacing w:after="0" w:line="240" w:lineRule="auto"/>
        <w:jc w:val="both"/>
        <w:rPr>
          <w:rFonts w:cstheme="minorHAnsi"/>
          <w:sz w:val="24"/>
          <w:szCs w:val="24"/>
        </w:rPr>
      </w:pPr>
    </w:p>
    <w:p w14:paraId="1ED1AE3D" w14:textId="46AC251F" w:rsidR="0031062F" w:rsidRPr="007422C4" w:rsidRDefault="006D66B4" w:rsidP="007422C4">
      <w:pPr>
        <w:spacing w:after="0" w:line="240" w:lineRule="auto"/>
        <w:jc w:val="both"/>
        <w:rPr>
          <w:rFonts w:cstheme="minorHAnsi"/>
          <w:sz w:val="24"/>
          <w:szCs w:val="24"/>
        </w:rPr>
      </w:pPr>
      <w:r w:rsidRPr="007422C4">
        <w:rPr>
          <w:rFonts w:cstheme="minorHAnsi"/>
          <w:sz w:val="24"/>
          <w:szCs w:val="24"/>
        </w:rPr>
        <w:t>*</w:t>
      </w:r>
      <w:r w:rsidRPr="007422C4">
        <w:rPr>
          <w:rFonts w:cstheme="minorHAnsi"/>
          <w:b/>
          <w:bCs/>
          <w:sz w:val="24"/>
          <w:szCs w:val="24"/>
        </w:rPr>
        <w:t>Rapporto sui servizi sociali in Toscana</w:t>
      </w:r>
      <w:r w:rsidRPr="007422C4">
        <w:rPr>
          <w:rFonts w:cstheme="minorHAnsi"/>
          <w:sz w:val="24"/>
          <w:szCs w:val="24"/>
        </w:rPr>
        <w:t xml:space="preserve">. </w:t>
      </w:r>
      <w:r w:rsidR="007422C4">
        <w:rPr>
          <w:rFonts w:cstheme="minorHAnsi"/>
          <w:sz w:val="24"/>
          <w:szCs w:val="24"/>
        </w:rPr>
        <w:t>–</w:t>
      </w:r>
      <w:r w:rsidRPr="007422C4">
        <w:rPr>
          <w:rFonts w:cstheme="minorHAnsi"/>
          <w:sz w:val="24"/>
          <w:szCs w:val="24"/>
        </w:rPr>
        <w:t xml:space="preserve"> </w:t>
      </w:r>
      <w:r w:rsidR="007422C4">
        <w:rPr>
          <w:rFonts w:cstheme="minorHAnsi"/>
          <w:sz w:val="24"/>
          <w:szCs w:val="24"/>
        </w:rPr>
        <w:t>2. (2020/</w:t>
      </w:r>
      <w:proofErr w:type="gramStart"/>
      <w:r w:rsidR="007422C4">
        <w:rPr>
          <w:rFonts w:cstheme="minorHAnsi"/>
          <w:sz w:val="24"/>
          <w:szCs w:val="24"/>
        </w:rPr>
        <w:t>2021)-</w:t>
      </w:r>
      <w:proofErr w:type="gramEnd"/>
      <w:r w:rsidR="007422C4">
        <w:rPr>
          <w:rFonts w:cstheme="minorHAnsi"/>
          <w:sz w:val="24"/>
          <w:szCs w:val="24"/>
        </w:rPr>
        <w:t xml:space="preserve">    . - </w:t>
      </w:r>
      <w:r w:rsidRPr="007422C4">
        <w:rPr>
          <w:rFonts w:cstheme="minorHAnsi"/>
          <w:sz w:val="24"/>
          <w:szCs w:val="24"/>
        </w:rPr>
        <w:t>[Firenze</w:t>
      </w:r>
      <w:proofErr w:type="gramStart"/>
      <w:r w:rsidRPr="007422C4">
        <w:rPr>
          <w:rFonts w:cstheme="minorHAnsi"/>
          <w:sz w:val="24"/>
          <w:szCs w:val="24"/>
        </w:rPr>
        <w:t>] :</w:t>
      </w:r>
      <w:proofErr w:type="gramEnd"/>
      <w:r w:rsidR="007422C4">
        <w:rPr>
          <w:rFonts w:cstheme="minorHAnsi"/>
          <w:sz w:val="24"/>
          <w:szCs w:val="24"/>
        </w:rPr>
        <w:t xml:space="preserve"> [Regione Toscana], 2021-    </w:t>
      </w:r>
      <w:r w:rsidRPr="007422C4">
        <w:rPr>
          <w:rFonts w:cstheme="minorHAnsi"/>
          <w:sz w:val="24"/>
          <w:szCs w:val="24"/>
        </w:rPr>
        <w:t xml:space="preserve">. - </w:t>
      </w:r>
      <w:proofErr w:type="gramStart"/>
      <w:r w:rsidRPr="007422C4">
        <w:rPr>
          <w:rFonts w:cstheme="minorHAnsi"/>
          <w:sz w:val="24"/>
          <w:szCs w:val="24"/>
        </w:rPr>
        <w:t>volumi ;</w:t>
      </w:r>
      <w:proofErr w:type="gramEnd"/>
      <w:r w:rsidRPr="007422C4">
        <w:rPr>
          <w:rFonts w:cstheme="minorHAnsi"/>
          <w:sz w:val="24"/>
          <w:szCs w:val="24"/>
        </w:rPr>
        <w:t xml:space="preserve"> 24 cm. ((</w:t>
      </w:r>
      <w:r w:rsidR="007422C4">
        <w:rPr>
          <w:rFonts w:cstheme="minorHAnsi"/>
          <w:sz w:val="24"/>
          <w:szCs w:val="24"/>
        </w:rPr>
        <w:t>Biennale</w:t>
      </w:r>
      <w:r w:rsidRPr="007422C4">
        <w:rPr>
          <w:rFonts w:cstheme="minorHAnsi"/>
          <w:sz w:val="24"/>
          <w:szCs w:val="24"/>
        </w:rPr>
        <w:t xml:space="preserve">. - A cura </w:t>
      </w:r>
      <w:r w:rsidR="007422C4">
        <w:rPr>
          <w:rFonts w:cstheme="minorHAnsi"/>
          <w:sz w:val="24"/>
          <w:szCs w:val="24"/>
        </w:rPr>
        <w:t>di:</w:t>
      </w:r>
      <w:r w:rsidRPr="007422C4">
        <w:rPr>
          <w:rFonts w:cstheme="minorHAnsi"/>
          <w:sz w:val="24"/>
          <w:szCs w:val="24"/>
        </w:rPr>
        <w:t xml:space="preserve"> Regione Toscana, Osservatorio sociale regionale</w:t>
      </w:r>
      <w:r w:rsidR="007422C4">
        <w:rPr>
          <w:rFonts w:cstheme="minorHAnsi"/>
          <w:sz w:val="24"/>
          <w:szCs w:val="24"/>
        </w:rPr>
        <w:t xml:space="preserve">; </w:t>
      </w:r>
      <w:proofErr w:type="spellStart"/>
      <w:r w:rsidR="007422C4" w:rsidRPr="007422C4">
        <w:rPr>
          <w:rFonts w:cstheme="minorHAnsi"/>
          <w:sz w:val="24"/>
          <w:szCs w:val="24"/>
        </w:rPr>
        <w:t>Federsanità</w:t>
      </w:r>
      <w:proofErr w:type="spellEnd"/>
      <w:r w:rsidR="007422C4" w:rsidRPr="007422C4">
        <w:rPr>
          <w:rFonts w:cstheme="minorHAnsi"/>
          <w:sz w:val="24"/>
          <w:szCs w:val="24"/>
        </w:rPr>
        <w:t>-Anci Toscana</w:t>
      </w:r>
      <w:r w:rsidRPr="007422C4">
        <w:rPr>
          <w:rFonts w:cstheme="minorHAnsi"/>
          <w:sz w:val="24"/>
          <w:szCs w:val="24"/>
        </w:rPr>
        <w:t>. - CFI1120004</w:t>
      </w:r>
    </w:p>
    <w:p w14:paraId="5AFDFEFB" w14:textId="77777777" w:rsidR="00D66434" w:rsidRDefault="00D66434" w:rsidP="007422C4">
      <w:pPr>
        <w:spacing w:after="0" w:line="240" w:lineRule="auto"/>
        <w:jc w:val="both"/>
        <w:rPr>
          <w:rFonts w:cstheme="minorHAnsi"/>
          <w:sz w:val="24"/>
          <w:szCs w:val="24"/>
        </w:rPr>
      </w:pPr>
    </w:p>
    <w:p w14:paraId="179CB69C" w14:textId="6301E6BE" w:rsidR="006D66B4" w:rsidRPr="007422C4" w:rsidRDefault="006D66B4" w:rsidP="007422C4">
      <w:pPr>
        <w:spacing w:after="0" w:line="240" w:lineRule="auto"/>
        <w:jc w:val="both"/>
        <w:rPr>
          <w:rFonts w:cstheme="minorHAnsi"/>
          <w:sz w:val="24"/>
          <w:szCs w:val="24"/>
        </w:rPr>
      </w:pPr>
      <w:r w:rsidRPr="007422C4">
        <w:rPr>
          <w:rFonts w:cstheme="minorHAnsi"/>
          <w:sz w:val="24"/>
          <w:szCs w:val="24"/>
        </w:rPr>
        <w:t>Autore: Toscana &lt;Regione</w:t>
      </w:r>
      <w:proofErr w:type="gramStart"/>
      <w:r w:rsidRPr="007422C4">
        <w:rPr>
          <w:rFonts w:cstheme="minorHAnsi"/>
          <w:sz w:val="24"/>
          <w:szCs w:val="24"/>
        </w:rPr>
        <w:t>&gt; :</w:t>
      </w:r>
      <w:proofErr w:type="gramEnd"/>
      <w:r w:rsidRPr="007422C4">
        <w:rPr>
          <w:rFonts w:cstheme="minorHAnsi"/>
          <w:sz w:val="24"/>
          <w:szCs w:val="24"/>
        </w:rPr>
        <w:t xml:space="preserve"> OSR </w:t>
      </w:r>
    </w:p>
    <w:p w14:paraId="0E0A4298" w14:textId="35AD9522" w:rsidR="007422C4" w:rsidRPr="007422C4" w:rsidRDefault="007422C4" w:rsidP="007422C4">
      <w:pPr>
        <w:spacing w:after="0" w:line="240" w:lineRule="auto"/>
        <w:jc w:val="both"/>
        <w:rPr>
          <w:rFonts w:cstheme="minorHAnsi"/>
          <w:sz w:val="24"/>
          <w:szCs w:val="24"/>
        </w:rPr>
      </w:pPr>
      <w:r w:rsidRPr="007422C4">
        <w:rPr>
          <w:rFonts w:cstheme="minorHAnsi"/>
          <w:sz w:val="24"/>
          <w:szCs w:val="24"/>
        </w:rPr>
        <w:t xml:space="preserve">Soggetto: </w:t>
      </w:r>
      <w:r w:rsidRPr="007422C4">
        <w:rPr>
          <w:rFonts w:cstheme="minorHAnsi"/>
          <w:sz w:val="24"/>
          <w:szCs w:val="24"/>
        </w:rPr>
        <w:t xml:space="preserve">Servizi sociali - Toscana </w:t>
      </w:r>
      <w:r w:rsidRPr="007422C4">
        <w:rPr>
          <w:rFonts w:cstheme="minorHAnsi"/>
          <w:sz w:val="24"/>
          <w:szCs w:val="24"/>
        </w:rPr>
        <w:t>–</w:t>
      </w:r>
      <w:r w:rsidRPr="007422C4">
        <w:rPr>
          <w:rFonts w:cstheme="minorHAnsi"/>
          <w:sz w:val="24"/>
          <w:szCs w:val="24"/>
        </w:rPr>
        <w:t xml:space="preserve"> Periodici</w:t>
      </w:r>
    </w:p>
    <w:p w14:paraId="4B2C05FA" w14:textId="0C8649DB" w:rsidR="007422C4" w:rsidRPr="007422C4" w:rsidRDefault="007422C4" w:rsidP="007422C4">
      <w:pPr>
        <w:spacing w:after="0" w:line="240" w:lineRule="auto"/>
        <w:jc w:val="both"/>
        <w:rPr>
          <w:rFonts w:cstheme="minorHAnsi"/>
          <w:sz w:val="24"/>
          <w:szCs w:val="24"/>
        </w:rPr>
      </w:pPr>
      <w:r w:rsidRPr="007422C4">
        <w:rPr>
          <w:rFonts w:cstheme="minorHAnsi"/>
          <w:sz w:val="24"/>
          <w:szCs w:val="24"/>
        </w:rPr>
        <w:t>Classe: D</w:t>
      </w:r>
      <w:r w:rsidRPr="007422C4">
        <w:rPr>
          <w:rFonts w:cstheme="minorHAnsi"/>
          <w:sz w:val="24"/>
          <w:szCs w:val="24"/>
        </w:rPr>
        <w:t>361.9455</w:t>
      </w:r>
    </w:p>
    <w:p w14:paraId="5663145D" w14:textId="77777777" w:rsidR="007422C4" w:rsidRPr="007422C4" w:rsidRDefault="007422C4" w:rsidP="007422C4">
      <w:pPr>
        <w:spacing w:after="0" w:line="240" w:lineRule="auto"/>
        <w:jc w:val="both"/>
        <w:rPr>
          <w:rFonts w:cstheme="minorHAnsi"/>
          <w:sz w:val="24"/>
          <w:szCs w:val="24"/>
        </w:rPr>
      </w:pPr>
    </w:p>
    <w:p w14:paraId="7CA07CFB" w14:textId="1B02A17C" w:rsidR="00EB7621" w:rsidRPr="007422C4" w:rsidRDefault="00EB7621" w:rsidP="007422C4">
      <w:pPr>
        <w:spacing w:after="0" w:line="240" w:lineRule="auto"/>
        <w:jc w:val="both"/>
        <w:rPr>
          <w:rFonts w:cstheme="minorHAnsi"/>
          <w:sz w:val="44"/>
          <w:szCs w:val="44"/>
        </w:rPr>
      </w:pPr>
      <w:r w:rsidRPr="007422C4">
        <w:rPr>
          <w:rFonts w:cstheme="minorHAnsi"/>
          <w:b/>
          <w:bCs/>
          <w:color w:val="C00000"/>
          <w:sz w:val="44"/>
          <w:szCs w:val="44"/>
        </w:rPr>
        <w:t xml:space="preserve">Volumi disponibili in rete </w:t>
      </w:r>
      <w:hyperlink r:id="rId7" w:history="1">
        <w:r w:rsidR="007422C4" w:rsidRPr="007422C4">
          <w:rPr>
            <w:rStyle w:val="Collegamentoipertestuale"/>
            <w:rFonts w:cstheme="minorHAnsi"/>
            <w:sz w:val="44"/>
            <w:szCs w:val="44"/>
          </w:rPr>
          <w:t>2017-</w:t>
        </w:r>
      </w:hyperlink>
    </w:p>
    <w:p w14:paraId="55B2D62C" w14:textId="77777777" w:rsidR="007422C4" w:rsidRPr="007422C4" w:rsidRDefault="007422C4" w:rsidP="007422C4">
      <w:pPr>
        <w:spacing w:after="0" w:line="240" w:lineRule="auto"/>
        <w:jc w:val="both"/>
        <w:rPr>
          <w:rFonts w:cstheme="minorHAnsi"/>
          <w:b/>
          <w:bCs/>
          <w:color w:val="C00000"/>
          <w:sz w:val="24"/>
          <w:szCs w:val="24"/>
        </w:rPr>
      </w:pPr>
    </w:p>
    <w:p w14:paraId="242AB9FF" w14:textId="11261280" w:rsidR="00EB7621" w:rsidRPr="007422C4" w:rsidRDefault="00EB7621" w:rsidP="007422C4">
      <w:pPr>
        <w:spacing w:after="0" w:line="240" w:lineRule="auto"/>
        <w:jc w:val="both"/>
        <w:rPr>
          <w:rFonts w:cstheme="minorHAnsi"/>
          <w:b/>
          <w:bCs/>
          <w:color w:val="C00000"/>
          <w:sz w:val="44"/>
          <w:szCs w:val="44"/>
        </w:rPr>
      </w:pPr>
      <w:r w:rsidRPr="007422C4">
        <w:rPr>
          <w:rFonts w:cstheme="minorHAnsi"/>
          <w:b/>
          <w:bCs/>
          <w:color w:val="C00000"/>
          <w:sz w:val="44"/>
          <w:szCs w:val="44"/>
        </w:rPr>
        <w:t>Informazioni storico-bibliografiche</w:t>
      </w:r>
    </w:p>
    <w:p w14:paraId="7853E36D" w14:textId="77777777" w:rsidR="007422C4" w:rsidRPr="007422C4" w:rsidRDefault="007422C4" w:rsidP="007422C4">
      <w:pPr>
        <w:spacing w:after="0" w:line="240" w:lineRule="auto"/>
        <w:jc w:val="both"/>
        <w:outlineLvl w:val="1"/>
        <w:rPr>
          <w:rFonts w:eastAsia="Times New Roman" w:cstheme="minorHAnsi"/>
          <w:b/>
          <w:bCs/>
          <w:kern w:val="0"/>
          <w:sz w:val="24"/>
          <w:szCs w:val="24"/>
          <w:lang w:eastAsia="it-IT"/>
          <w14:ligatures w14:val="none"/>
        </w:rPr>
      </w:pPr>
      <w:r w:rsidRPr="007422C4">
        <w:rPr>
          <w:rFonts w:eastAsia="Times New Roman" w:cstheme="minorHAnsi"/>
          <w:b/>
          <w:bCs/>
          <w:kern w:val="0"/>
          <w:sz w:val="24"/>
          <w:szCs w:val="24"/>
          <w:lang w:eastAsia="it-IT"/>
          <w14:ligatures w14:val="none"/>
        </w:rPr>
        <w:t xml:space="preserve">Rilevazione sui servizi sociali territoriali - anno 2017 </w:t>
      </w:r>
    </w:p>
    <w:p w14:paraId="4548B87F" w14:textId="77777777" w:rsidR="007422C4" w:rsidRPr="007422C4" w:rsidRDefault="007422C4" w:rsidP="007422C4">
      <w:pPr>
        <w:spacing w:after="0" w:line="240" w:lineRule="auto"/>
        <w:jc w:val="both"/>
        <w:rPr>
          <w:rFonts w:eastAsia="Times New Roman" w:cstheme="minorHAnsi"/>
          <w:kern w:val="0"/>
          <w:sz w:val="24"/>
          <w:szCs w:val="24"/>
          <w:lang w:eastAsia="it-IT"/>
          <w14:ligatures w14:val="none"/>
        </w:rPr>
      </w:pPr>
      <w:r w:rsidRPr="007422C4">
        <w:rPr>
          <w:rFonts w:eastAsia="Times New Roman" w:cstheme="minorHAnsi"/>
          <w:kern w:val="0"/>
          <w:sz w:val="24"/>
          <w:szCs w:val="24"/>
          <w:lang w:eastAsia="it-IT"/>
          <w14:ligatures w14:val="none"/>
        </w:rPr>
        <w:t xml:space="preserve">La rilevazione ha l'obiettivo di </w:t>
      </w:r>
      <w:r w:rsidRPr="007422C4">
        <w:rPr>
          <w:rFonts w:eastAsia="Times New Roman" w:cstheme="minorHAnsi"/>
          <w:b/>
          <w:bCs/>
          <w:kern w:val="0"/>
          <w:sz w:val="24"/>
          <w:szCs w:val="24"/>
          <w:lang w:eastAsia="it-IT"/>
          <w14:ligatures w14:val="none"/>
        </w:rPr>
        <w:t>conoscere ed analizzare la presenza del servizio sociale professionale nel territorio toscano</w:t>
      </w:r>
      <w:r w:rsidRPr="007422C4">
        <w:rPr>
          <w:rFonts w:eastAsia="Times New Roman" w:cstheme="minorHAnsi"/>
          <w:kern w:val="0"/>
          <w:sz w:val="24"/>
          <w:szCs w:val="24"/>
          <w:lang w:eastAsia="it-IT"/>
          <w14:ligatures w14:val="none"/>
        </w:rPr>
        <w:t xml:space="preserve"> per trarne informazioni sull'articolazione e collocazione lavorativa, nonché sull'attività specifica nei servizi e nei diversi luoghi di operatività, e concorrere alla definizione di obiettivi di programmazione, individuazione di standard di servizio e di politiche di intervento da parte dei decisori politico/istituzionali e, per l'Ordine e la Fondazione, di individuazione e implementazione di azioni volte alla formazione e aggiornamento degli assistenti sociali, in linea con la finalità di aggiornare e accrescere le loro competenze professionali per migliorare le condizioni di lavoro e la qualità del servizio reso.</w:t>
      </w:r>
    </w:p>
    <w:p w14:paraId="11DAA932" w14:textId="4E3A7B6A" w:rsidR="007422C4" w:rsidRPr="007422C4" w:rsidRDefault="007422C4" w:rsidP="007422C4">
      <w:pPr>
        <w:spacing w:after="0" w:line="240" w:lineRule="auto"/>
        <w:jc w:val="both"/>
        <w:rPr>
          <w:rFonts w:eastAsia="Times New Roman" w:cstheme="minorHAnsi"/>
          <w:kern w:val="0"/>
          <w:sz w:val="24"/>
          <w:szCs w:val="24"/>
          <w:lang w:eastAsia="it-IT"/>
          <w14:ligatures w14:val="none"/>
        </w:rPr>
      </w:pPr>
      <w:r w:rsidRPr="007422C4">
        <w:rPr>
          <w:rFonts w:eastAsia="Times New Roman" w:cstheme="minorHAnsi"/>
          <w:kern w:val="0"/>
          <w:sz w:val="24"/>
          <w:szCs w:val="24"/>
          <w:lang w:eastAsia="it-IT"/>
          <w14:ligatures w14:val="none"/>
        </w:rPr>
        <w:t>La pubblicazione è stata promossa nell'ambito dell'Accordo di collaborazione tra</w:t>
      </w:r>
      <w:r w:rsidRPr="007422C4">
        <w:rPr>
          <w:rFonts w:eastAsia="Times New Roman" w:cstheme="minorHAnsi"/>
          <w:b/>
          <w:bCs/>
          <w:kern w:val="0"/>
          <w:sz w:val="24"/>
          <w:szCs w:val="24"/>
          <w:lang w:eastAsia="it-IT"/>
          <w14:ligatures w14:val="none"/>
        </w:rPr>
        <w:t xml:space="preserve"> Regione Toscana, Ordine assistenti sociali Toscana e Fondazione degli assistenti sociali</w:t>
      </w:r>
      <w:r w:rsidRPr="007422C4">
        <w:rPr>
          <w:rFonts w:eastAsia="Times New Roman" w:cstheme="minorHAnsi"/>
          <w:kern w:val="0"/>
          <w:sz w:val="24"/>
          <w:szCs w:val="24"/>
          <w:lang w:eastAsia="it-IT"/>
          <w14:ligatures w14:val="none"/>
        </w:rPr>
        <w:t xml:space="preserve"> per la formazione e la ricerca, per la realizzazione delle attività del progetto "Rapporto sui servizi sociali in Toscana</w:t>
      </w:r>
      <w:proofErr w:type="gramStart"/>
      <w:r w:rsidRPr="007422C4">
        <w:rPr>
          <w:rFonts w:eastAsia="Times New Roman" w:cstheme="minorHAnsi"/>
          <w:kern w:val="0"/>
          <w:sz w:val="24"/>
          <w:szCs w:val="24"/>
          <w:lang w:eastAsia="it-IT"/>
          <w14:ligatures w14:val="none"/>
        </w:rPr>
        <w:t>".https://www.regione.toscana.it/-/rilevazione-sui-servizi-sociali-territoriali-anno-2017</w:t>
      </w:r>
      <w:proofErr w:type="gramEnd"/>
    </w:p>
    <w:p w14:paraId="181A70C3" w14:textId="77777777" w:rsidR="007422C4" w:rsidRPr="007422C4" w:rsidRDefault="007422C4" w:rsidP="007422C4">
      <w:pPr>
        <w:spacing w:after="0" w:line="240" w:lineRule="auto"/>
        <w:jc w:val="both"/>
        <w:rPr>
          <w:rFonts w:eastAsia="Times New Roman" w:cstheme="minorHAnsi"/>
          <w:kern w:val="0"/>
          <w:sz w:val="24"/>
          <w:szCs w:val="24"/>
          <w:lang w:eastAsia="it-IT"/>
          <w14:ligatures w14:val="none"/>
        </w:rPr>
      </w:pPr>
    </w:p>
    <w:p w14:paraId="06D738A8" w14:textId="77777777" w:rsidR="00EB7621" w:rsidRPr="007422C4" w:rsidRDefault="00EB7621" w:rsidP="007422C4">
      <w:pPr>
        <w:spacing w:after="0" w:line="240" w:lineRule="auto"/>
        <w:jc w:val="both"/>
        <w:outlineLvl w:val="1"/>
        <w:rPr>
          <w:rFonts w:eastAsia="Times New Roman" w:cstheme="minorHAnsi"/>
          <w:b/>
          <w:bCs/>
          <w:kern w:val="0"/>
          <w:sz w:val="24"/>
          <w:szCs w:val="24"/>
          <w:lang w:eastAsia="it-IT"/>
          <w14:ligatures w14:val="none"/>
        </w:rPr>
      </w:pPr>
      <w:r w:rsidRPr="007422C4">
        <w:rPr>
          <w:rFonts w:eastAsia="Times New Roman" w:cstheme="minorHAnsi"/>
          <w:b/>
          <w:bCs/>
          <w:kern w:val="0"/>
          <w:sz w:val="24"/>
          <w:szCs w:val="24"/>
          <w:lang w:eastAsia="it-IT"/>
          <w14:ligatures w14:val="none"/>
        </w:rPr>
        <w:t xml:space="preserve">Secondo rapporto sui servizi sociali - anno 2020/2021 </w:t>
      </w:r>
    </w:p>
    <w:p w14:paraId="09A53BBC" w14:textId="77777777" w:rsidR="00EB7621" w:rsidRPr="007422C4" w:rsidRDefault="00EB7621" w:rsidP="007422C4">
      <w:pPr>
        <w:spacing w:after="0" w:line="240" w:lineRule="auto"/>
        <w:jc w:val="both"/>
        <w:rPr>
          <w:rFonts w:eastAsia="Times New Roman" w:cstheme="minorHAnsi"/>
          <w:kern w:val="0"/>
          <w:sz w:val="24"/>
          <w:szCs w:val="24"/>
          <w:lang w:eastAsia="it-IT"/>
          <w14:ligatures w14:val="none"/>
        </w:rPr>
      </w:pPr>
      <w:r w:rsidRPr="007422C4">
        <w:rPr>
          <w:rFonts w:eastAsia="Times New Roman" w:cstheme="minorHAnsi"/>
          <w:kern w:val="0"/>
          <w:sz w:val="24"/>
          <w:szCs w:val="24"/>
          <w:lang w:eastAsia="it-IT"/>
          <w14:ligatures w14:val="none"/>
        </w:rPr>
        <w:t>Un'emergenza non solo sanitaria - I servizi sociali nel corso della pandemia</w:t>
      </w:r>
    </w:p>
    <w:p w14:paraId="281AE3C5" w14:textId="3960DFE0" w:rsidR="00EB7621" w:rsidRPr="007422C4" w:rsidRDefault="00EB7621" w:rsidP="007422C4">
      <w:pPr>
        <w:pStyle w:val="NormaleWeb"/>
        <w:spacing w:before="0" w:beforeAutospacing="0" w:after="0" w:afterAutospacing="0"/>
        <w:jc w:val="both"/>
        <w:rPr>
          <w:rFonts w:asciiTheme="minorHAnsi" w:hAnsiTheme="minorHAnsi" w:cstheme="minorHAnsi"/>
        </w:rPr>
      </w:pPr>
      <w:r w:rsidRPr="007422C4">
        <w:rPr>
          <w:rFonts w:asciiTheme="minorHAnsi" w:hAnsiTheme="minorHAnsi" w:cstheme="minorHAnsi"/>
        </w:rPr>
        <w:t xml:space="preserve">Il rapporto testimonia come i servizi sociali, nel corso della </w:t>
      </w:r>
      <w:proofErr w:type="gramStart"/>
      <w:r w:rsidRPr="007422C4">
        <w:rPr>
          <w:rFonts w:asciiTheme="minorHAnsi" w:hAnsiTheme="minorHAnsi" w:cstheme="minorHAnsi"/>
        </w:rPr>
        <w:t>pandemia,  hanno</w:t>
      </w:r>
      <w:proofErr w:type="gramEnd"/>
      <w:r w:rsidRPr="007422C4">
        <w:rPr>
          <w:rFonts w:asciiTheme="minorHAnsi" w:hAnsiTheme="minorHAnsi" w:cstheme="minorHAnsi"/>
        </w:rPr>
        <w:t xml:space="preserve"> adeguato gli assetti organizzativi, sperimentando inedite soluzioni di comunicazione con i cittadini per cercare di rispondere ai nuovi e contingenti bisogni che sono emersi. L’Osservatorio Sociale Regionale ha cercato di raccogliere la reazione “a caldo” dei Servizi di ambito attraverso un questionario finalizzato a capire come hanno adattato nel corso della prima fase di lockdown (11 marzo-3 maggio 2020) sia la loro organizzazione che le modalità di restituzione delle prestazioni di pertinenza.</w:t>
      </w:r>
      <w:r w:rsidRPr="007422C4">
        <w:rPr>
          <w:rFonts w:asciiTheme="minorHAnsi" w:hAnsiTheme="minorHAnsi" w:cstheme="minorHAnsi"/>
        </w:rPr>
        <w:br/>
        <w:t>Ne è emerso un quadro nel complesso coerente, la cui analisi ha cercato di approfondire alcuni aspetti relativi agli assetti (tra tutti il livello di gestione degli stessi servizi socio-sanitari a livello di ambito), e alle variabili che possono aver avuto un ruolo determinante nelle strategie operative messe in campo.</w:t>
      </w:r>
      <w:r w:rsidR="007422C4">
        <w:rPr>
          <w:rFonts w:asciiTheme="minorHAnsi" w:hAnsiTheme="minorHAnsi" w:cstheme="minorHAnsi"/>
        </w:rPr>
        <w:t xml:space="preserve"> </w:t>
      </w:r>
      <w:r w:rsidRPr="007422C4">
        <w:rPr>
          <w:rFonts w:asciiTheme="minorHAnsi" w:hAnsiTheme="minorHAnsi" w:cstheme="minorHAnsi"/>
        </w:rPr>
        <w:t>A tale scopo, ci siamo avvalsi anche dell’omologa rilevazione effettuata da ANCI a livello comunale, evidenziando elementi di coerenza e soprattutto di arricchimento sul piano informativo.</w:t>
      </w:r>
    </w:p>
    <w:p w14:paraId="2AA0CD31" w14:textId="1A3399CF" w:rsidR="00EB7621" w:rsidRPr="007422C4" w:rsidRDefault="00EB7621" w:rsidP="007422C4">
      <w:pPr>
        <w:pStyle w:val="NormaleWeb"/>
        <w:spacing w:before="0" w:beforeAutospacing="0" w:after="0" w:afterAutospacing="0"/>
        <w:jc w:val="both"/>
        <w:rPr>
          <w:rFonts w:asciiTheme="minorHAnsi" w:hAnsiTheme="minorHAnsi" w:cstheme="minorHAnsi"/>
        </w:rPr>
      </w:pPr>
      <w:r w:rsidRPr="007422C4">
        <w:rPr>
          <w:rFonts w:asciiTheme="minorHAnsi" w:hAnsiTheme="minorHAnsi" w:cstheme="minorHAnsi"/>
        </w:rPr>
        <w:t xml:space="preserve">Il report, per ricostruire una analisi di contesto in grado di accogliere le considerazioni sopra esposte, ripercorre le principali tappe nazionali e regionali che hanno generato le trasformazioni istituzionali dei sistemi </w:t>
      </w:r>
      <w:proofErr w:type="gramStart"/>
      <w:r w:rsidRPr="007422C4">
        <w:rPr>
          <w:rFonts w:asciiTheme="minorHAnsi" w:hAnsiTheme="minorHAnsi" w:cstheme="minorHAnsi"/>
        </w:rPr>
        <w:t>socio-assistenziali</w:t>
      </w:r>
      <w:proofErr w:type="gramEnd"/>
      <w:r w:rsidRPr="007422C4">
        <w:rPr>
          <w:rFonts w:asciiTheme="minorHAnsi" w:hAnsiTheme="minorHAnsi" w:cstheme="minorHAnsi"/>
        </w:rPr>
        <w:t xml:space="preserve"> toscani, quindi esamina gli assetti organizzativi attuali in ambito regionale, sottolineando la loro impostazione finalizzata ad una sempre più completa integrazione sociosanitaria. Nella terza parte, dedicata alla comunità professionale, è stato incluso un approfondimento sulle disposizioni contenute nella legge 178/2020 relativamente ai contributi erogati agli ambiti per l’assunzione di Assistenti Sociali Professionali, le disposizioni dell’Ordine Professionale in merito alle procedure in emergenza, e un approfondimento sulla normativa relativa alla tutela dei minori. </w:t>
      </w:r>
      <w:hyperlink r:id="rId8" w:history="1">
        <w:r w:rsidRPr="007422C4">
          <w:rPr>
            <w:rStyle w:val="Collegamentoipertestuale"/>
            <w:rFonts w:asciiTheme="minorHAnsi" w:hAnsiTheme="minorHAnsi" w:cstheme="minorHAnsi"/>
          </w:rPr>
          <w:t>https://www.regione.toscana.it/-/secondo-rapporto-sui-servizi-sociali-anno-2020/2021</w:t>
        </w:r>
      </w:hyperlink>
    </w:p>
    <w:p w14:paraId="01C03A85" w14:textId="77777777" w:rsidR="00EB7621" w:rsidRPr="007422C4" w:rsidRDefault="00EB7621" w:rsidP="007422C4">
      <w:pPr>
        <w:pStyle w:val="NormaleWeb"/>
        <w:spacing w:before="0" w:beforeAutospacing="0" w:after="0" w:afterAutospacing="0"/>
        <w:jc w:val="both"/>
        <w:rPr>
          <w:rFonts w:asciiTheme="minorHAnsi" w:hAnsiTheme="minorHAnsi" w:cstheme="minorHAnsi"/>
        </w:rPr>
      </w:pPr>
    </w:p>
    <w:p w14:paraId="4087F430" w14:textId="77777777" w:rsidR="00EB7621" w:rsidRPr="007422C4" w:rsidRDefault="00EB7621" w:rsidP="007422C4">
      <w:pPr>
        <w:spacing w:after="0" w:line="240" w:lineRule="auto"/>
        <w:jc w:val="both"/>
        <w:outlineLvl w:val="1"/>
        <w:rPr>
          <w:rFonts w:eastAsia="Times New Roman" w:cstheme="minorHAnsi"/>
          <w:b/>
          <w:bCs/>
          <w:kern w:val="0"/>
          <w:sz w:val="24"/>
          <w:szCs w:val="24"/>
          <w:lang w:eastAsia="it-IT"/>
          <w14:ligatures w14:val="none"/>
        </w:rPr>
      </w:pPr>
      <w:r w:rsidRPr="007422C4">
        <w:rPr>
          <w:rFonts w:eastAsia="Times New Roman" w:cstheme="minorHAnsi"/>
          <w:b/>
          <w:bCs/>
          <w:kern w:val="0"/>
          <w:sz w:val="24"/>
          <w:szCs w:val="24"/>
          <w:lang w:eastAsia="it-IT"/>
          <w14:ligatures w14:val="none"/>
        </w:rPr>
        <w:t xml:space="preserve">Terzo rapporto sui servizi sociali in Toscana 2022-2023 </w:t>
      </w:r>
    </w:p>
    <w:p w14:paraId="3AAFB618" w14:textId="77777777" w:rsidR="00EB7621" w:rsidRPr="007422C4" w:rsidRDefault="00EB7621" w:rsidP="007422C4">
      <w:pPr>
        <w:spacing w:after="0" w:line="240" w:lineRule="auto"/>
        <w:jc w:val="both"/>
        <w:rPr>
          <w:rFonts w:eastAsia="Times New Roman" w:cstheme="minorHAnsi"/>
          <w:kern w:val="0"/>
          <w:sz w:val="24"/>
          <w:szCs w:val="24"/>
          <w:lang w:eastAsia="it-IT"/>
          <w14:ligatures w14:val="none"/>
        </w:rPr>
      </w:pPr>
      <w:r w:rsidRPr="007422C4">
        <w:rPr>
          <w:rFonts w:eastAsia="Times New Roman" w:cstheme="minorHAnsi"/>
          <w:kern w:val="0"/>
          <w:sz w:val="24"/>
          <w:szCs w:val="24"/>
          <w:lang w:eastAsia="it-IT"/>
          <w14:ligatures w14:val="none"/>
        </w:rPr>
        <w:t>Un'analisi sul sistema integrato dei servizi territoriali</w:t>
      </w:r>
    </w:p>
    <w:p w14:paraId="7A2D3AAB" w14:textId="3E39B887" w:rsidR="00EB7621" w:rsidRPr="007422C4" w:rsidRDefault="00EB7621" w:rsidP="007422C4">
      <w:pPr>
        <w:spacing w:after="0" w:line="240" w:lineRule="auto"/>
        <w:jc w:val="both"/>
        <w:rPr>
          <w:rFonts w:eastAsia="Times New Roman" w:cstheme="minorHAnsi"/>
          <w:kern w:val="0"/>
          <w:sz w:val="24"/>
          <w:szCs w:val="24"/>
          <w:lang w:eastAsia="it-IT"/>
          <w14:ligatures w14:val="none"/>
        </w:rPr>
      </w:pPr>
      <w:r w:rsidRPr="007422C4">
        <w:rPr>
          <w:rFonts w:eastAsia="Times New Roman" w:cstheme="minorHAnsi"/>
          <w:kern w:val="0"/>
          <w:sz w:val="24"/>
          <w:szCs w:val="24"/>
          <w:lang w:eastAsia="it-IT"/>
          <w14:ligatures w14:val="none"/>
        </w:rPr>
        <w:t>Il lavoro, curato dall’Osservatorio Sociale Regionale, partendo da una rilevazione sull’adeguatezza del numero di professionisti presenti nei diversi ambiti territoriali, si snoda con la centratura sulle opportunità offerte dai LEPS in relazione al sistema degli interventi e dei servizi offerti sui territori, con il potenziamento dei Servizi sociali, il Sistema dell’emergenza urgenza sociale e la Supervisione e contiene la presentazione di alcune iniziative sviluppate dai tre Dipartimenti Aziendali dei Servizi sociali di area vasta, oltre ad un contributo dell’Ordine degli Assistenti sociali della Toscana sulla violenza contro le/i professionisti, tema di strettissima attualità</w:t>
      </w:r>
    </w:p>
    <w:p w14:paraId="2F6B1E1C" w14:textId="2D4EB162" w:rsidR="00EB7621" w:rsidRPr="007422C4" w:rsidRDefault="00000000" w:rsidP="007422C4">
      <w:pPr>
        <w:spacing w:after="0" w:line="240" w:lineRule="auto"/>
        <w:jc w:val="both"/>
        <w:rPr>
          <w:rFonts w:cstheme="minorHAnsi"/>
          <w:sz w:val="24"/>
          <w:szCs w:val="24"/>
        </w:rPr>
      </w:pPr>
      <w:hyperlink r:id="rId9" w:history="1">
        <w:r w:rsidR="00EB7621" w:rsidRPr="007422C4">
          <w:rPr>
            <w:rStyle w:val="Collegamentoipertestuale"/>
            <w:rFonts w:cstheme="minorHAnsi"/>
            <w:sz w:val="24"/>
            <w:szCs w:val="24"/>
          </w:rPr>
          <w:t>https://www.regione.toscana.it/-/terzo-rapporto-sui-servizi-sociali-in-toscana-2022-2023</w:t>
        </w:r>
      </w:hyperlink>
    </w:p>
    <w:p w14:paraId="717F99A3" w14:textId="77777777" w:rsidR="00EB7621" w:rsidRPr="007422C4" w:rsidRDefault="00EB7621" w:rsidP="007422C4">
      <w:pPr>
        <w:spacing w:after="0" w:line="240" w:lineRule="auto"/>
        <w:jc w:val="both"/>
        <w:rPr>
          <w:rFonts w:cstheme="minorHAnsi"/>
          <w:sz w:val="24"/>
          <w:szCs w:val="24"/>
        </w:rPr>
      </w:pPr>
    </w:p>
    <w:sectPr w:rsidR="00EB7621" w:rsidRPr="007422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02CD"/>
    <w:rsid w:val="001502CD"/>
    <w:rsid w:val="0031062F"/>
    <w:rsid w:val="006D66B4"/>
    <w:rsid w:val="007422C4"/>
    <w:rsid w:val="00D66434"/>
    <w:rsid w:val="00E84EF4"/>
    <w:rsid w:val="00EB7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61ED"/>
  <w15:chartTrackingRefBased/>
  <w15:docId w15:val="{42BE3B94-78E1-493C-91A7-3DB1A53C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02C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1502C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502C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502C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502C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502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02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502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02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02C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1502C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502C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502C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502C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502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502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502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502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50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02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02C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02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02C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02CD"/>
    <w:rPr>
      <w:i/>
      <w:iCs/>
      <w:color w:val="404040" w:themeColor="text1" w:themeTint="BF"/>
    </w:rPr>
  </w:style>
  <w:style w:type="paragraph" w:styleId="Paragrafoelenco">
    <w:name w:val="List Paragraph"/>
    <w:basedOn w:val="Normale"/>
    <w:uiPriority w:val="34"/>
    <w:qFormat/>
    <w:rsid w:val="001502CD"/>
    <w:pPr>
      <w:ind w:left="720"/>
      <w:contextualSpacing/>
    </w:pPr>
  </w:style>
  <w:style w:type="character" w:styleId="Enfasiintensa">
    <w:name w:val="Intense Emphasis"/>
    <w:basedOn w:val="Carpredefinitoparagrafo"/>
    <w:uiPriority w:val="21"/>
    <w:qFormat/>
    <w:rsid w:val="001502CD"/>
    <w:rPr>
      <w:i/>
      <w:iCs/>
      <w:color w:val="365F91" w:themeColor="accent1" w:themeShade="BF"/>
    </w:rPr>
  </w:style>
  <w:style w:type="paragraph" w:styleId="Citazioneintensa">
    <w:name w:val="Intense Quote"/>
    <w:basedOn w:val="Normale"/>
    <w:next w:val="Normale"/>
    <w:link w:val="CitazioneintensaCarattere"/>
    <w:uiPriority w:val="30"/>
    <w:qFormat/>
    <w:rsid w:val="001502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502CD"/>
    <w:rPr>
      <w:i/>
      <w:iCs/>
      <w:color w:val="365F91" w:themeColor="accent1" w:themeShade="BF"/>
    </w:rPr>
  </w:style>
  <w:style w:type="character" w:styleId="Riferimentointenso">
    <w:name w:val="Intense Reference"/>
    <w:basedOn w:val="Carpredefinitoparagrafo"/>
    <w:uiPriority w:val="32"/>
    <w:qFormat/>
    <w:rsid w:val="001502CD"/>
    <w:rPr>
      <w:b/>
      <w:bCs/>
      <w:smallCaps/>
      <w:color w:val="365F91" w:themeColor="accent1" w:themeShade="BF"/>
      <w:spacing w:val="5"/>
    </w:rPr>
  </w:style>
  <w:style w:type="character" w:styleId="Collegamentoipertestuale">
    <w:name w:val="Hyperlink"/>
    <w:basedOn w:val="Carpredefinitoparagrafo"/>
    <w:uiPriority w:val="99"/>
    <w:unhideWhenUsed/>
    <w:rsid w:val="006D66B4"/>
    <w:rPr>
      <w:color w:val="0000FF"/>
      <w:u w:val="single"/>
    </w:rPr>
  </w:style>
  <w:style w:type="paragraph" w:styleId="Testonormale">
    <w:name w:val="Plain Text"/>
    <w:basedOn w:val="Normale"/>
    <w:link w:val="TestonormaleCarattere"/>
    <w:rsid w:val="006D66B4"/>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6D66B4"/>
    <w:rPr>
      <w:rFonts w:ascii="Courier New" w:eastAsia="Times New Roman" w:hAnsi="Courier New" w:cs="Times New Roman"/>
      <w:kern w:val="0"/>
      <w:sz w:val="20"/>
      <w:szCs w:val="20"/>
      <w:lang w:eastAsia="it-IT"/>
      <w14:ligatures w14:val="none"/>
    </w:rPr>
  </w:style>
  <w:style w:type="paragraph" w:styleId="NormaleWeb">
    <w:name w:val="Normal (Web)"/>
    <w:basedOn w:val="Normale"/>
    <w:uiPriority w:val="99"/>
    <w:semiHidden/>
    <w:unhideWhenUsed/>
    <w:rsid w:val="00EB762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rt-btn-roundlabel">
    <w:name w:val="rt-btn-round__label"/>
    <w:basedOn w:val="Carpredefinitoparagrafo"/>
    <w:rsid w:val="00EB7621"/>
  </w:style>
  <w:style w:type="character" w:styleId="Menzionenonrisolta">
    <w:name w:val="Unresolved Mention"/>
    <w:basedOn w:val="Carpredefinitoparagrafo"/>
    <w:uiPriority w:val="99"/>
    <w:semiHidden/>
    <w:unhideWhenUsed/>
    <w:rsid w:val="00EB7621"/>
    <w:rPr>
      <w:color w:val="605E5C"/>
      <w:shd w:val="clear" w:color="auto" w:fill="E1DFDD"/>
    </w:rPr>
  </w:style>
  <w:style w:type="character" w:styleId="Enfasigrassetto">
    <w:name w:val="Strong"/>
    <w:basedOn w:val="Carpredefinitoparagrafo"/>
    <w:uiPriority w:val="22"/>
    <w:qFormat/>
    <w:rsid w:val="00742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24502">
      <w:bodyDiv w:val="1"/>
      <w:marLeft w:val="0"/>
      <w:marRight w:val="0"/>
      <w:marTop w:val="0"/>
      <w:marBottom w:val="0"/>
      <w:divBdr>
        <w:top w:val="none" w:sz="0" w:space="0" w:color="auto"/>
        <w:left w:val="none" w:sz="0" w:space="0" w:color="auto"/>
        <w:bottom w:val="none" w:sz="0" w:space="0" w:color="auto"/>
        <w:right w:val="none" w:sz="0" w:space="0" w:color="auto"/>
      </w:divBdr>
      <w:divsChild>
        <w:div w:id="898515704">
          <w:marLeft w:val="0"/>
          <w:marRight w:val="0"/>
          <w:marTop w:val="0"/>
          <w:marBottom w:val="0"/>
          <w:divBdr>
            <w:top w:val="none" w:sz="0" w:space="0" w:color="auto"/>
            <w:left w:val="none" w:sz="0" w:space="0" w:color="auto"/>
            <w:bottom w:val="none" w:sz="0" w:space="0" w:color="auto"/>
            <w:right w:val="none" w:sz="0" w:space="0" w:color="auto"/>
          </w:divBdr>
        </w:div>
      </w:divsChild>
    </w:div>
    <w:div w:id="1150832891">
      <w:bodyDiv w:val="1"/>
      <w:marLeft w:val="0"/>
      <w:marRight w:val="0"/>
      <w:marTop w:val="0"/>
      <w:marBottom w:val="0"/>
      <w:divBdr>
        <w:top w:val="none" w:sz="0" w:space="0" w:color="auto"/>
        <w:left w:val="none" w:sz="0" w:space="0" w:color="auto"/>
        <w:bottom w:val="none" w:sz="0" w:space="0" w:color="auto"/>
        <w:right w:val="none" w:sz="0" w:space="0" w:color="auto"/>
      </w:divBdr>
    </w:div>
    <w:div w:id="1226136947">
      <w:bodyDiv w:val="1"/>
      <w:marLeft w:val="0"/>
      <w:marRight w:val="0"/>
      <w:marTop w:val="0"/>
      <w:marBottom w:val="0"/>
      <w:divBdr>
        <w:top w:val="none" w:sz="0" w:space="0" w:color="auto"/>
        <w:left w:val="none" w:sz="0" w:space="0" w:color="auto"/>
        <w:bottom w:val="none" w:sz="0" w:space="0" w:color="auto"/>
        <w:right w:val="none" w:sz="0" w:space="0" w:color="auto"/>
      </w:divBdr>
      <w:divsChild>
        <w:div w:id="1690256841">
          <w:marLeft w:val="0"/>
          <w:marRight w:val="0"/>
          <w:marTop w:val="0"/>
          <w:marBottom w:val="0"/>
          <w:divBdr>
            <w:top w:val="none" w:sz="0" w:space="0" w:color="auto"/>
            <w:left w:val="none" w:sz="0" w:space="0" w:color="auto"/>
            <w:bottom w:val="none" w:sz="0" w:space="0" w:color="auto"/>
            <w:right w:val="none" w:sz="0" w:space="0" w:color="auto"/>
          </w:divBdr>
          <w:divsChild>
            <w:div w:id="2010870231">
              <w:marLeft w:val="0"/>
              <w:marRight w:val="0"/>
              <w:marTop w:val="0"/>
              <w:marBottom w:val="0"/>
              <w:divBdr>
                <w:top w:val="none" w:sz="0" w:space="0" w:color="auto"/>
                <w:left w:val="none" w:sz="0" w:space="0" w:color="auto"/>
                <w:bottom w:val="none" w:sz="0" w:space="0" w:color="auto"/>
                <w:right w:val="none" w:sz="0" w:space="0" w:color="auto"/>
              </w:divBdr>
              <w:divsChild>
                <w:div w:id="2010866932">
                  <w:marLeft w:val="0"/>
                  <w:marRight w:val="0"/>
                  <w:marTop w:val="0"/>
                  <w:marBottom w:val="0"/>
                  <w:divBdr>
                    <w:top w:val="none" w:sz="0" w:space="0" w:color="auto"/>
                    <w:left w:val="none" w:sz="0" w:space="0" w:color="auto"/>
                    <w:bottom w:val="none" w:sz="0" w:space="0" w:color="auto"/>
                    <w:right w:val="none" w:sz="0" w:space="0" w:color="auto"/>
                  </w:divBdr>
                  <w:divsChild>
                    <w:div w:id="1246718810">
                      <w:marLeft w:val="0"/>
                      <w:marRight w:val="0"/>
                      <w:marTop w:val="0"/>
                      <w:marBottom w:val="0"/>
                      <w:divBdr>
                        <w:top w:val="none" w:sz="0" w:space="0" w:color="auto"/>
                        <w:left w:val="none" w:sz="0" w:space="0" w:color="auto"/>
                        <w:bottom w:val="none" w:sz="0" w:space="0" w:color="auto"/>
                        <w:right w:val="none" w:sz="0" w:space="0" w:color="auto"/>
                      </w:divBdr>
                      <w:divsChild>
                        <w:div w:id="1024090617">
                          <w:marLeft w:val="0"/>
                          <w:marRight w:val="0"/>
                          <w:marTop w:val="0"/>
                          <w:marBottom w:val="0"/>
                          <w:divBdr>
                            <w:top w:val="none" w:sz="0" w:space="0" w:color="auto"/>
                            <w:left w:val="none" w:sz="0" w:space="0" w:color="auto"/>
                            <w:bottom w:val="none" w:sz="0" w:space="0" w:color="auto"/>
                            <w:right w:val="none" w:sz="0" w:space="0" w:color="auto"/>
                          </w:divBdr>
                        </w:div>
                        <w:div w:id="1118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6936">
          <w:marLeft w:val="0"/>
          <w:marRight w:val="0"/>
          <w:marTop w:val="0"/>
          <w:marBottom w:val="0"/>
          <w:divBdr>
            <w:top w:val="none" w:sz="0" w:space="0" w:color="auto"/>
            <w:left w:val="none" w:sz="0" w:space="0" w:color="auto"/>
            <w:bottom w:val="none" w:sz="0" w:space="0" w:color="auto"/>
            <w:right w:val="none" w:sz="0" w:space="0" w:color="auto"/>
          </w:divBdr>
          <w:divsChild>
            <w:div w:id="110517662">
              <w:marLeft w:val="0"/>
              <w:marRight w:val="0"/>
              <w:marTop w:val="0"/>
              <w:marBottom w:val="0"/>
              <w:divBdr>
                <w:top w:val="none" w:sz="0" w:space="0" w:color="auto"/>
                <w:left w:val="none" w:sz="0" w:space="0" w:color="auto"/>
                <w:bottom w:val="none" w:sz="0" w:space="0" w:color="auto"/>
                <w:right w:val="none" w:sz="0" w:space="0" w:color="auto"/>
              </w:divBdr>
              <w:divsChild>
                <w:div w:id="1456290927">
                  <w:marLeft w:val="0"/>
                  <w:marRight w:val="0"/>
                  <w:marTop w:val="0"/>
                  <w:marBottom w:val="0"/>
                  <w:divBdr>
                    <w:top w:val="none" w:sz="0" w:space="0" w:color="auto"/>
                    <w:left w:val="none" w:sz="0" w:space="0" w:color="auto"/>
                    <w:bottom w:val="none" w:sz="0" w:space="0" w:color="auto"/>
                    <w:right w:val="none" w:sz="0" w:space="0" w:color="auto"/>
                  </w:divBdr>
                  <w:divsChild>
                    <w:div w:id="1309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6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toscana.it/-/secondo-rapporto-sui-servizi-sociali-anno-2020/2021" TargetMode="External"/><Relationship Id="rId3" Type="http://schemas.openxmlformats.org/officeDocument/2006/relationships/webSettings" Target="webSettings.xml"/><Relationship Id="rId7" Type="http://schemas.openxmlformats.org/officeDocument/2006/relationships/hyperlink" Target="https://www.regione.toscana.it/osservatoriosociale/attivita/servizi-sociali/pubblicazio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regione.toscana.it/-/terzo-rapporto-sui-servizi-sociali-in-toscana-2022-20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781</Words>
  <Characters>4453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2024-02-17T06:09:00Z</dcterms:created>
  <dcterms:modified xsi:type="dcterms:W3CDTF">2024-02-17T06:59:00Z</dcterms:modified>
</cp:coreProperties>
</file>