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F6CB" w14:textId="63853082" w:rsidR="00E371B9" w:rsidRPr="00D02C92" w:rsidRDefault="00E371B9" w:rsidP="00D02C92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bookmarkStart w:id="1" w:name="_Hlk158136492"/>
      <w:r w:rsidRPr="00D02C92">
        <w:rPr>
          <w:rFonts w:asciiTheme="minorHAnsi" w:hAnsiTheme="minorHAnsi" w:cstheme="minorHAnsi"/>
          <w:b/>
          <w:color w:val="C00000"/>
          <w:sz w:val="44"/>
          <w:szCs w:val="44"/>
        </w:rPr>
        <w:t>IT3079</w:t>
      </w:r>
      <w:r w:rsidRPr="00D02C92">
        <w:rPr>
          <w:rFonts w:asciiTheme="minorHAnsi" w:hAnsiTheme="minorHAnsi" w:cstheme="minorHAnsi"/>
          <w:b/>
          <w:color w:val="C00000"/>
        </w:rPr>
        <w:tab/>
      </w:r>
      <w:r w:rsidRPr="00D02C9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2C9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2C9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2C9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2C9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2C9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2C9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2C92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2C92">
        <w:rPr>
          <w:rFonts w:asciiTheme="minorHAnsi" w:hAnsiTheme="minorHAnsi" w:cstheme="minorHAnsi"/>
          <w:i/>
          <w:sz w:val="16"/>
          <w:szCs w:val="16"/>
        </w:rPr>
        <w:t>Scheda creata il 12 febbraio 2024</w:t>
      </w:r>
    </w:p>
    <w:bookmarkEnd w:id="0"/>
    <w:p w14:paraId="4A675FED" w14:textId="63333435" w:rsidR="00D02C92" w:rsidRPr="00D02C92" w:rsidRDefault="00D02C92" w:rsidP="00711EAC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02C92">
        <w:rPr>
          <w:rFonts w:asciiTheme="minorHAnsi" w:hAnsiTheme="minorHAnsi" w:cstheme="minorHAnsi"/>
          <w:noProof/>
        </w:rPr>
        <w:drawing>
          <wp:inline distT="0" distB="0" distL="0" distR="0" wp14:anchorId="53322404" wp14:editId="7E0AEDF4">
            <wp:extent cx="1710000" cy="2520000"/>
            <wp:effectExtent l="0" t="0" r="5080" b="0"/>
            <wp:docPr id="275924890" name="Immagine 6" descr="Immagine che contiene testo, libro, carta, Pergame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24890" name="Immagine 6" descr="Immagine che contiene testo, libro, carta, Pergame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824" w:rsidRPr="00937824">
        <w:rPr>
          <w:noProof/>
        </w:rPr>
        <w:drawing>
          <wp:inline distT="0" distB="0" distL="0" distR="0" wp14:anchorId="1603D98F" wp14:editId="148D9A6E">
            <wp:extent cx="1609200" cy="2520000"/>
            <wp:effectExtent l="0" t="0" r="0" b="0"/>
            <wp:docPr id="728487521" name="Immagine 1" descr="Immagine che contiene testo, lettera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487521" name="Immagine 1" descr="Immagine che contiene testo, lettera, libro, ca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2C92">
        <w:rPr>
          <w:rFonts w:asciiTheme="minorHAnsi" w:hAnsiTheme="minorHAnsi" w:cstheme="minorHAnsi"/>
          <w:noProof/>
        </w:rPr>
        <w:drawing>
          <wp:inline distT="0" distB="0" distL="0" distR="0" wp14:anchorId="70104CDF" wp14:editId="0457A355">
            <wp:extent cx="1800000" cy="2520000"/>
            <wp:effectExtent l="0" t="0" r="0" b="0"/>
            <wp:docPr id="1497449527" name="Immagine 5" descr="La Cultura - Rivista - L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Cultura - Rivista - LT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A6F56" w14:textId="363FD8A7" w:rsidR="00E371B9" w:rsidRPr="00D02C92" w:rsidRDefault="00E371B9" w:rsidP="00D02C92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02C92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7CD74C9B" w14:textId="77A514E1" w:rsidR="00E371B9" w:rsidRPr="00190C28" w:rsidRDefault="00E371B9" w:rsidP="00D02C92">
      <w:pPr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La</w:t>
      </w:r>
      <w:r w:rsidRPr="00190C28">
        <w:rPr>
          <w:rFonts w:asciiTheme="minorHAnsi" w:hAnsiTheme="minorHAnsi" w:cstheme="minorHAnsi"/>
          <w:b/>
          <w:bCs/>
        </w:rPr>
        <w:t xml:space="preserve"> *</w:t>
      </w:r>
      <w:proofErr w:type="gramStart"/>
      <w:r w:rsidRPr="00190C28">
        <w:rPr>
          <w:rFonts w:asciiTheme="minorHAnsi" w:hAnsiTheme="minorHAnsi" w:cstheme="minorHAnsi"/>
          <w:b/>
          <w:bCs/>
        </w:rPr>
        <w:t>cultura</w:t>
      </w:r>
      <w:r w:rsidR="00D54A49" w:rsidRPr="00190C28">
        <w:rPr>
          <w:rFonts w:asciiTheme="minorHAnsi" w:hAnsiTheme="minorHAnsi" w:cstheme="minorHAnsi"/>
          <w:b/>
          <w:bCs/>
        </w:rPr>
        <w:t xml:space="preserve"> </w:t>
      </w:r>
      <w:r w:rsidR="00D54A49" w:rsidRPr="00190C28">
        <w:rPr>
          <w:rFonts w:asciiTheme="minorHAnsi" w:hAnsiTheme="minorHAnsi" w:cstheme="minorHAnsi"/>
        </w:rPr>
        <w:t>:</w:t>
      </w:r>
      <w:proofErr w:type="gramEnd"/>
      <w:r w:rsidR="00D54A49" w:rsidRPr="00190C28">
        <w:rPr>
          <w:rFonts w:asciiTheme="minorHAnsi" w:hAnsiTheme="minorHAnsi" w:cstheme="minorHAnsi"/>
        </w:rPr>
        <w:t xml:space="preserve"> rivista di scienze, lettere ed arti / diretta da R. Bonghi</w:t>
      </w:r>
      <w:r w:rsidRPr="00190C28">
        <w:rPr>
          <w:rFonts w:asciiTheme="minorHAnsi" w:hAnsiTheme="minorHAnsi" w:cstheme="minorHAnsi"/>
        </w:rPr>
        <w:t>. - Anno 1, n. 1 (</w:t>
      </w:r>
      <w:r w:rsidR="00D54A49" w:rsidRPr="00190C28">
        <w:rPr>
          <w:rFonts w:asciiTheme="minorHAnsi" w:hAnsiTheme="minorHAnsi" w:cstheme="minorHAnsi"/>
        </w:rPr>
        <w:t xml:space="preserve">1 </w:t>
      </w:r>
      <w:r w:rsidRPr="00190C28">
        <w:rPr>
          <w:rFonts w:asciiTheme="minorHAnsi" w:hAnsiTheme="minorHAnsi" w:cstheme="minorHAnsi"/>
        </w:rPr>
        <w:t xml:space="preserve">ottobre </w:t>
      </w:r>
      <w:proofErr w:type="gramStart"/>
      <w:r w:rsidRPr="00190C28">
        <w:rPr>
          <w:rFonts w:asciiTheme="minorHAnsi" w:hAnsiTheme="minorHAnsi" w:cstheme="minorHAnsi"/>
        </w:rPr>
        <w:t>1881)-</w:t>
      </w:r>
      <w:proofErr w:type="gramEnd"/>
      <w:r w:rsidRPr="00190C28">
        <w:rPr>
          <w:rFonts w:asciiTheme="minorHAnsi" w:hAnsiTheme="minorHAnsi" w:cstheme="minorHAnsi"/>
        </w:rPr>
        <w:t xml:space="preserve">anno 31, n. 24 (dicembre 1912). - </w:t>
      </w:r>
      <w:proofErr w:type="gramStart"/>
      <w:r w:rsidRPr="00190C28">
        <w:rPr>
          <w:rFonts w:asciiTheme="minorHAnsi" w:hAnsiTheme="minorHAnsi" w:cstheme="minorHAnsi"/>
        </w:rPr>
        <w:t>Roma :</w:t>
      </w:r>
      <w:proofErr w:type="gramEnd"/>
      <w:r w:rsidRPr="00190C28">
        <w:rPr>
          <w:rFonts w:asciiTheme="minorHAnsi" w:hAnsiTheme="minorHAnsi" w:cstheme="minorHAnsi"/>
        </w:rPr>
        <w:t xml:space="preserve"> </w:t>
      </w:r>
      <w:r w:rsidR="00D54A49" w:rsidRPr="00190C28">
        <w:rPr>
          <w:rFonts w:asciiTheme="minorHAnsi" w:hAnsiTheme="minorHAnsi" w:cstheme="minorHAnsi"/>
        </w:rPr>
        <w:t>Tipografia elzeviriana</w:t>
      </w:r>
      <w:r w:rsidRPr="00190C28">
        <w:rPr>
          <w:rFonts w:asciiTheme="minorHAnsi" w:hAnsiTheme="minorHAnsi" w:cstheme="minorHAnsi"/>
        </w:rPr>
        <w:t xml:space="preserve">, 1881-1912. - 31 </w:t>
      </w:r>
      <w:proofErr w:type="gramStart"/>
      <w:r w:rsidRPr="00190C28">
        <w:rPr>
          <w:rFonts w:asciiTheme="minorHAnsi" w:hAnsiTheme="minorHAnsi" w:cstheme="minorHAnsi"/>
        </w:rPr>
        <w:t>volumi ;</w:t>
      </w:r>
      <w:proofErr w:type="gramEnd"/>
      <w:r w:rsidRPr="00190C28">
        <w:rPr>
          <w:rFonts w:asciiTheme="minorHAnsi" w:hAnsiTheme="minorHAnsi" w:cstheme="minorHAnsi"/>
        </w:rPr>
        <w:t xml:space="preserve"> 28 cm. ((Quindicinale</w:t>
      </w:r>
      <w:r w:rsidR="00D54A49" w:rsidRPr="00190C28">
        <w:rPr>
          <w:rFonts w:asciiTheme="minorHAnsi" w:hAnsiTheme="minorHAnsi" w:cstheme="minorHAnsi"/>
        </w:rPr>
        <w:t>; poi settimanale</w:t>
      </w:r>
      <w:r w:rsidRPr="00190C28">
        <w:rPr>
          <w:rFonts w:asciiTheme="minorHAnsi" w:hAnsiTheme="minorHAnsi" w:cstheme="minorHAnsi"/>
        </w:rPr>
        <w:t xml:space="preserve">. </w:t>
      </w:r>
      <w:r w:rsidR="00D54A49" w:rsidRPr="00190C28">
        <w:rPr>
          <w:rFonts w:asciiTheme="minorHAnsi" w:hAnsiTheme="minorHAnsi" w:cstheme="minorHAnsi"/>
        </w:rPr>
        <w:t>–</w:t>
      </w:r>
      <w:r w:rsidRPr="00190C28">
        <w:rPr>
          <w:rFonts w:asciiTheme="minorHAnsi" w:hAnsiTheme="minorHAnsi" w:cstheme="minorHAnsi"/>
        </w:rPr>
        <w:t xml:space="preserve"> </w:t>
      </w:r>
      <w:r w:rsidR="00D54A49" w:rsidRPr="00190C28">
        <w:rPr>
          <w:rFonts w:asciiTheme="minorHAnsi" w:hAnsiTheme="minorHAnsi" w:cstheme="minorHAnsi"/>
        </w:rPr>
        <w:t>Il complemento del titolo cambia: Rassegna settimanale di politica, lettere, scienze ed arti</w:t>
      </w:r>
      <w:r w:rsidR="00DF3C57" w:rsidRPr="00190C28">
        <w:rPr>
          <w:rFonts w:asciiTheme="minorHAnsi" w:hAnsiTheme="minorHAnsi" w:cstheme="minorHAnsi"/>
        </w:rPr>
        <w:t>; poi: rivista critica ebdomadaria</w:t>
      </w:r>
      <w:r w:rsidR="00D54A49" w:rsidRPr="00190C28">
        <w:rPr>
          <w:rFonts w:asciiTheme="minorHAnsi" w:hAnsiTheme="minorHAnsi" w:cstheme="minorHAnsi"/>
        </w:rPr>
        <w:t xml:space="preserve">. – Il direttore cambia: Ettore De Ruggiero; Cesare De Lollis (1907-1912). – </w:t>
      </w:r>
      <w:r w:rsidR="00D02C92" w:rsidRPr="00190C28">
        <w:rPr>
          <w:rFonts w:asciiTheme="minorHAnsi" w:hAnsiTheme="minorHAnsi" w:cstheme="minorHAnsi"/>
        </w:rPr>
        <w:t xml:space="preserve">L’editore varia: </w:t>
      </w:r>
      <w:proofErr w:type="gramStart"/>
      <w:r w:rsidR="00D02C92" w:rsidRPr="00190C28">
        <w:rPr>
          <w:rFonts w:asciiTheme="minorHAnsi" w:hAnsiTheme="minorHAnsi" w:cstheme="minorHAnsi"/>
        </w:rPr>
        <w:t>Milano :</w:t>
      </w:r>
      <w:proofErr w:type="gramEnd"/>
      <w:r w:rsidR="00D02C92" w:rsidRPr="00190C28">
        <w:rPr>
          <w:rFonts w:asciiTheme="minorHAnsi" w:hAnsiTheme="minorHAnsi" w:cstheme="minorHAnsi"/>
        </w:rPr>
        <w:t xml:space="preserve"> Leonardo Vallardi. - </w:t>
      </w:r>
      <w:r w:rsidR="00D54A49" w:rsidRPr="00190C28">
        <w:rPr>
          <w:rFonts w:asciiTheme="minorHAnsi" w:hAnsiTheme="minorHAnsi" w:cstheme="minorHAnsi"/>
        </w:rPr>
        <w:t xml:space="preserve">Il tipografo varia: </w:t>
      </w:r>
      <w:proofErr w:type="spellStart"/>
      <w:r w:rsidR="00D54A49" w:rsidRPr="00190C28">
        <w:rPr>
          <w:rStyle w:val="card-info"/>
          <w:rFonts w:asciiTheme="minorHAnsi" w:eastAsiaTheme="majorEastAsia" w:hAnsiTheme="minorHAnsi" w:cstheme="minorHAnsi"/>
        </w:rPr>
        <w:t>Tip</w:t>
      </w:r>
      <w:proofErr w:type="spellEnd"/>
      <w:r w:rsidR="00D54A49" w:rsidRPr="00190C28">
        <w:rPr>
          <w:rStyle w:val="card-info"/>
          <w:rFonts w:asciiTheme="minorHAnsi" w:eastAsiaTheme="majorEastAsia" w:hAnsiTheme="minorHAnsi" w:cstheme="minorHAnsi"/>
        </w:rPr>
        <w:t xml:space="preserve">. Voghera Carlo; </w:t>
      </w:r>
      <w:proofErr w:type="spellStart"/>
      <w:r w:rsidR="00D54A49" w:rsidRPr="00190C28">
        <w:rPr>
          <w:rStyle w:val="card-info"/>
          <w:rFonts w:asciiTheme="minorHAnsi" w:eastAsiaTheme="majorEastAsia" w:hAnsiTheme="minorHAnsi" w:cstheme="minorHAnsi"/>
        </w:rPr>
        <w:t>T</w:t>
      </w:r>
      <w:r w:rsidR="00D54A49" w:rsidRPr="00190C28">
        <w:rPr>
          <w:rFonts w:asciiTheme="minorHAnsi" w:hAnsiTheme="minorHAnsi" w:cstheme="minorHAnsi"/>
        </w:rPr>
        <w:t>ip</w:t>
      </w:r>
      <w:proofErr w:type="spellEnd"/>
      <w:r w:rsidR="00D54A49" w:rsidRPr="00190C28">
        <w:rPr>
          <w:rFonts w:asciiTheme="minorHAnsi" w:hAnsiTheme="minorHAnsi" w:cstheme="minorHAnsi"/>
        </w:rPr>
        <w:t>. delle Mantellate</w:t>
      </w:r>
      <w:r w:rsidR="00D54A49" w:rsidRPr="00190C28">
        <w:rPr>
          <w:rStyle w:val="card-info"/>
          <w:rFonts w:asciiTheme="minorHAnsi" w:eastAsiaTheme="majorEastAsia" w:hAnsiTheme="minorHAnsi" w:cstheme="minorHAnsi"/>
        </w:rPr>
        <w:t xml:space="preserve">. - </w:t>
      </w:r>
      <w:r w:rsidRPr="00190C28">
        <w:rPr>
          <w:rFonts w:asciiTheme="minorHAnsi" w:hAnsiTheme="minorHAnsi" w:cstheme="minorHAnsi"/>
        </w:rPr>
        <w:t>TO00182506</w:t>
      </w:r>
      <w:r w:rsidR="00D54A49" w:rsidRPr="00190C28">
        <w:rPr>
          <w:rFonts w:asciiTheme="minorHAnsi" w:hAnsiTheme="minorHAnsi" w:cstheme="minorHAnsi"/>
        </w:rPr>
        <w:t>; PA10026624; PA10026626</w:t>
      </w:r>
      <w:r w:rsidR="00DF3C57" w:rsidRPr="00190C28">
        <w:rPr>
          <w:rFonts w:asciiTheme="minorHAnsi" w:hAnsiTheme="minorHAnsi" w:cstheme="minorHAnsi"/>
        </w:rPr>
        <w:t>; UBO1531689</w:t>
      </w:r>
    </w:p>
    <w:p w14:paraId="6AA2E3B2" w14:textId="7308E3D5" w:rsidR="00E371B9" w:rsidRPr="00190C28" w:rsidRDefault="00E371B9" w:rsidP="00D02C92">
      <w:pPr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Direttor</w:t>
      </w:r>
      <w:r w:rsidR="00D54A49" w:rsidRPr="00190C28">
        <w:rPr>
          <w:rFonts w:asciiTheme="minorHAnsi" w:hAnsiTheme="minorHAnsi" w:cstheme="minorHAnsi"/>
        </w:rPr>
        <w:t>i</w:t>
      </w:r>
      <w:r w:rsidRPr="00190C28">
        <w:rPr>
          <w:rFonts w:asciiTheme="minorHAnsi" w:hAnsiTheme="minorHAnsi" w:cstheme="minorHAnsi"/>
        </w:rPr>
        <w:t>: Bonghi, Ruggiero</w:t>
      </w:r>
      <w:r w:rsidR="00D54A49" w:rsidRPr="00190C28">
        <w:rPr>
          <w:rFonts w:asciiTheme="minorHAnsi" w:hAnsiTheme="minorHAnsi" w:cstheme="minorHAnsi"/>
        </w:rPr>
        <w:t>; De Ruggiero, Ettore; De Lollis, Cesare</w:t>
      </w:r>
    </w:p>
    <w:p w14:paraId="33365D5C" w14:textId="77777777" w:rsidR="00E371B9" w:rsidRPr="00190C28" w:rsidRDefault="00E371B9" w:rsidP="00D02C92">
      <w:pPr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 xml:space="preserve">Copia digitale a: </w:t>
      </w:r>
      <w:hyperlink r:id="rId8" w:history="1">
        <w:r w:rsidRPr="00190C28">
          <w:rPr>
            <w:rStyle w:val="Collegamentoipertestuale"/>
            <w:rFonts w:asciiTheme="minorHAnsi" w:hAnsiTheme="minorHAnsi" w:cstheme="minorHAnsi"/>
          </w:rPr>
          <w:t>http://digitale.bnc.roma.sbn.it/tecadigitale/emeroteca/classic/TO00182506</w:t>
        </w:r>
      </w:hyperlink>
    </w:p>
    <w:p w14:paraId="14894F60" w14:textId="77777777" w:rsidR="00E371B9" w:rsidRPr="00190C28" w:rsidRDefault="00E371B9" w:rsidP="00D02C92">
      <w:pPr>
        <w:jc w:val="both"/>
        <w:rPr>
          <w:rFonts w:asciiTheme="minorHAnsi" w:hAnsiTheme="minorHAnsi" w:cstheme="minorHAnsi"/>
        </w:rPr>
      </w:pPr>
    </w:p>
    <w:p w14:paraId="47A851BC" w14:textId="11841E41" w:rsidR="00E371B9" w:rsidRPr="00190C28" w:rsidRDefault="00E371B9" w:rsidP="00D02C92">
      <w:pPr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 xml:space="preserve">La </w:t>
      </w:r>
      <w:r w:rsidRPr="00190C28">
        <w:rPr>
          <w:rFonts w:asciiTheme="minorHAnsi" w:hAnsiTheme="minorHAnsi" w:cstheme="minorHAnsi"/>
          <w:b/>
          <w:bCs/>
        </w:rPr>
        <w:t>*nuova cultura</w:t>
      </w:r>
      <w:r w:rsidRPr="00190C28">
        <w:rPr>
          <w:rFonts w:asciiTheme="minorHAnsi" w:hAnsiTheme="minorHAnsi" w:cstheme="minorHAnsi"/>
        </w:rPr>
        <w:t xml:space="preserve"> / diretta da G. A. Borgese, C. De Lollis e N. Festa. - Anno 1, n. 1 (gennaio </w:t>
      </w:r>
      <w:proofErr w:type="gramStart"/>
      <w:r w:rsidRPr="00190C28">
        <w:rPr>
          <w:rFonts w:asciiTheme="minorHAnsi" w:hAnsiTheme="minorHAnsi" w:cstheme="minorHAnsi"/>
        </w:rPr>
        <w:t>1913)-</w:t>
      </w:r>
      <w:proofErr w:type="gramEnd"/>
      <w:r w:rsidRPr="00190C28">
        <w:rPr>
          <w:rFonts w:asciiTheme="minorHAnsi" w:hAnsiTheme="minorHAnsi" w:cstheme="minorHAnsi"/>
        </w:rPr>
        <w:t xml:space="preserve">anno 1, n. 13 (dicembre 1913). - </w:t>
      </w:r>
      <w:proofErr w:type="gramStart"/>
      <w:r w:rsidRPr="00190C28">
        <w:rPr>
          <w:rFonts w:asciiTheme="minorHAnsi" w:hAnsiTheme="minorHAnsi" w:cstheme="minorHAnsi"/>
        </w:rPr>
        <w:t>Torino :</w:t>
      </w:r>
      <w:proofErr w:type="gramEnd"/>
      <w:r w:rsidRPr="00190C28">
        <w:rPr>
          <w:rFonts w:asciiTheme="minorHAnsi" w:hAnsiTheme="minorHAnsi" w:cstheme="minorHAnsi"/>
        </w:rPr>
        <w:t xml:space="preserve"> Bocca, 1913. - 1 </w:t>
      </w:r>
      <w:proofErr w:type="gramStart"/>
      <w:r w:rsidRPr="00190C28">
        <w:rPr>
          <w:rFonts w:asciiTheme="minorHAnsi" w:hAnsiTheme="minorHAnsi" w:cstheme="minorHAnsi"/>
        </w:rPr>
        <w:t>volume ;</w:t>
      </w:r>
      <w:proofErr w:type="gramEnd"/>
      <w:r w:rsidRPr="00190C28">
        <w:rPr>
          <w:rFonts w:asciiTheme="minorHAnsi" w:hAnsiTheme="minorHAnsi" w:cstheme="minorHAnsi"/>
        </w:rPr>
        <w:t xml:space="preserve"> 25 cm. ((Mensile. - TO00200493</w:t>
      </w:r>
    </w:p>
    <w:p w14:paraId="69CA4E31" w14:textId="77777777" w:rsidR="00E371B9" w:rsidRPr="00190C28" w:rsidRDefault="00E371B9" w:rsidP="00D02C92">
      <w:pPr>
        <w:jc w:val="both"/>
        <w:rPr>
          <w:rFonts w:asciiTheme="minorHAnsi" w:hAnsiTheme="minorHAnsi" w:cstheme="minorHAnsi"/>
        </w:rPr>
      </w:pPr>
    </w:p>
    <w:p w14:paraId="089D9730" w14:textId="72B6CC58" w:rsidR="00E371B9" w:rsidRPr="00190C28" w:rsidRDefault="00E371B9" w:rsidP="00D02C92">
      <w:pPr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Il</w:t>
      </w:r>
      <w:r w:rsidRPr="00190C28">
        <w:rPr>
          <w:rFonts w:asciiTheme="minorHAnsi" w:hAnsiTheme="minorHAnsi" w:cstheme="minorHAnsi"/>
          <w:b/>
          <w:bCs/>
        </w:rPr>
        <w:t xml:space="preserve"> *conciliatore</w:t>
      </w:r>
      <w:r w:rsidRPr="00190C28">
        <w:rPr>
          <w:rFonts w:asciiTheme="minorHAnsi" w:hAnsiTheme="minorHAnsi" w:cstheme="minorHAnsi"/>
        </w:rPr>
        <w:t xml:space="preserve">. - Anno 1, n. 1 (aprile </w:t>
      </w:r>
      <w:proofErr w:type="gramStart"/>
      <w:r w:rsidRPr="00190C28">
        <w:rPr>
          <w:rFonts w:asciiTheme="minorHAnsi" w:hAnsiTheme="minorHAnsi" w:cstheme="minorHAnsi"/>
        </w:rPr>
        <w:t>1914)-</w:t>
      </w:r>
      <w:proofErr w:type="gramEnd"/>
      <w:r w:rsidRPr="00190C28">
        <w:rPr>
          <w:rFonts w:asciiTheme="minorHAnsi" w:hAnsiTheme="minorHAnsi" w:cstheme="minorHAnsi"/>
        </w:rPr>
        <w:t xml:space="preserve">anno 2, n. 4 (dicembre 1915). - </w:t>
      </w:r>
      <w:proofErr w:type="gramStart"/>
      <w:r w:rsidRPr="00190C28">
        <w:rPr>
          <w:rFonts w:asciiTheme="minorHAnsi" w:hAnsiTheme="minorHAnsi" w:cstheme="minorHAnsi"/>
        </w:rPr>
        <w:t>Torino :</w:t>
      </w:r>
      <w:proofErr w:type="gramEnd"/>
      <w:r w:rsidRPr="00190C28">
        <w:rPr>
          <w:rFonts w:asciiTheme="minorHAnsi" w:hAnsiTheme="minorHAnsi" w:cstheme="minorHAnsi"/>
        </w:rPr>
        <w:t xml:space="preserve"> Bocca, 1914-1915. - 2 </w:t>
      </w:r>
      <w:proofErr w:type="gramStart"/>
      <w:r w:rsidRPr="00190C28">
        <w:rPr>
          <w:rFonts w:asciiTheme="minorHAnsi" w:hAnsiTheme="minorHAnsi" w:cstheme="minorHAnsi"/>
        </w:rPr>
        <w:t>volumi ;</w:t>
      </w:r>
      <w:proofErr w:type="gramEnd"/>
      <w:r w:rsidRPr="00190C28">
        <w:rPr>
          <w:rFonts w:asciiTheme="minorHAnsi" w:hAnsiTheme="minorHAnsi" w:cstheme="minorHAnsi"/>
        </w:rPr>
        <w:t xml:space="preserve"> 24 cm. ((Trimestrale. - BNI 1914-6820. - CFI0395090</w:t>
      </w:r>
    </w:p>
    <w:p w14:paraId="20BDC922" w14:textId="5477C317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Continua parzialmente con: *Rivista di cultura [IT587]</w:t>
      </w:r>
    </w:p>
    <w:p w14:paraId="5EEADE27" w14:textId="77777777" w:rsidR="00E371B9" w:rsidRPr="00190C28" w:rsidRDefault="00E371B9" w:rsidP="00D02C92">
      <w:pPr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 xml:space="preserve">Copia digitale a: </w:t>
      </w:r>
      <w:hyperlink r:id="rId9" w:history="1">
        <w:r w:rsidRPr="00190C28">
          <w:rPr>
            <w:rStyle w:val="Collegamentoipertestuale"/>
            <w:rFonts w:asciiTheme="minorHAnsi" w:hAnsiTheme="minorHAnsi" w:cstheme="minorHAnsi"/>
          </w:rPr>
          <w:t>http://digitale.bnc.roma.sbn.it/tecadigitale/emeroteca/classic/CFI0395090</w:t>
        </w:r>
      </w:hyperlink>
    </w:p>
    <w:p w14:paraId="122DC237" w14:textId="77777777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7359541C" w14:textId="25F09B40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La *</w:t>
      </w:r>
      <w:proofErr w:type="gramStart"/>
      <w:r w:rsidRPr="00190C28">
        <w:rPr>
          <w:rFonts w:asciiTheme="minorHAnsi" w:hAnsiTheme="minorHAnsi" w:cstheme="minorHAnsi"/>
          <w:b/>
        </w:rPr>
        <w:t>cultura</w:t>
      </w:r>
      <w:r w:rsidRPr="00190C28">
        <w:rPr>
          <w:rFonts w:asciiTheme="minorHAnsi" w:hAnsiTheme="minorHAnsi" w:cstheme="minorHAnsi"/>
        </w:rPr>
        <w:t xml:space="preserve"> :</w:t>
      </w:r>
      <w:proofErr w:type="gramEnd"/>
      <w:r w:rsidRPr="00190C28">
        <w:rPr>
          <w:rFonts w:asciiTheme="minorHAnsi" w:hAnsiTheme="minorHAnsi" w:cstheme="minorHAnsi"/>
        </w:rPr>
        <w:t xml:space="preserve"> rivista mensile di filosofia, lettere ed arti. - Anno 1, fasc. 1 (15 novembre </w:t>
      </w:r>
      <w:proofErr w:type="gramStart"/>
      <w:r w:rsidRPr="00190C28">
        <w:rPr>
          <w:rFonts w:asciiTheme="minorHAnsi" w:hAnsiTheme="minorHAnsi" w:cstheme="minorHAnsi"/>
        </w:rPr>
        <w:t>1921)-</w:t>
      </w:r>
      <w:proofErr w:type="gramEnd"/>
      <w:r w:rsidRPr="00190C28">
        <w:rPr>
          <w:rFonts w:asciiTheme="minorHAnsi" w:hAnsiTheme="minorHAnsi" w:cstheme="minorHAnsi"/>
        </w:rPr>
        <w:t xml:space="preserve">anno 14 (1935); nuova serie, anno 1, fasc. 1 (gennaio 1963)-    . – </w:t>
      </w:r>
      <w:proofErr w:type="gramStart"/>
      <w:r w:rsidRPr="00190C28">
        <w:rPr>
          <w:rFonts w:asciiTheme="minorHAnsi" w:hAnsiTheme="minorHAnsi" w:cstheme="minorHAnsi"/>
        </w:rPr>
        <w:t xml:space="preserve">Firenze </w:t>
      </w:r>
      <w:r w:rsidR="00D02C92" w:rsidRPr="00190C28">
        <w:rPr>
          <w:rFonts w:asciiTheme="minorHAnsi" w:hAnsiTheme="minorHAnsi" w:cstheme="minorHAnsi"/>
        </w:rPr>
        <w:t>;</w:t>
      </w:r>
      <w:proofErr w:type="gramEnd"/>
      <w:r w:rsidR="00D02C92" w:rsidRPr="00190C28">
        <w:rPr>
          <w:rFonts w:asciiTheme="minorHAnsi" w:hAnsiTheme="minorHAnsi" w:cstheme="minorHAnsi"/>
        </w:rPr>
        <w:t xml:space="preserve"> Roma ; Ginevra </w:t>
      </w:r>
      <w:r w:rsidRPr="00190C28">
        <w:rPr>
          <w:rFonts w:asciiTheme="minorHAnsi" w:hAnsiTheme="minorHAnsi" w:cstheme="minorHAnsi"/>
        </w:rPr>
        <w:t xml:space="preserve">: </w:t>
      </w:r>
      <w:r w:rsidR="00D02C92" w:rsidRPr="00190C28">
        <w:rPr>
          <w:rFonts w:asciiTheme="minorHAnsi" w:hAnsiTheme="minorHAnsi" w:cstheme="minorHAnsi"/>
        </w:rPr>
        <w:t xml:space="preserve">Leo S. </w:t>
      </w:r>
      <w:r w:rsidRPr="00190C28">
        <w:rPr>
          <w:rFonts w:asciiTheme="minorHAnsi" w:hAnsiTheme="minorHAnsi" w:cstheme="minorHAnsi"/>
        </w:rPr>
        <w:t xml:space="preserve">Olschki, 1921-    . – </w:t>
      </w:r>
      <w:proofErr w:type="gramStart"/>
      <w:r w:rsidRPr="00190C28">
        <w:rPr>
          <w:rFonts w:asciiTheme="minorHAnsi" w:hAnsiTheme="minorHAnsi" w:cstheme="minorHAnsi"/>
        </w:rPr>
        <w:t>volumi ;</w:t>
      </w:r>
      <w:proofErr w:type="gramEnd"/>
      <w:r w:rsidRPr="00190C28">
        <w:rPr>
          <w:rFonts w:asciiTheme="minorHAnsi" w:hAnsiTheme="minorHAnsi" w:cstheme="minorHAnsi"/>
        </w:rPr>
        <w:t xml:space="preserve"> 26 cm. ((Trimestrale, mensile dal 1934, poi quadrimestrale. Il complemento del titolo varia: rivista critica mensile fondata da Cesare De Lollis [poi] rivista di filosofia, letteratura e storia. – </w:t>
      </w:r>
      <w:r w:rsidR="00711EAC" w:rsidRPr="00190C28">
        <w:rPr>
          <w:rFonts w:asciiTheme="minorHAnsi" w:hAnsiTheme="minorHAnsi" w:cstheme="minorHAnsi"/>
        </w:rPr>
        <w:t xml:space="preserve">Direttori: </w:t>
      </w:r>
      <w:r w:rsidR="00711EAC" w:rsidRPr="00190C28">
        <w:rPr>
          <w:rFonts w:asciiTheme="minorHAnsi" w:hAnsiTheme="minorHAnsi" w:cstheme="minorHAnsi"/>
        </w:rPr>
        <w:t xml:space="preserve">Guido Calogero </w:t>
      </w:r>
      <w:r w:rsidR="00711EAC" w:rsidRPr="00190C28">
        <w:rPr>
          <w:rFonts w:asciiTheme="minorHAnsi" w:hAnsiTheme="minorHAnsi" w:cstheme="minorHAnsi"/>
        </w:rPr>
        <w:t xml:space="preserve">(1963); </w:t>
      </w:r>
      <w:r w:rsidR="00711EAC" w:rsidRPr="00190C28">
        <w:rPr>
          <w:rFonts w:asciiTheme="minorHAnsi" w:hAnsiTheme="minorHAnsi" w:cstheme="minorHAnsi"/>
        </w:rPr>
        <w:t>Gennaro Sasso</w:t>
      </w:r>
      <w:r w:rsidR="00711EAC" w:rsidRPr="00190C28">
        <w:rPr>
          <w:rFonts w:asciiTheme="minorHAnsi" w:hAnsiTheme="minorHAnsi" w:cstheme="minorHAnsi"/>
        </w:rPr>
        <w:t xml:space="preserve"> (1987); </w:t>
      </w:r>
      <w:r w:rsidR="00711EAC" w:rsidRPr="00190C28">
        <w:rPr>
          <w:rFonts w:asciiTheme="minorHAnsi" w:hAnsiTheme="minorHAnsi" w:cstheme="minorHAnsi"/>
        </w:rPr>
        <w:t xml:space="preserve">Mauro Visentin </w:t>
      </w:r>
      <w:r w:rsidR="00711EAC" w:rsidRPr="00190C28">
        <w:rPr>
          <w:rFonts w:asciiTheme="minorHAnsi" w:hAnsiTheme="minorHAnsi" w:cstheme="minorHAnsi"/>
        </w:rPr>
        <w:t xml:space="preserve">(2021). - </w:t>
      </w:r>
      <w:r w:rsidRPr="00190C28">
        <w:rPr>
          <w:rFonts w:asciiTheme="minorHAnsi" w:hAnsiTheme="minorHAnsi" w:cstheme="minorHAnsi"/>
        </w:rPr>
        <w:t xml:space="preserve">Nuova serie dal 1929. - L'editore varia: </w:t>
      </w:r>
      <w:proofErr w:type="gramStart"/>
      <w:r w:rsidRPr="00190C28">
        <w:rPr>
          <w:rFonts w:asciiTheme="minorHAnsi" w:hAnsiTheme="minorHAnsi" w:cstheme="minorHAnsi"/>
        </w:rPr>
        <w:t>Milano :</w:t>
      </w:r>
      <w:proofErr w:type="gramEnd"/>
      <w:r w:rsidRPr="00190C28">
        <w:rPr>
          <w:rFonts w:asciiTheme="minorHAnsi" w:hAnsiTheme="minorHAnsi" w:cstheme="minorHAnsi"/>
        </w:rPr>
        <w:t xml:space="preserve"> La cultura; Torino : Einaudi [1934]; Roma : Erasmo [1963]; Bologna : Il Mulino. – BNI 1922-2475. – ISSN 0393-1560. - CFI0344757</w:t>
      </w:r>
    </w:p>
    <w:p w14:paraId="44FC9D20" w14:textId="27AAE97D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Continuazione parziale di: *Rivista di cultura [IT587]</w:t>
      </w:r>
    </w:p>
    <w:p w14:paraId="0BA55B86" w14:textId="0E98BEA2" w:rsidR="00D02C92" w:rsidRPr="00190C28" w:rsidRDefault="00D02C92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Direttore: De Lollis, Cesare</w:t>
      </w:r>
    </w:p>
    <w:p w14:paraId="68E2F020" w14:textId="77777777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Soggetto: Cultura – Periodici</w:t>
      </w:r>
    </w:p>
    <w:p w14:paraId="6522E725" w14:textId="77777777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Classe: D055.1</w:t>
      </w:r>
    </w:p>
    <w:p w14:paraId="46792767" w14:textId="77777777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070A6963" w14:textId="6FF65674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lastRenderedPageBreak/>
        <w:t>La *</w:t>
      </w:r>
      <w:r w:rsidRPr="00190C28">
        <w:rPr>
          <w:rFonts w:asciiTheme="minorHAnsi" w:hAnsiTheme="minorHAnsi" w:cstheme="minorHAnsi"/>
          <w:b/>
        </w:rPr>
        <w:t xml:space="preserve">cultura, 1921-1928 </w:t>
      </w:r>
      <w:r w:rsidRPr="00190C28">
        <w:rPr>
          <w:rFonts w:asciiTheme="minorHAnsi" w:hAnsiTheme="minorHAnsi" w:cstheme="minorHAnsi"/>
        </w:rPr>
        <w:t xml:space="preserve">/ a cura della </w:t>
      </w:r>
      <w:proofErr w:type="gramStart"/>
      <w:r w:rsidRPr="00190C28">
        <w:rPr>
          <w:rFonts w:asciiTheme="minorHAnsi" w:hAnsiTheme="minorHAnsi" w:cstheme="minorHAnsi"/>
        </w:rPr>
        <w:t>redazione ;</w:t>
      </w:r>
      <w:proofErr w:type="gramEnd"/>
      <w:r w:rsidRPr="00190C28">
        <w:rPr>
          <w:rFonts w:asciiTheme="minorHAnsi" w:hAnsiTheme="minorHAnsi" w:cstheme="minorHAnsi"/>
        </w:rPr>
        <w:t xml:space="preserve"> presentazione di Umberto Bosco ; introduzione di Alfredo Luzi. - </w:t>
      </w:r>
      <w:proofErr w:type="gramStart"/>
      <w:r w:rsidRPr="00190C28">
        <w:rPr>
          <w:rFonts w:asciiTheme="minorHAnsi" w:hAnsiTheme="minorHAnsi" w:cstheme="minorHAnsi"/>
        </w:rPr>
        <w:t>Roma :</w:t>
      </w:r>
      <w:proofErr w:type="gramEnd"/>
      <w:r w:rsidRPr="00190C28">
        <w:rPr>
          <w:rFonts w:asciiTheme="minorHAnsi" w:hAnsiTheme="minorHAnsi" w:cstheme="minorHAnsi"/>
        </w:rPr>
        <w:t xml:space="preserve"> Edizioni dell'Ateneo, 1971. - 377 </w:t>
      </w:r>
      <w:proofErr w:type="gramStart"/>
      <w:r w:rsidRPr="00190C28">
        <w:rPr>
          <w:rFonts w:asciiTheme="minorHAnsi" w:hAnsiTheme="minorHAnsi" w:cstheme="minorHAnsi"/>
        </w:rPr>
        <w:t>p. ;</w:t>
      </w:r>
      <w:proofErr w:type="gramEnd"/>
      <w:r w:rsidRPr="00190C28">
        <w:rPr>
          <w:rFonts w:asciiTheme="minorHAnsi" w:hAnsiTheme="minorHAnsi" w:cstheme="minorHAnsi"/>
        </w:rPr>
        <w:t xml:space="preserve"> 21 cm. ((Nella pagina contro il frontespizio: Istituto di filologia moderna, </w:t>
      </w:r>
      <w:proofErr w:type="spellStart"/>
      <w:r w:rsidRPr="00190C28">
        <w:rPr>
          <w:rFonts w:asciiTheme="minorHAnsi" w:hAnsiTheme="minorHAnsi" w:cstheme="minorHAnsi"/>
        </w:rPr>
        <w:t>Universita</w:t>
      </w:r>
      <w:proofErr w:type="spellEnd"/>
      <w:r w:rsidRPr="00190C28">
        <w:rPr>
          <w:rFonts w:asciiTheme="minorHAnsi" w:hAnsiTheme="minorHAnsi" w:cstheme="minorHAnsi"/>
        </w:rPr>
        <w:t xml:space="preserve"> di Urbino. – BNI 72</w:t>
      </w:r>
      <w:r w:rsidR="00711EAC" w:rsidRPr="00190C28">
        <w:rPr>
          <w:rFonts w:asciiTheme="minorHAnsi" w:hAnsiTheme="minorHAnsi" w:cstheme="minorHAnsi"/>
        </w:rPr>
        <w:t>-</w:t>
      </w:r>
      <w:r w:rsidRPr="00190C28">
        <w:rPr>
          <w:rFonts w:asciiTheme="minorHAnsi" w:hAnsiTheme="minorHAnsi" w:cstheme="minorHAnsi"/>
        </w:rPr>
        <w:t>2719. - SBL0352401</w:t>
      </w:r>
    </w:p>
    <w:p w14:paraId="3579A081" w14:textId="77777777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Fa parte di: *Indici ragionati dei periodici letterari europei, 2</w:t>
      </w:r>
    </w:p>
    <w:p w14:paraId="160F4EC8" w14:textId="77777777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Autori: Bosco, Umberto; Luzi, Alfredo</w:t>
      </w:r>
    </w:p>
    <w:p w14:paraId="644E00EE" w14:textId="77777777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Soggetto: La *cultura &lt;periodico&gt; - 1921-1928 – Indici</w:t>
      </w:r>
    </w:p>
    <w:p w14:paraId="1F86A618" w14:textId="77777777" w:rsidR="00E371B9" w:rsidRPr="00190C28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190C28">
        <w:rPr>
          <w:rFonts w:asciiTheme="minorHAnsi" w:hAnsiTheme="minorHAnsi" w:cstheme="minorHAnsi"/>
        </w:rPr>
        <w:t>Classe: D055.1</w:t>
      </w:r>
    </w:p>
    <w:p w14:paraId="72018D40" w14:textId="77777777" w:rsidR="00E371B9" w:rsidRPr="00D02C92" w:rsidRDefault="00E371B9" w:rsidP="00D02C92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10464145" w14:textId="30CCFE7C" w:rsidR="00E371B9" w:rsidRPr="00D02C92" w:rsidRDefault="00E371B9" w:rsidP="00D02C92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D02C9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10" w:history="1">
        <w:r w:rsidRPr="00D02C92">
          <w:rPr>
            <w:rStyle w:val="Collegamentoipertestuale"/>
            <w:rFonts w:asciiTheme="minorHAnsi" w:hAnsiTheme="minorHAnsi" w:cstheme="minorHAnsi"/>
            <w:sz w:val="44"/>
            <w:szCs w:val="44"/>
          </w:rPr>
          <w:t>1881-1912</w:t>
        </w:r>
      </w:hyperlink>
      <w:r w:rsidRPr="00D02C92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1" w:history="1">
        <w:r w:rsidRPr="00D02C92">
          <w:rPr>
            <w:rStyle w:val="Collegamentoipertestuale"/>
            <w:rFonts w:asciiTheme="minorHAnsi" w:hAnsiTheme="minorHAnsi" w:cstheme="minorHAnsi"/>
            <w:sz w:val="44"/>
            <w:szCs w:val="44"/>
          </w:rPr>
          <w:t>1914-1915</w:t>
        </w:r>
      </w:hyperlink>
    </w:p>
    <w:p w14:paraId="7242BC5F" w14:textId="77777777" w:rsidR="00E371B9" w:rsidRPr="00D02C92" w:rsidRDefault="00E371B9" w:rsidP="00D02C92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05416D38" w14:textId="77777777" w:rsidR="00E371B9" w:rsidRPr="00D02C92" w:rsidRDefault="00E371B9" w:rsidP="00D02C9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02C92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DDCFE93" w14:textId="13040729" w:rsidR="0031062F" w:rsidRPr="00711EAC" w:rsidRDefault="00DF3C57" w:rsidP="00D02C92">
      <w:pPr>
        <w:jc w:val="both"/>
        <w:rPr>
          <w:rFonts w:asciiTheme="minorHAnsi" w:hAnsiTheme="minorHAnsi" w:cstheme="minorHAnsi"/>
          <w:sz w:val="20"/>
          <w:szCs w:val="20"/>
        </w:rPr>
      </w:pPr>
      <w:r w:rsidRPr="00711EAC">
        <w:rPr>
          <w:rFonts w:asciiTheme="minorHAnsi" w:hAnsiTheme="minorHAnsi" w:cstheme="minorHAnsi"/>
          <w:sz w:val="20"/>
          <w:szCs w:val="20"/>
        </w:rPr>
        <w:t>«</w:t>
      </w:r>
      <w:r w:rsidRPr="00711EAC">
        <w:rPr>
          <w:rFonts w:asciiTheme="minorHAnsi" w:hAnsiTheme="minorHAnsi" w:cstheme="minorHAnsi"/>
          <w:b/>
          <w:bCs/>
          <w:sz w:val="20"/>
          <w:szCs w:val="20"/>
        </w:rPr>
        <w:t>La Cultura»</w:t>
      </w:r>
      <w:r w:rsidRPr="00711EAC">
        <w:rPr>
          <w:rFonts w:asciiTheme="minorHAnsi" w:hAnsiTheme="minorHAnsi" w:cstheme="minorHAnsi"/>
          <w:sz w:val="20"/>
          <w:szCs w:val="20"/>
        </w:rPr>
        <w:t xml:space="preserve"> è una rivista fondata da </w:t>
      </w:r>
      <w:hyperlink r:id="rId12" w:tooltip="Ruggero Bonghi" w:history="1">
        <w:r w:rsidRPr="00711EAC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Ruggero Bonghi</w:t>
        </w:r>
      </w:hyperlink>
      <w:r w:rsidRPr="00711EAC">
        <w:rPr>
          <w:rFonts w:asciiTheme="minorHAnsi" w:hAnsiTheme="minorHAnsi" w:cstheme="minorHAnsi"/>
          <w:sz w:val="20"/>
          <w:szCs w:val="20"/>
        </w:rPr>
        <w:t xml:space="preserve"> a </w:t>
      </w:r>
      <w:hyperlink r:id="rId13" w:tooltip="Roma" w:history="1">
        <w:r w:rsidRPr="00711EAC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Roma</w:t>
        </w:r>
      </w:hyperlink>
      <w:r w:rsidRPr="00711EAC">
        <w:rPr>
          <w:rFonts w:asciiTheme="minorHAnsi" w:hAnsiTheme="minorHAnsi" w:cstheme="minorHAnsi"/>
          <w:sz w:val="20"/>
          <w:szCs w:val="20"/>
        </w:rPr>
        <w:t xml:space="preserve"> nel 1881. Ha ospitato i più illustri intellettuali italiani della prima metà del </w:t>
      </w:r>
      <w:hyperlink r:id="rId14" w:tooltip="XX secolo" w:history="1">
        <w:r w:rsidRPr="00711EAC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XX secolo</w:t>
        </w:r>
      </w:hyperlink>
      <w:r w:rsidRPr="00711EAC">
        <w:rPr>
          <w:rFonts w:asciiTheme="minorHAnsi" w:hAnsiTheme="minorHAnsi" w:cstheme="minorHAnsi"/>
          <w:sz w:val="20"/>
          <w:szCs w:val="20"/>
        </w:rPr>
        <w:t>; è stata rifondata nel 1963.</w:t>
      </w:r>
    </w:p>
    <w:p w14:paraId="04038A49" w14:textId="39E3EFC5" w:rsidR="00DF3C57" w:rsidRPr="00711EAC" w:rsidRDefault="00DF3C57" w:rsidP="00D02C92">
      <w:pPr>
        <w:jc w:val="both"/>
        <w:rPr>
          <w:rFonts w:asciiTheme="minorHAnsi" w:hAnsiTheme="minorHAnsi" w:cstheme="minorHAnsi"/>
          <w:sz w:val="20"/>
          <w:szCs w:val="20"/>
        </w:rPr>
      </w:pPr>
      <w:r w:rsidRPr="00711EAC">
        <w:rPr>
          <w:rFonts w:asciiTheme="minorHAnsi" w:hAnsiTheme="minorHAnsi" w:cstheme="minorHAnsi"/>
          <w:b/>
          <w:bCs/>
          <w:sz w:val="20"/>
          <w:szCs w:val="20"/>
        </w:rPr>
        <w:t>Storia</w:t>
      </w:r>
      <w:r w:rsidR="00711EAC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711EAC">
        <w:rPr>
          <w:rFonts w:asciiTheme="minorHAnsi" w:hAnsiTheme="minorHAnsi" w:cstheme="minorHAnsi"/>
          <w:sz w:val="20"/>
          <w:szCs w:val="20"/>
        </w:rPr>
        <w:t>La prima serie fu pubblicata dal 1881 al 1890 col titolo: «La Cultura. Rivista di scienze, lettere ed arti diretta da R. Bonghi». La seconda serie fu pubblicata dal 1891 al 1906 col titolo: «La Cultura di Ruggero Bonghi. Rivista mensile. Nuova serie diretta da Ettore De Ruggiero». La terza serie fu pubblicata dal 1907 al 1912 col titolo: «La Cultura. Rivista critica fondata da Ruggero Bonghi. Serie terza (quindicinale) diretta e redatta da Cesare De Lollis e Nicola Festa».</w:t>
      </w:r>
      <w:r w:rsidR="00711EAC">
        <w:rPr>
          <w:rFonts w:asciiTheme="minorHAnsi" w:hAnsiTheme="minorHAnsi" w:cstheme="minorHAnsi"/>
          <w:sz w:val="20"/>
          <w:szCs w:val="20"/>
        </w:rPr>
        <w:t xml:space="preserve"> </w:t>
      </w:r>
      <w:r w:rsidRPr="00711EAC">
        <w:rPr>
          <w:rFonts w:asciiTheme="minorHAnsi" w:hAnsiTheme="minorHAnsi" w:cstheme="minorHAnsi"/>
          <w:sz w:val="20"/>
          <w:szCs w:val="20"/>
        </w:rPr>
        <w:t>Nel 1913, sotto la direzione di Cesare De Lollis, Nicola Festa e Giuseppe Antonio Borgese, prese il nome di «Nuova Cultura», cambiandolo nel 1914-15 in «Il Conciliatore» sotto la guida del solo Borgese.</w:t>
      </w:r>
      <w:r w:rsidR="00711EAC">
        <w:rPr>
          <w:rFonts w:asciiTheme="minorHAnsi" w:hAnsiTheme="minorHAnsi" w:cstheme="minorHAnsi"/>
          <w:sz w:val="20"/>
          <w:szCs w:val="20"/>
        </w:rPr>
        <w:t xml:space="preserve"> </w:t>
      </w:r>
      <w:r w:rsidRPr="00711EAC">
        <w:rPr>
          <w:rFonts w:asciiTheme="minorHAnsi" w:hAnsiTheme="minorHAnsi" w:cstheme="minorHAnsi"/>
          <w:sz w:val="20"/>
          <w:szCs w:val="20"/>
        </w:rPr>
        <w:t>Nel 1921, si ripresentò col suo antico nome sotto la guida del solo De Lollis e, dopo la sua morte, fu diretta da Ferdinando Neri. Per la sua indipendenza critica e l'altezza dei contributi è stata strumento tra i più validi della cultura italiana, svolgendo opera di mediazione tra il crocianesimo e la filologia.</w:t>
      </w:r>
      <w:r w:rsidR="00711EAC">
        <w:rPr>
          <w:rFonts w:asciiTheme="minorHAnsi" w:hAnsiTheme="minorHAnsi" w:cstheme="minorHAnsi"/>
          <w:sz w:val="20"/>
          <w:szCs w:val="20"/>
        </w:rPr>
        <w:t xml:space="preserve"> </w:t>
      </w:r>
      <w:r w:rsidRPr="00711EAC">
        <w:rPr>
          <w:rFonts w:asciiTheme="minorHAnsi" w:hAnsiTheme="minorHAnsi" w:cstheme="minorHAnsi"/>
          <w:sz w:val="20"/>
          <w:szCs w:val="20"/>
        </w:rPr>
        <w:t xml:space="preserve">Fu soppressa dal fascismo nel 1936. La rivista era contraddistinta dall'immagine di uno struzzo, che appariva sulla copertina e sulla quarta di copertina. Giulio Einaudi ne fu l'ultimo editore e portò con sé l'emblema dello struzzo nella propria casa </w:t>
      </w:r>
      <w:proofErr w:type="gramStart"/>
      <w:r w:rsidRPr="00711EAC">
        <w:rPr>
          <w:rFonts w:asciiTheme="minorHAnsi" w:hAnsiTheme="minorHAnsi" w:cstheme="minorHAnsi"/>
          <w:sz w:val="20"/>
          <w:szCs w:val="20"/>
        </w:rPr>
        <w:t>editrice[</w:t>
      </w:r>
      <w:proofErr w:type="gramEnd"/>
      <w:r w:rsidRPr="00711EAC">
        <w:rPr>
          <w:rFonts w:asciiTheme="minorHAnsi" w:hAnsiTheme="minorHAnsi" w:cstheme="minorHAnsi"/>
          <w:sz w:val="20"/>
          <w:szCs w:val="20"/>
        </w:rPr>
        <w:t>1].</w:t>
      </w:r>
      <w:r w:rsidR="00711EAC">
        <w:rPr>
          <w:rFonts w:asciiTheme="minorHAnsi" w:hAnsiTheme="minorHAnsi" w:cstheme="minorHAnsi"/>
          <w:sz w:val="20"/>
          <w:szCs w:val="20"/>
        </w:rPr>
        <w:t xml:space="preserve"> </w:t>
      </w:r>
      <w:r w:rsidRPr="00711EAC">
        <w:rPr>
          <w:rFonts w:asciiTheme="minorHAnsi" w:hAnsiTheme="minorHAnsi" w:cstheme="minorHAnsi"/>
          <w:sz w:val="20"/>
          <w:szCs w:val="20"/>
        </w:rPr>
        <w:t>Nel 1963 Guido Calogero riprese la testata per una nuova rivista, a indirizzo prevalentemente filosofico: «La Cultura. Rivista bimestrale diretta da Guido Calogero». Dal 1987 la direzione è passata a Gennaro Sasso. Dal 2021 Mauro Visentin ha assunto la direzione della rivista.</w:t>
      </w:r>
    </w:p>
    <w:p w14:paraId="6DECB152" w14:textId="0A2255FE" w:rsidR="00DF3C57" w:rsidRPr="00711EAC" w:rsidRDefault="00DF3C57" w:rsidP="00D02C92">
      <w:pPr>
        <w:jc w:val="both"/>
        <w:rPr>
          <w:rFonts w:asciiTheme="minorHAnsi" w:hAnsiTheme="minorHAnsi" w:cstheme="minorHAnsi"/>
          <w:sz w:val="20"/>
          <w:szCs w:val="20"/>
        </w:rPr>
      </w:pPr>
      <w:r w:rsidRPr="00711EAC">
        <w:rPr>
          <w:rFonts w:asciiTheme="minorHAnsi" w:hAnsiTheme="minorHAnsi" w:cstheme="minorHAnsi"/>
          <w:b/>
          <w:bCs/>
          <w:sz w:val="20"/>
          <w:szCs w:val="20"/>
        </w:rPr>
        <w:t>Firme</w:t>
      </w:r>
      <w:r w:rsidR="00711EAC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711EAC">
        <w:rPr>
          <w:rFonts w:asciiTheme="minorHAnsi" w:hAnsiTheme="minorHAnsi" w:cstheme="minorHAnsi"/>
          <w:sz w:val="20"/>
          <w:szCs w:val="20"/>
        </w:rPr>
        <w:t>Collaborarono alla rivista tra il 1913 e il 1936: Giorgio Pasquali, Ettore Marroni, Mario Missiroli, Adriano Tilgher, Mario Vinciguerra, Goffredo Bellonci, Luigi Salvatorelli, Ettore De Ruggiero, Raffaele Bastianelli, Giuseppe Chiovenda e Alfonso Lucifero. Tra i collaboratori principali della serie iniziata nel 1963 si ricordano Girolamo Arnaldi, Vittorio Gabrieli, Giorgio Inglese, Achille Tartaro.</w:t>
      </w:r>
    </w:p>
    <w:p w14:paraId="5CB68048" w14:textId="5C8D05EA" w:rsidR="00DF3C57" w:rsidRPr="00711EAC" w:rsidRDefault="00DF3C57" w:rsidP="00D02C92">
      <w:pPr>
        <w:jc w:val="both"/>
        <w:rPr>
          <w:rFonts w:asciiTheme="minorHAnsi" w:hAnsiTheme="minorHAnsi" w:cstheme="minorHAnsi"/>
          <w:sz w:val="20"/>
          <w:szCs w:val="20"/>
        </w:rPr>
      </w:pPr>
      <w:r w:rsidRPr="00711EAC">
        <w:rPr>
          <w:rFonts w:asciiTheme="minorHAnsi" w:hAnsiTheme="minorHAnsi" w:cstheme="minorHAnsi"/>
          <w:b/>
          <w:bCs/>
          <w:sz w:val="20"/>
          <w:szCs w:val="20"/>
        </w:rPr>
        <w:t>Note</w:t>
      </w:r>
      <w:r w:rsidR="00711EAC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711EAC">
        <w:rPr>
          <w:rFonts w:asciiTheme="minorHAnsi" w:hAnsiTheme="minorHAnsi" w:cstheme="minorHAnsi"/>
          <w:sz w:val="20"/>
          <w:szCs w:val="20"/>
        </w:rPr>
        <w:t>Ferruccio De Bortoli, Poteri forti (o quasi), Rizzoli, Milano 2017, p. 285.</w:t>
      </w:r>
    </w:p>
    <w:p w14:paraId="45BAA394" w14:textId="77777777" w:rsidR="00DF3C57" w:rsidRPr="00711EAC" w:rsidRDefault="00DF3C57" w:rsidP="00D02C92">
      <w:pPr>
        <w:pStyle w:val="Titolo2"/>
        <w:spacing w:before="0" w:after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eastAsia="it-IT"/>
        </w:rPr>
      </w:pPr>
      <w:r w:rsidRPr="00711EAC">
        <w:rPr>
          <w:rStyle w:val="mw-headline"/>
          <w:rFonts w:asciiTheme="minorHAnsi" w:hAnsiTheme="minorHAnsi" w:cstheme="minorHAnsi"/>
          <w:b/>
          <w:bCs/>
          <w:color w:val="auto"/>
          <w:sz w:val="20"/>
          <w:szCs w:val="20"/>
        </w:rPr>
        <w:t>Collegamenti esterni</w:t>
      </w:r>
    </w:p>
    <w:p w14:paraId="24223983" w14:textId="0F556CFB" w:rsidR="00DF3C57" w:rsidRPr="00711EAC" w:rsidRDefault="00000000" w:rsidP="00D02C92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DF3C57" w:rsidRPr="00711EAC">
          <w:rPr>
            <w:rStyle w:val="Collegamentoipertestuale"/>
            <w:rFonts w:asciiTheme="minorHAnsi" w:eastAsiaTheme="majorEastAsia" w:hAnsiTheme="minorHAnsi" w:cstheme="minorHAnsi"/>
            <w:i/>
            <w:iCs/>
            <w:sz w:val="20"/>
            <w:szCs w:val="20"/>
          </w:rPr>
          <w:t>Sito ufficiale</w:t>
        </w:r>
      </w:hyperlink>
      <w:r w:rsidR="00DF3C57" w:rsidRPr="00711EAC">
        <w:rPr>
          <w:rStyle w:val="CitazioneHTML"/>
          <w:rFonts w:asciiTheme="minorHAnsi" w:eastAsiaTheme="majorEastAsia" w:hAnsiTheme="minorHAnsi" w:cstheme="minorHAnsi"/>
          <w:i w:val="0"/>
          <w:iCs w:val="0"/>
          <w:sz w:val="20"/>
          <w:szCs w:val="20"/>
        </w:rPr>
        <w:t xml:space="preserve">, su </w:t>
      </w:r>
      <w:r w:rsidR="00DF3C57" w:rsidRPr="00711EAC">
        <w:rPr>
          <w:rStyle w:val="CitazioneHTML"/>
          <w:rFonts w:asciiTheme="minorHAnsi" w:eastAsiaTheme="majorEastAsia" w:hAnsiTheme="minorHAnsi" w:cstheme="minorHAnsi"/>
          <w:sz w:val="20"/>
          <w:szCs w:val="20"/>
        </w:rPr>
        <w:t>mulino.it</w:t>
      </w:r>
      <w:r w:rsidR="00DF3C57" w:rsidRPr="00711EAC">
        <w:rPr>
          <w:rStyle w:val="CitazioneHTML"/>
          <w:rFonts w:asciiTheme="minorHAnsi" w:eastAsiaTheme="majorEastAsia" w:hAnsiTheme="minorHAnsi" w:cstheme="minorHAnsi"/>
          <w:i w:val="0"/>
          <w:iCs w:val="0"/>
          <w:sz w:val="20"/>
          <w:szCs w:val="20"/>
        </w:rPr>
        <w:t>.</w:t>
      </w:r>
      <w:r w:rsidR="00DF3C57" w:rsidRPr="00711EAC">
        <w:rPr>
          <w:rFonts w:asciiTheme="minorHAnsi" w:hAnsiTheme="minorHAnsi" w:cstheme="minorHAnsi"/>
          <w:sz w:val="20"/>
          <w:szCs w:val="20"/>
        </w:rPr>
        <w:t xml:space="preserve"> </w:t>
      </w:r>
      <w:r w:rsidR="00DF3C57" w:rsidRPr="00711EAC">
        <w:rPr>
          <w:rFonts w:asciiTheme="minorHAnsi" w:hAnsiTheme="minorHAnsi" w:cstheme="minorHAnsi"/>
          <w:noProof/>
          <w:color w:val="0000FF"/>
          <w:sz w:val="20"/>
          <w:szCs w:val="20"/>
        </w:rPr>
        <w:drawing>
          <wp:inline distT="0" distB="0" distL="0" distR="0" wp14:anchorId="6002F46F" wp14:editId="262C5F6C">
            <wp:extent cx="96520" cy="96520"/>
            <wp:effectExtent l="0" t="0" r="0" b="0"/>
            <wp:docPr id="478847334" name="Immagine 4" descr="Modifica su Wikidata">
              <a:hlinkClick xmlns:a="http://schemas.openxmlformats.org/drawingml/2006/main" r:id="rId16" tooltip="&quot;Modifica su Wikida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ifica su Wikidata">
                      <a:hlinkClick r:id="rId16" tooltip="&quot;Modifica su Wikida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51AC6" w14:textId="6B5C3EEF" w:rsidR="00DF3C57" w:rsidRPr="00711EAC" w:rsidRDefault="00000000" w:rsidP="00D02C92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hyperlink r:id="rId18" w:history="1">
        <w:r w:rsidR="00DF3C57" w:rsidRPr="00711EAC">
          <w:rPr>
            <w:rStyle w:val="Collegamentoipertestuale"/>
            <w:rFonts w:asciiTheme="minorHAnsi" w:eastAsiaTheme="majorEastAsia" w:hAnsiTheme="minorHAnsi" w:cstheme="minorHAnsi"/>
            <w:i/>
            <w:iCs/>
            <w:sz w:val="20"/>
            <w:szCs w:val="20"/>
          </w:rPr>
          <w:t>Sito ufficiale</w:t>
        </w:r>
      </w:hyperlink>
      <w:r w:rsidR="00DF3C57" w:rsidRPr="00711EAC">
        <w:rPr>
          <w:rStyle w:val="CitazioneHTML"/>
          <w:rFonts w:asciiTheme="minorHAnsi" w:eastAsiaTheme="majorEastAsia" w:hAnsiTheme="minorHAnsi" w:cstheme="minorHAnsi"/>
          <w:i w:val="0"/>
          <w:iCs w:val="0"/>
          <w:sz w:val="20"/>
          <w:szCs w:val="20"/>
        </w:rPr>
        <w:t xml:space="preserve">, su </w:t>
      </w:r>
      <w:r w:rsidR="00DF3C57" w:rsidRPr="00711EAC">
        <w:rPr>
          <w:rStyle w:val="CitazioneHTML"/>
          <w:rFonts w:asciiTheme="minorHAnsi" w:eastAsiaTheme="majorEastAsia" w:hAnsiTheme="minorHAnsi" w:cstheme="minorHAnsi"/>
          <w:sz w:val="20"/>
          <w:szCs w:val="20"/>
        </w:rPr>
        <w:t>rivisteweb.it</w:t>
      </w:r>
      <w:r w:rsidR="00DF3C57" w:rsidRPr="00711EAC">
        <w:rPr>
          <w:rStyle w:val="CitazioneHTML"/>
          <w:rFonts w:asciiTheme="minorHAnsi" w:eastAsiaTheme="majorEastAsia" w:hAnsiTheme="minorHAnsi" w:cstheme="minorHAnsi"/>
          <w:i w:val="0"/>
          <w:iCs w:val="0"/>
          <w:sz w:val="20"/>
          <w:szCs w:val="20"/>
        </w:rPr>
        <w:t>.</w:t>
      </w:r>
      <w:r w:rsidR="00DF3C57" w:rsidRPr="00711EAC">
        <w:rPr>
          <w:rFonts w:asciiTheme="minorHAnsi" w:hAnsiTheme="minorHAnsi" w:cstheme="minorHAnsi"/>
          <w:sz w:val="20"/>
          <w:szCs w:val="20"/>
        </w:rPr>
        <w:t xml:space="preserve"> </w:t>
      </w:r>
      <w:r w:rsidR="00DF3C57" w:rsidRPr="00711EAC">
        <w:rPr>
          <w:rFonts w:asciiTheme="minorHAnsi" w:hAnsiTheme="minorHAnsi" w:cstheme="minorHAnsi"/>
          <w:noProof/>
          <w:color w:val="0000FF"/>
          <w:sz w:val="20"/>
          <w:szCs w:val="20"/>
        </w:rPr>
        <w:drawing>
          <wp:inline distT="0" distB="0" distL="0" distR="0" wp14:anchorId="6C6830CC" wp14:editId="093FB054">
            <wp:extent cx="96520" cy="96520"/>
            <wp:effectExtent l="0" t="0" r="0" b="0"/>
            <wp:docPr id="1226840393" name="Immagine 3" descr="Modifica su Wikidata">
              <a:hlinkClick xmlns:a="http://schemas.openxmlformats.org/drawingml/2006/main" r:id="rId16" tooltip="&quot;Modifica su Wikida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difica su Wikidata">
                      <a:hlinkClick r:id="rId16" tooltip="&quot;Modifica su Wikida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10301" w14:textId="7A42F187" w:rsidR="00DF3C57" w:rsidRPr="00711EAC" w:rsidRDefault="00DF3C57" w:rsidP="00D02C92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711EAC">
        <w:rPr>
          <w:rStyle w:val="CitazioneHTML"/>
          <w:rFonts w:asciiTheme="minorHAnsi" w:eastAsiaTheme="majorEastAsia" w:hAnsiTheme="minorHAnsi" w:cstheme="minorHAnsi"/>
          <w:i w:val="0"/>
          <w:iCs w:val="0"/>
          <w:sz w:val="20"/>
          <w:szCs w:val="20"/>
        </w:rPr>
        <w:t>(</w:t>
      </w:r>
      <w:r w:rsidRPr="00711EAC">
        <w:rPr>
          <w:rStyle w:val="CitazioneHTML"/>
          <w:rFonts w:asciiTheme="minorHAnsi" w:eastAsiaTheme="majorEastAsia" w:hAnsiTheme="minorHAnsi" w:cstheme="minorHAnsi"/>
          <w:b/>
          <w:bCs/>
          <w:i w:val="0"/>
          <w:iCs w:val="0"/>
          <w:sz w:val="20"/>
          <w:szCs w:val="20"/>
        </w:rPr>
        <w:t>EN</w:t>
      </w:r>
      <w:r w:rsidRPr="00711EAC">
        <w:rPr>
          <w:rStyle w:val="CitazioneHTML"/>
          <w:rFonts w:asciiTheme="minorHAnsi" w:eastAsiaTheme="majorEastAsia" w:hAnsiTheme="minorHAnsi" w:cstheme="minorHAnsi"/>
          <w:i w:val="0"/>
          <w:iCs w:val="0"/>
          <w:sz w:val="20"/>
          <w:szCs w:val="20"/>
        </w:rPr>
        <w:t xml:space="preserve">) </w:t>
      </w:r>
      <w:hyperlink r:id="rId19" w:history="1">
        <w:r w:rsidRPr="00711EAC">
          <w:rPr>
            <w:rStyle w:val="Collegamentoipertestuale"/>
            <w:rFonts w:asciiTheme="minorHAnsi" w:eastAsiaTheme="majorEastAsia" w:hAnsiTheme="minorHAnsi" w:cstheme="minorHAnsi"/>
            <w:i/>
            <w:iCs/>
            <w:sz w:val="20"/>
            <w:szCs w:val="20"/>
          </w:rPr>
          <w:t>La Cultura</w:t>
        </w:r>
      </w:hyperlink>
      <w:r w:rsidRPr="00711EAC">
        <w:rPr>
          <w:rStyle w:val="CitazioneHTML"/>
          <w:rFonts w:asciiTheme="minorHAnsi" w:eastAsiaTheme="majorEastAsia" w:hAnsiTheme="minorHAnsi" w:cstheme="minorHAnsi"/>
          <w:i w:val="0"/>
          <w:iCs w:val="0"/>
          <w:sz w:val="20"/>
          <w:szCs w:val="20"/>
        </w:rPr>
        <w:t xml:space="preserve">, su </w:t>
      </w:r>
      <w:hyperlink r:id="rId20" w:tooltip="Enciclopedia Britannica" w:history="1">
        <w:r w:rsidRPr="00711EAC">
          <w:rPr>
            <w:rStyle w:val="Collegamentoipertestuale"/>
            <w:rFonts w:asciiTheme="minorHAnsi" w:eastAsiaTheme="majorEastAsia" w:hAnsiTheme="minorHAnsi" w:cstheme="minorHAnsi"/>
            <w:i/>
            <w:iCs/>
            <w:sz w:val="20"/>
            <w:szCs w:val="20"/>
          </w:rPr>
          <w:t>Enciclopedia Britannica</w:t>
        </w:r>
      </w:hyperlink>
      <w:r w:rsidRPr="00711EAC">
        <w:rPr>
          <w:rStyle w:val="CitazioneHTML"/>
          <w:rFonts w:asciiTheme="minorHAnsi" w:eastAsiaTheme="majorEastAsia" w:hAnsiTheme="minorHAnsi" w:cstheme="minorHAnsi"/>
          <w:i w:val="0"/>
          <w:iCs w:val="0"/>
          <w:sz w:val="20"/>
          <w:szCs w:val="20"/>
        </w:rPr>
        <w:t xml:space="preserve">, </w:t>
      </w:r>
      <w:proofErr w:type="spellStart"/>
      <w:r w:rsidRPr="00711EAC">
        <w:rPr>
          <w:rStyle w:val="CitazioneHTML"/>
          <w:rFonts w:asciiTheme="minorHAnsi" w:eastAsiaTheme="majorEastAsia" w:hAnsiTheme="minorHAnsi" w:cstheme="minorHAnsi"/>
          <w:i w:val="0"/>
          <w:iCs w:val="0"/>
          <w:sz w:val="20"/>
          <w:szCs w:val="20"/>
        </w:rPr>
        <w:t>Encyclopædia</w:t>
      </w:r>
      <w:proofErr w:type="spellEnd"/>
      <w:r w:rsidRPr="00711EAC">
        <w:rPr>
          <w:rStyle w:val="CitazioneHTML"/>
          <w:rFonts w:asciiTheme="minorHAnsi" w:eastAsiaTheme="majorEastAsia" w:hAnsiTheme="minorHAnsi" w:cstheme="minorHAnsi"/>
          <w:i w:val="0"/>
          <w:iCs w:val="0"/>
          <w:sz w:val="20"/>
          <w:szCs w:val="20"/>
        </w:rPr>
        <w:t xml:space="preserve"> Britannica, Inc.</w:t>
      </w:r>
      <w:r w:rsidRPr="00711EAC">
        <w:rPr>
          <w:rFonts w:asciiTheme="minorHAnsi" w:hAnsiTheme="minorHAnsi" w:cstheme="minorHAnsi"/>
          <w:sz w:val="20"/>
          <w:szCs w:val="20"/>
        </w:rPr>
        <w:t xml:space="preserve"> </w:t>
      </w:r>
      <w:r w:rsidRPr="00711EAC">
        <w:rPr>
          <w:rFonts w:asciiTheme="minorHAnsi" w:hAnsiTheme="minorHAnsi" w:cstheme="minorHAnsi"/>
          <w:noProof/>
          <w:color w:val="0000FF"/>
          <w:sz w:val="20"/>
          <w:szCs w:val="20"/>
        </w:rPr>
        <w:drawing>
          <wp:inline distT="0" distB="0" distL="0" distR="0" wp14:anchorId="7424E037" wp14:editId="74584B05">
            <wp:extent cx="96520" cy="96520"/>
            <wp:effectExtent l="0" t="0" r="0" b="0"/>
            <wp:docPr id="80950126" name="Immagine 2" descr="Modifica su Wikidata">
              <a:hlinkClick xmlns:a="http://schemas.openxmlformats.org/drawingml/2006/main" r:id="rId21" tooltip="&quot;Modifica su Wikida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difica su Wikidata">
                      <a:hlinkClick r:id="rId21" tooltip="&quot;Modifica su Wikida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D3ED7" w14:textId="77777777" w:rsidR="00DF3C57" w:rsidRPr="00711EAC" w:rsidRDefault="00DF3C57" w:rsidP="00D02C92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711EAC">
        <w:rPr>
          <w:rFonts w:asciiTheme="minorHAnsi" w:hAnsiTheme="minorHAnsi" w:cstheme="minorHAnsi"/>
          <w:sz w:val="20"/>
          <w:szCs w:val="20"/>
        </w:rPr>
        <w:t xml:space="preserve">Biblioteca Nazionale Centrale di Roma: </w:t>
      </w:r>
      <w:hyperlink r:id="rId22" w:history="1">
        <w:r w:rsidRPr="00711EAC">
          <w:rPr>
            <w:rStyle w:val="Collegamentoipertestuale"/>
            <w:rFonts w:asciiTheme="minorHAnsi" w:eastAsiaTheme="majorEastAsia" w:hAnsiTheme="minorHAnsi" w:cstheme="minorHAnsi"/>
            <w:i/>
            <w:iCs/>
            <w:sz w:val="20"/>
            <w:szCs w:val="20"/>
          </w:rPr>
          <w:t>La Cultura</w:t>
        </w:r>
      </w:hyperlink>
      <w:r w:rsidRPr="00711EAC">
        <w:rPr>
          <w:rFonts w:asciiTheme="minorHAnsi" w:hAnsiTheme="minorHAnsi" w:cstheme="minorHAnsi"/>
          <w:sz w:val="20"/>
          <w:szCs w:val="20"/>
        </w:rPr>
        <w:t xml:space="preserve"> (raccolta digitale dal 1881 al 1912)</w:t>
      </w:r>
    </w:p>
    <w:p w14:paraId="7BC9BA85" w14:textId="64827181" w:rsidR="00DF3C57" w:rsidRPr="00711EAC" w:rsidRDefault="00000000" w:rsidP="00D02C92">
      <w:pPr>
        <w:jc w:val="both"/>
        <w:rPr>
          <w:rFonts w:asciiTheme="minorHAnsi" w:hAnsiTheme="minorHAnsi" w:cstheme="minorHAnsi"/>
          <w:sz w:val="20"/>
          <w:szCs w:val="20"/>
        </w:rPr>
      </w:pPr>
      <w:hyperlink r:id="rId23" w:history="1">
        <w:r w:rsidR="00DF3C57" w:rsidRPr="00711EAC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https://it.wikipedia.org/wiki/La_Cultura_(rivista)</w:t>
        </w:r>
      </w:hyperlink>
    </w:p>
    <w:p w14:paraId="59AE288B" w14:textId="77777777" w:rsidR="00937824" w:rsidRPr="00711EAC" w:rsidRDefault="00937824" w:rsidP="00D02C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0D611B9" w14:textId="397410E2" w:rsidR="00937824" w:rsidRPr="00711EAC" w:rsidRDefault="00937824" w:rsidP="00D02C92">
      <w:pPr>
        <w:jc w:val="both"/>
        <w:rPr>
          <w:rFonts w:asciiTheme="minorHAnsi" w:hAnsiTheme="minorHAnsi" w:cstheme="minorHAnsi"/>
          <w:sz w:val="20"/>
          <w:szCs w:val="20"/>
        </w:rPr>
      </w:pPr>
      <w:r w:rsidRPr="00711EAC">
        <w:rPr>
          <w:rFonts w:asciiTheme="minorHAnsi" w:hAnsiTheme="minorHAnsi" w:cstheme="minorHAnsi"/>
          <w:b/>
          <w:bCs/>
          <w:sz w:val="20"/>
          <w:szCs w:val="20"/>
        </w:rPr>
        <w:t>Il conciliatore</w:t>
      </w:r>
      <w:r w:rsidR="00711EAC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711EAC">
        <w:rPr>
          <w:rFonts w:asciiTheme="minorHAnsi" w:hAnsiTheme="minorHAnsi" w:cstheme="minorHAnsi"/>
          <w:sz w:val="20"/>
          <w:szCs w:val="20"/>
        </w:rPr>
        <w:t>Il primo numero di questa rivista di varia cultura diretta da Borgese che intese essere la prosecuzione de La Cultura di Ruggiero Bonghi. In questo primo</w:t>
      </w:r>
      <w:r w:rsidR="00190C28">
        <w:rPr>
          <w:rFonts w:asciiTheme="minorHAnsi" w:hAnsiTheme="minorHAnsi" w:cstheme="minorHAnsi"/>
          <w:sz w:val="20"/>
          <w:szCs w:val="20"/>
        </w:rPr>
        <w:t xml:space="preserve"> </w:t>
      </w:r>
      <w:r w:rsidRPr="00711EAC">
        <w:rPr>
          <w:rFonts w:asciiTheme="minorHAnsi" w:hAnsiTheme="minorHAnsi" w:cstheme="minorHAnsi"/>
          <w:sz w:val="20"/>
          <w:szCs w:val="20"/>
        </w:rPr>
        <w:t xml:space="preserve">numero figurano scritti di Borgese stesso e di illustri intellettuali dell'Italia del tempo come Eugenio Donadoni, Carlo Formichi, Fausto </w:t>
      </w:r>
      <w:proofErr w:type="spellStart"/>
      <w:r w:rsidRPr="00711EAC">
        <w:rPr>
          <w:rFonts w:asciiTheme="minorHAnsi" w:hAnsiTheme="minorHAnsi" w:cstheme="minorHAnsi"/>
          <w:sz w:val="20"/>
          <w:szCs w:val="20"/>
        </w:rPr>
        <w:t>Torrefranca</w:t>
      </w:r>
      <w:proofErr w:type="spellEnd"/>
      <w:r w:rsidRPr="00711EAC">
        <w:rPr>
          <w:rFonts w:asciiTheme="minorHAnsi" w:hAnsiTheme="minorHAnsi" w:cstheme="minorHAnsi"/>
          <w:sz w:val="20"/>
          <w:szCs w:val="20"/>
        </w:rPr>
        <w:t xml:space="preserve">, Nicola Festa, Roberto Papini, Luigi Salvatorelli, Adriano Tilgher, Giuseppe Toffanin, Diego Valeri, Bernardino Varisco, Mario Vinciguerra, ecc. Il periodico fu edito in forma trimestrale fino al dicembre 1915. </w:t>
      </w:r>
      <w:hyperlink r:id="rId24" w:history="1">
        <w:r w:rsidRPr="00711EAC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https://www.abebooks.com/Conciliatore-Anno-I-Fascicolo-I%C2%B0-Borgese/22648894383/bd</w:t>
        </w:r>
      </w:hyperlink>
    </w:p>
    <w:p w14:paraId="09C9BB59" w14:textId="77777777" w:rsidR="00937824" w:rsidRPr="00711EAC" w:rsidRDefault="00937824" w:rsidP="00D02C9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15D86C" w14:textId="77777777" w:rsidR="00937824" w:rsidRPr="00711EAC" w:rsidRDefault="00937824" w:rsidP="00937824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711EAC">
        <w:rPr>
          <w:rFonts w:asciiTheme="minorHAnsi" w:hAnsiTheme="minorHAnsi" w:cstheme="minorHAnsi"/>
          <w:b/>
          <w:bCs/>
          <w:color w:val="C00000"/>
          <w:sz w:val="40"/>
          <w:szCs w:val="40"/>
        </w:rPr>
        <w:t>Bibliografia</w:t>
      </w:r>
    </w:p>
    <w:p w14:paraId="471C7409" w14:textId="77777777" w:rsidR="00937824" w:rsidRPr="00711EAC" w:rsidRDefault="00937824" w:rsidP="00937824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11EAC">
        <w:rPr>
          <w:rFonts w:asciiTheme="minorHAnsi" w:hAnsiTheme="minorHAnsi" w:cstheme="minorHAnsi"/>
          <w:sz w:val="20"/>
          <w:szCs w:val="20"/>
        </w:rPr>
        <w:t>Gennaro Sasso, Variazioni sulla storia di una rivista italiana: "La Cultura" (1882-1935), Bologna, Il mulino, 1992.</w:t>
      </w:r>
    </w:p>
    <w:p w14:paraId="299C5E14" w14:textId="77777777" w:rsidR="00937824" w:rsidRPr="00711EAC" w:rsidRDefault="00937824" w:rsidP="00937824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1EAC">
        <w:rPr>
          <w:rFonts w:asciiTheme="minorHAnsi" w:hAnsiTheme="minorHAnsi" w:cstheme="minorHAnsi"/>
          <w:sz w:val="20"/>
          <w:szCs w:val="20"/>
        </w:rPr>
        <w:t>Mauro Visentin, Le due vite della ''Cultura'' dal 1963 ad oggi, in La cultura filosofica italiana attraverso le riviste, II, 1945-2000, a c. di P. Di Giovanni, Milano, Franco Angeli, 2009, pp. 97–116.</w:t>
      </w:r>
    </w:p>
    <w:p w14:paraId="075D15B2" w14:textId="50293A6D" w:rsidR="00937824" w:rsidRPr="00711EAC" w:rsidRDefault="00937824" w:rsidP="00937824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11EAC">
        <w:rPr>
          <w:rFonts w:asciiTheme="minorHAnsi" w:hAnsiTheme="minorHAnsi" w:cstheme="minorHAnsi"/>
          <w:sz w:val="20"/>
          <w:szCs w:val="20"/>
        </w:rPr>
        <w:t>Cesare De Lollis tra filologia romanza e letterature comparate / Diego Stefanelli</w:t>
      </w:r>
      <w:r w:rsidRPr="00711EAC">
        <w:rPr>
          <w:rFonts w:asciiTheme="minorHAnsi" w:hAnsiTheme="minorHAnsi" w:cstheme="minorHAnsi"/>
          <w:b/>
          <w:bCs/>
          <w:sz w:val="20"/>
          <w:szCs w:val="20"/>
        </w:rPr>
        <w:t xml:space="preserve">. - </w:t>
      </w:r>
      <w:hyperlink r:id="rId25" w:history="1">
        <w:proofErr w:type="gramStart"/>
        <w:r w:rsidRPr="00711EAC">
          <w:rPr>
            <w:rStyle w:val="Collegamentoipertestuale"/>
            <w:rFonts w:asciiTheme="minorHAnsi" w:hAnsiTheme="minorHAnsi" w:cstheme="minorHAnsi"/>
            <w:sz w:val="20"/>
            <w:szCs w:val="20"/>
          </w:rPr>
          <w:t>Milano :</w:t>
        </w:r>
        <w:proofErr w:type="gramEnd"/>
        <w:r w:rsidRPr="00711EAC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 </w:t>
        </w:r>
        <w:proofErr w:type="spellStart"/>
        <w:r w:rsidRPr="00711EAC">
          <w:rPr>
            <w:rStyle w:val="Collegamentoipertestuale"/>
            <w:rFonts w:asciiTheme="minorHAnsi" w:hAnsiTheme="minorHAnsi" w:cstheme="minorHAnsi"/>
            <w:sz w:val="20"/>
            <w:szCs w:val="20"/>
          </w:rPr>
          <w:t>Ledizioni</w:t>
        </w:r>
        <w:proofErr w:type="spellEnd"/>
        <w:r w:rsidRPr="00711EAC">
          <w:rPr>
            <w:rStyle w:val="Collegamentoipertestuale"/>
            <w:rFonts w:asciiTheme="minorHAnsi" w:hAnsiTheme="minorHAnsi" w:cstheme="minorHAnsi"/>
            <w:sz w:val="20"/>
            <w:szCs w:val="20"/>
          </w:rPr>
          <w:t>, 2018. IX. Vicende della «cultura» da De Lollis a Einaudi, p.303-336</w:t>
        </w:r>
      </w:hyperlink>
    </w:p>
    <w:sectPr w:rsidR="00937824" w:rsidRPr="00711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0F8"/>
    <w:multiLevelType w:val="hybridMultilevel"/>
    <w:tmpl w:val="0DD863A6"/>
    <w:lvl w:ilvl="0" w:tplc="1796357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EDD"/>
    <w:multiLevelType w:val="multilevel"/>
    <w:tmpl w:val="2E30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5135398">
    <w:abstractNumId w:val="1"/>
  </w:num>
  <w:num w:numId="2" w16cid:durableId="12587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11EB"/>
    <w:rsid w:val="00190C28"/>
    <w:rsid w:val="001E11EB"/>
    <w:rsid w:val="0031062F"/>
    <w:rsid w:val="00711EAC"/>
    <w:rsid w:val="00937824"/>
    <w:rsid w:val="00D02C92"/>
    <w:rsid w:val="00D54A49"/>
    <w:rsid w:val="00DF3C57"/>
    <w:rsid w:val="00E371B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C441"/>
  <w15:chartTrackingRefBased/>
  <w15:docId w15:val="{3BDE6FB6-EEC4-42D4-B1D6-6203C485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1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1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11E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1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11E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11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11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11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11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11E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1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11E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11E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11E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11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11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11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11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11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1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11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11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11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11E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11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11E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11E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E371B9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371B9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371B9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1B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71B9"/>
    <w:rPr>
      <w:color w:val="800080" w:themeColor="followedHyperlink"/>
      <w:u w:val="single"/>
    </w:rPr>
  </w:style>
  <w:style w:type="character" w:customStyle="1" w:styleId="card-info">
    <w:name w:val="card-info"/>
    <w:basedOn w:val="Carpredefinitoparagrafo"/>
    <w:rsid w:val="00D54A49"/>
  </w:style>
  <w:style w:type="character" w:customStyle="1" w:styleId="mw-headline">
    <w:name w:val="mw-headline"/>
    <w:basedOn w:val="Carpredefinitoparagrafo"/>
    <w:rsid w:val="00DF3C57"/>
  </w:style>
  <w:style w:type="character" w:styleId="CitazioneHTML">
    <w:name w:val="HTML Cite"/>
    <w:basedOn w:val="Carpredefinitoparagrafo"/>
    <w:uiPriority w:val="99"/>
    <w:semiHidden/>
    <w:unhideWhenUsed/>
    <w:rsid w:val="00DF3C57"/>
    <w:rPr>
      <w:i/>
      <w:iCs/>
    </w:rPr>
  </w:style>
  <w:style w:type="character" w:customStyle="1" w:styleId="mw-valign-text-top">
    <w:name w:val="mw-valign-text-top"/>
    <w:basedOn w:val="Carpredefinitoparagrafo"/>
    <w:rsid w:val="00DF3C57"/>
  </w:style>
  <w:style w:type="character" w:styleId="Enfasigrassetto">
    <w:name w:val="Strong"/>
    <w:basedOn w:val="Carpredefinitoparagrafo"/>
    <w:uiPriority w:val="22"/>
    <w:qFormat/>
    <w:rsid w:val="00D02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TO00182506" TargetMode="External"/><Relationship Id="rId13" Type="http://schemas.openxmlformats.org/officeDocument/2006/relationships/hyperlink" Target="https://it.wikipedia.org/wiki/Roma" TargetMode="External"/><Relationship Id="rId18" Type="http://schemas.openxmlformats.org/officeDocument/2006/relationships/hyperlink" Target="https://www.rivisteweb.it/issn/0393-156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wikidata.org/wiki/Q3820793#P1417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it.wikipedia.org/wiki/Ruggero_Bonghi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books.openedition.org/ledizioni/5341?lang=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kidata.org/wiki/Q3820793#P856" TargetMode="External"/><Relationship Id="rId20" Type="http://schemas.openxmlformats.org/officeDocument/2006/relationships/hyperlink" Target="https://it.wikipedia.org/wiki/Enciclopedia_Britanni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digitale.bnc.roma.sbn.it/tecadigitale/emeroteca/classic/CFI0395090" TargetMode="External"/><Relationship Id="rId24" Type="http://schemas.openxmlformats.org/officeDocument/2006/relationships/hyperlink" Target="https://www.abebooks.com/Conciliatore-Anno-I-Fascicolo-I%C2%B0-Borgese/22648894383/b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ulino.it/edizioni/riviste/issn/0393-1560" TargetMode="External"/><Relationship Id="rId23" Type="http://schemas.openxmlformats.org/officeDocument/2006/relationships/hyperlink" Target="https://it.wikipedia.org/wiki/La_Cultura_(rivista)" TargetMode="External"/><Relationship Id="rId10" Type="http://schemas.openxmlformats.org/officeDocument/2006/relationships/hyperlink" Target="http://digitale.bnc.roma.sbn.it/tecadigitale/emeroteca/classic/TO00182506" TargetMode="External"/><Relationship Id="rId19" Type="http://schemas.openxmlformats.org/officeDocument/2006/relationships/hyperlink" Target="https://www.britannica.com/topic/La-Cul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ale.bnc.roma.sbn.it/tecadigitale/emeroteca/classic/CFI0395090" TargetMode="External"/><Relationship Id="rId14" Type="http://schemas.openxmlformats.org/officeDocument/2006/relationships/hyperlink" Target="https://it.wikipedia.org/wiki/XX_secolo" TargetMode="External"/><Relationship Id="rId22" Type="http://schemas.openxmlformats.org/officeDocument/2006/relationships/hyperlink" Target="http://digitale.bnc.roma.sbn.it/tecadigitale/emeroteca/classic/TO001825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2024-02-12T06:03:00Z</dcterms:created>
  <dcterms:modified xsi:type="dcterms:W3CDTF">2024-02-12T15:48:00Z</dcterms:modified>
</cp:coreProperties>
</file>