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900F1" w14:textId="3B7505D3" w:rsidR="00135DDC" w:rsidRPr="004513D1" w:rsidRDefault="00135DDC" w:rsidP="004513D1">
      <w:pPr>
        <w:jc w:val="both"/>
        <w:rPr>
          <w:rFonts w:asciiTheme="minorHAnsi" w:hAnsiTheme="minorHAnsi" w:cstheme="minorHAnsi"/>
          <w:bCs/>
          <w:i/>
          <w:sz w:val="16"/>
          <w:szCs w:val="16"/>
        </w:rPr>
      </w:pPr>
      <w:bookmarkStart w:id="0" w:name="_Hlk162498879"/>
      <w:r w:rsidRPr="004513D1">
        <w:rPr>
          <w:rFonts w:asciiTheme="minorHAnsi" w:hAnsiTheme="minorHAnsi" w:cstheme="minorHAnsi"/>
          <w:b/>
          <w:bCs/>
          <w:color w:val="C00000"/>
          <w:sz w:val="44"/>
          <w:szCs w:val="44"/>
        </w:rPr>
        <w:t>F3072</w:t>
      </w:r>
      <w:r w:rsidRPr="004513D1">
        <w:rPr>
          <w:rFonts w:asciiTheme="minorHAnsi" w:hAnsiTheme="minorHAnsi" w:cstheme="minorHAnsi"/>
          <w:b/>
          <w:bCs/>
        </w:rPr>
        <w:tab/>
      </w:r>
      <w:r w:rsidRPr="004513D1">
        <w:rPr>
          <w:rFonts w:asciiTheme="minorHAnsi" w:hAnsiTheme="minorHAnsi" w:cstheme="minorHAnsi"/>
          <w:b/>
          <w:bCs/>
        </w:rPr>
        <w:tab/>
      </w:r>
      <w:r w:rsidRPr="004513D1">
        <w:rPr>
          <w:rFonts w:asciiTheme="minorHAnsi" w:hAnsiTheme="minorHAnsi" w:cstheme="minorHAnsi"/>
          <w:b/>
          <w:bCs/>
        </w:rPr>
        <w:tab/>
      </w:r>
      <w:r w:rsidRPr="004513D1">
        <w:rPr>
          <w:rFonts w:asciiTheme="minorHAnsi" w:hAnsiTheme="minorHAnsi" w:cstheme="minorHAnsi"/>
          <w:b/>
          <w:bCs/>
        </w:rPr>
        <w:tab/>
      </w:r>
      <w:r w:rsidRPr="004513D1">
        <w:rPr>
          <w:rFonts w:asciiTheme="minorHAnsi" w:hAnsiTheme="minorHAnsi" w:cstheme="minorHAnsi"/>
          <w:b/>
          <w:bCs/>
        </w:rPr>
        <w:tab/>
      </w:r>
      <w:r w:rsidRPr="004513D1">
        <w:rPr>
          <w:rFonts w:asciiTheme="minorHAnsi" w:hAnsiTheme="minorHAnsi" w:cstheme="minorHAnsi"/>
          <w:b/>
          <w:bCs/>
        </w:rPr>
        <w:tab/>
      </w:r>
      <w:r w:rsidRPr="004513D1">
        <w:rPr>
          <w:rFonts w:asciiTheme="minorHAnsi" w:hAnsiTheme="minorHAnsi" w:cstheme="minorHAnsi"/>
          <w:b/>
          <w:bCs/>
        </w:rPr>
        <w:tab/>
      </w:r>
      <w:r w:rsidRPr="004513D1">
        <w:rPr>
          <w:rFonts w:asciiTheme="minorHAnsi" w:hAnsiTheme="minorHAnsi" w:cstheme="minorHAnsi"/>
          <w:b/>
          <w:bCs/>
        </w:rPr>
        <w:tab/>
      </w:r>
      <w:r w:rsidRPr="004513D1">
        <w:rPr>
          <w:rFonts w:asciiTheme="minorHAnsi" w:hAnsiTheme="minorHAnsi" w:cstheme="minorHAnsi"/>
          <w:b/>
          <w:bCs/>
        </w:rPr>
        <w:tab/>
      </w:r>
      <w:r w:rsidRPr="004513D1">
        <w:rPr>
          <w:rFonts w:asciiTheme="minorHAnsi" w:hAnsiTheme="minorHAnsi" w:cstheme="minorHAnsi"/>
          <w:bCs/>
          <w:i/>
          <w:sz w:val="16"/>
          <w:szCs w:val="16"/>
        </w:rPr>
        <w:t>Scheda creata il 28 marzo 2024</w:t>
      </w:r>
    </w:p>
    <w:bookmarkEnd w:id="0"/>
    <w:p w14:paraId="3A382A92" w14:textId="116EF783" w:rsidR="0083133D" w:rsidRPr="004513D1" w:rsidRDefault="0083133D" w:rsidP="004513D1">
      <w:pPr>
        <w:pStyle w:val="NormaleWeb"/>
        <w:spacing w:before="0" w:beforeAutospacing="0" w:after="0" w:afterAutospacing="0"/>
        <w:jc w:val="center"/>
        <w:rPr>
          <w:rFonts w:asciiTheme="minorHAnsi" w:hAnsiTheme="minorHAnsi" w:cstheme="minorHAnsi"/>
          <w:b/>
          <w:bCs/>
          <w:color w:val="C00000"/>
          <w:sz w:val="44"/>
          <w:szCs w:val="44"/>
        </w:rPr>
      </w:pPr>
      <w:r w:rsidRPr="004513D1">
        <w:rPr>
          <w:rFonts w:asciiTheme="minorHAnsi" w:hAnsiTheme="minorHAnsi" w:cstheme="minorHAnsi"/>
        </w:rPr>
        <w:drawing>
          <wp:inline distT="0" distB="0" distL="0" distR="0" wp14:anchorId="6A0826A6" wp14:editId="10AA7C99">
            <wp:extent cx="2768400" cy="1800000"/>
            <wp:effectExtent l="0" t="0" r="0" b="0"/>
            <wp:docPr id="30684224" name="Immagine 1" descr="Immagine che contiene giornale, testo, Carta da giornal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4224" name="Immagine 1" descr="Immagine che contiene giornale, testo, Carta da giornale, Carattere&#10;&#10;Descrizione generata automaticamente"/>
                    <pic:cNvPicPr/>
                  </pic:nvPicPr>
                  <pic:blipFill>
                    <a:blip r:embed="rId4"/>
                    <a:stretch>
                      <a:fillRect/>
                    </a:stretch>
                  </pic:blipFill>
                  <pic:spPr>
                    <a:xfrm>
                      <a:off x="0" y="0"/>
                      <a:ext cx="2768400" cy="1800000"/>
                    </a:xfrm>
                    <a:prstGeom prst="rect">
                      <a:avLst/>
                    </a:prstGeom>
                  </pic:spPr>
                </pic:pic>
              </a:graphicData>
            </a:graphic>
          </wp:inline>
        </w:drawing>
      </w:r>
      <w:r w:rsidR="004513D1" w:rsidRPr="004513D1">
        <w:rPr>
          <w:rFonts w:asciiTheme="minorHAnsi" w:hAnsiTheme="minorHAnsi" w:cstheme="minorHAnsi"/>
        </w:rPr>
        <w:drawing>
          <wp:inline distT="0" distB="0" distL="0" distR="0" wp14:anchorId="7CBC280B" wp14:editId="777AB9F1">
            <wp:extent cx="1425600" cy="1800000"/>
            <wp:effectExtent l="0" t="0" r="3175" b="0"/>
            <wp:docPr id="157235545" name="Immagine 1" descr="Immagine che contiene testo, poster,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5545" name="Immagine 1" descr="Immagine che contiene testo, poster, cartone animato&#10;&#10;Descrizione generata automaticamente"/>
                    <pic:cNvPicPr/>
                  </pic:nvPicPr>
                  <pic:blipFill>
                    <a:blip r:embed="rId5"/>
                    <a:stretch>
                      <a:fillRect/>
                    </a:stretch>
                  </pic:blipFill>
                  <pic:spPr>
                    <a:xfrm>
                      <a:off x="0" y="0"/>
                      <a:ext cx="1425600" cy="1800000"/>
                    </a:xfrm>
                    <a:prstGeom prst="rect">
                      <a:avLst/>
                    </a:prstGeom>
                  </pic:spPr>
                </pic:pic>
              </a:graphicData>
            </a:graphic>
          </wp:inline>
        </w:drawing>
      </w:r>
      <w:r w:rsidRPr="004513D1">
        <w:rPr>
          <w:rFonts w:asciiTheme="minorHAnsi" w:hAnsiTheme="minorHAnsi" w:cstheme="minorHAnsi"/>
          <w:noProof/>
        </w:rPr>
        <w:drawing>
          <wp:inline distT="0" distB="0" distL="0" distR="0" wp14:anchorId="06340936" wp14:editId="71F5DB96">
            <wp:extent cx="1342800" cy="1800000"/>
            <wp:effectExtent l="0" t="0" r="0" b="0"/>
            <wp:docPr id="12582855" name="Immagine 1" descr="Immagine che contiene testo, libro,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855" name="Immagine 1" descr="Immagine che contiene testo, libro, poster&#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2800" cy="1800000"/>
                    </a:xfrm>
                    <a:prstGeom prst="rect">
                      <a:avLst/>
                    </a:prstGeom>
                    <a:noFill/>
                    <a:ln>
                      <a:noFill/>
                    </a:ln>
                  </pic:spPr>
                </pic:pic>
              </a:graphicData>
            </a:graphic>
          </wp:inline>
        </w:drawing>
      </w:r>
    </w:p>
    <w:p w14:paraId="2F2C4C34" w14:textId="48B74754" w:rsidR="00135DDC" w:rsidRPr="004513D1" w:rsidRDefault="00135DDC" w:rsidP="004513D1">
      <w:pPr>
        <w:pStyle w:val="NormaleWeb"/>
        <w:spacing w:before="0" w:beforeAutospacing="0" w:after="0" w:afterAutospacing="0"/>
        <w:jc w:val="both"/>
        <w:rPr>
          <w:rFonts w:asciiTheme="minorHAnsi" w:hAnsiTheme="minorHAnsi" w:cstheme="minorHAnsi"/>
          <w:b/>
          <w:bCs/>
          <w:color w:val="C00000"/>
          <w:sz w:val="44"/>
          <w:szCs w:val="44"/>
        </w:rPr>
      </w:pPr>
      <w:bookmarkStart w:id="1" w:name="_Hlk162498869"/>
      <w:r w:rsidRPr="004513D1">
        <w:rPr>
          <w:rFonts w:asciiTheme="minorHAnsi" w:hAnsiTheme="minorHAnsi" w:cstheme="minorHAnsi"/>
          <w:b/>
          <w:bCs/>
          <w:color w:val="C00000"/>
          <w:sz w:val="44"/>
          <w:szCs w:val="44"/>
        </w:rPr>
        <w:t xml:space="preserve">Descrizione </w:t>
      </w:r>
      <w:r w:rsidR="0083133D" w:rsidRPr="004513D1">
        <w:rPr>
          <w:rFonts w:asciiTheme="minorHAnsi" w:hAnsiTheme="minorHAnsi" w:cstheme="minorHAnsi"/>
          <w:b/>
          <w:bCs/>
          <w:color w:val="C00000"/>
          <w:sz w:val="44"/>
          <w:szCs w:val="44"/>
        </w:rPr>
        <w:t>storico-</w:t>
      </w:r>
      <w:r w:rsidRPr="004513D1">
        <w:rPr>
          <w:rFonts w:asciiTheme="minorHAnsi" w:hAnsiTheme="minorHAnsi" w:cstheme="minorHAnsi"/>
          <w:b/>
          <w:bCs/>
          <w:color w:val="C00000"/>
          <w:sz w:val="44"/>
          <w:szCs w:val="44"/>
        </w:rPr>
        <w:t>bibliografica</w:t>
      </w:r>
    </w:p>
    <w:bookmarkEnd w:id="1"/>
    <w:p w14:paraId="5E43116A" w14:textId="730A6C9E" w:rsidR="00135DDC" w:rsidRPr="004513D1" w:rsidRDefault="00135DDC" w:rsidP="004513D1">
      <w:pPr>
        <w:jc w:val="both"/>
        <w:rPr>
          <w:rFonts w:asciiTheme="minorHAnsi" w:hAnsiTheme="minorHAnsi" w:cstheme="minorHAnsi"/>
        </w:rPr>
      </w:pPr>
      <w:r w:rsidRPr="004513D1">
        <w:rPr>
          <w:rFonts w:asciiTheme="minorHAnsi" w:hAnsiTheme="minorHAnsi" w:cstheme="minorHAnsi"/>
          <w:b/>
          <w:color w:val="323232"/>
        </w:rPr>
        <w:t>*Gambero rosso</w:t>
      </w:r>
      <w:r w:rsidRPr="004513D1">
        <w:rPr>
          <w:rFonts w:asciiTheme="minorHAnsi" w:hAnsiTheme="minorHAnsi" w:cstheme="minorHAnsi"/>
          <w:color w:val="323232"/>
        </w:rPr>
        <w:t xml:space="preserve"> / a cura dell'Arci Gola - 16 dicembre 1986-56 (dicembre 1991); nuova serie anno 1, n. 1 (febbraio 1992)-    . - Roma : [s.n.], 1986-    . - volumi : ill. ; 58 cm ((Mensile. – Il complemento del titolo varia: il mensile dei consumatori curiosi e golosi (17 febbraio 1987), da: anno 3, n. 25 (febbraio 1994) scompare. – L’editore varia: Gambero rosso (dal n. 24 del 1988), Tomacelli (dal 1991), Gambero rosso (dal 1992) [poi] G.R.H. - Il formato varia. – ISSN 1592-856X. – CFI0143764</w:t>
      </w:r>
      <w:r w:rsidR="004513D1">
        <w:rPr>
          <w:rFonts w:asciiTheme="minorHAnsi" w:hAnsiTheme="minorHAnsi" w:cstheme="minorHAnsi"/>
          <w:color w:val="323232"/>
        </w:rPr>
        <w:t xml:space="preserve">; </w:t>
      </w:r>
      <w:r w:rsidR="004513D1" w:rsidRPr="004513D1">
        <w:rPr>
          <w:rFonts w:asciiTheme="minorHAnsi" w:hAnsiTheme="minorHAnsi" w:cstheme="minorHAnsi"/>
          <w:color w:val="323232"/>
        </w:rPr>
        <w:t>CSA0180529</w:t>
      </w:r>
    </w:p>
    <w:p w14:paraId="76B4E1C9" w14:textId="45B09C68" w:rsidR="00135DDC" w:rsidRPr="004513D1" w:rsidRDefault="00135DDC" w:rsidP="004513D1">
      <w:pPr>
        <w:jc w:val="both"/>
        <w:rPr>
          <w:rFonts w:asciiTheme="minorHAnsi" w:hAnsiTheme="minorHAnsi" w:cstheme="minorHAnsi"/>
          <w:color w:val="323232"/>
        </w:rPr>
      </w:pPr>
      <w:r w:rsidRPr="004513D1">
        <w:rPr>
          <w:rFonts w:asciiTheme="minorHAnsi" w:hAnsiTheme="minorHAnsi" w:cstheme="minorHAnsi"/>
          <w:color w:val="323232"/>
        </w:rPr>
        <w:t>Supplemento a: Il *manifesto [</w:t>
      </w:r>
      <w:hyperlink r:id="rId7" w:history="1">
        <w:r w:rsidRPr="004513D1">
          <w:rPr>
            <w:rStyle w:val="Collegamentoipertestuale"/>
            <w:rFonts w:asciiTheme="minorHAnsi" w:hAnsiTheme="minorHAnsi" w:cstheme="minorHAnsi"/>
          </w:rPr>
          <w:t>Q781</w:t>
        </w:r>
      </w:hyperlink>
      <w:r w:rsidRPr="004513D1">
        <w:rPr>
          <w:rFonts w:asciiTheme="minorHAnsi" w:hAnsiTheme="minorHAnsi" w:cstheme="minorHAnsi"/>
          <w:color w:val="323232"/>
        </w:rPr>
        <w:t>]</w:t>
      </w:r>
    </w:p>
    <w:p w14:paraId="174D6436" w14:textId="0E44C814" w:rsidR="00135DDC" w:rsidRPr="004513D1" w:rsidRDefault="00135DDC" w:rsidP="004513D1">
      <w:pPr>
        <w:jc w:val="both"/>
        <w:rPr>
          <w:rFonts w:asciiTheme="minorHAnsi" w:hAnsiTheme="minorHAnsi" w:cstheme="minorHAnsi"/>
          <w:color w:val="323232"/>
        </w:rPr>
      </w:pPr>
      <w:r w:rsidRPr="004513D1">
        <w:rPr>
          <w:rFonts w:asciiTheme="minorHAnsi" w:hAnsiTheme="minorHAnsi" w:cstheme="minorHAnsi"/>
          <w:color w:val="323232"/>
        </w:rPr>
        <w:t xml:space="preserve">Ha come supplementi: *A scuola con lo chef [F7683]; *Almanacco del Berebene [E5278/A]. - </w:t>
      </w:r>
      <w:r w:rsidRPr="004513D1">
        <w:rPr>
          <w:rFonts w:asciiTheme="minorHAnsi" w:hAnsiTheme="minorHAnsi" w:cstheme="minorHAnsi"/>
          <w:color w:val="323232"/>
        </w:rPr>
        <w:t xml:space="preserve">*Piemonte  del Gambero rosso </w:t>
      </w:r>
      <w:r w:rsidRPr="004513D1">
        <w:rPr>
          <w:rFonts w:asciiTheme="minorHAnsi" w:hAnsiTheme="minorHAnsi" w:cstheme="minorHAnsi"/>
          <w:color w:val="323232"/>
        </w:rPr>
        <w:t>[</w:t>
      </w:r>
      <w:r w:rsidRPr="004513D1">
        <w:rPr>
          <w:rFonts w:asciiTheme="minorHAnsi" w:hAnsiTheme="minorHAnsi" w:cstheme="minorHAnsi"/>
          <w:color w:val="323232"/>
        </w:rPr>
        <w:t>F3072/A</w:t>
      </w:r>
      <w:r w:rsidRPr="004513D1">
        <w:rPr>
          <w:rFonts w:asciiTheme="minorHAnsi" w:hAnsiTheme="minorHAnsi" w:cstheme="minorHAnsi"/>
          <w:color w:val="323232"/>
        </w:rPr>
        <w:t>]</w:t>
      </w:r>
      <w:r w:rsidRPr="004513D1">
        <w:rPr>
          <w:rFonts w:asciiTheme="minorHAnsi" w:hAnsiTheme="minorHAnsi" w:cstheme="minorHAnsi"/>
          <w:color w:val="323232"/>
        </w:rPr>
        <w:t xml:space="preserve"> </w:t>
      </w:r>
      <w:r w:rsidRPr="004513D1">
        <w:rPr>
          <w:rFonts w:asciiTheme="minorHAnsi" w:hAnsiTheme="minorHAnsi" w:cstheme="minorHAnsi"/>
          <w:color w:val="323232"/>
        </w:rPr>
        <w:t xml:space="preserve">*Roma del Gambero rosso [D6622]; </w:t>
      </w:r>
      <w:r w:rsidRPr="004513D1">
        <w:rPr>
          <w:rFonts w:asciiTheme="minorHAnsi" w:hAnsiTheme="minorHAnsi" w:cstheme="minorHAnsi"/>
          <w:color w:val="323232"/>
        </w:rPr>
        <w:t xml:space="preserve">*Top Italian food </w:t>
      </w:r>
      <w:r w:rsidRPr="004513D1">
        <w:rPr>
          <w:rFonts w:asciiTheme="minorHAnsi" w:hAnsiTheme="minorHAnsi" w:cstheme="minorHAnsi"/>
          <w:color w:val="323232"/>
        </w:rPr>
        <w:t>[</w:t>
      </w:r>
      <w:hyperlink r:id="rId8" w:history="1">
        <w:r w:rsidRPr="004513D1">
          <w:rPr>
            <w:rStyle w:val="Collegamentoipertestuale"/>
            <w:rFonts w:asciiTheme="minorHAnsi" w:hAnsiTheme="minorHAnsi" w:cstheme="minorHAnsi"/>
          </w:rPr>
          <w:t>AN6201</w:t>
        </w:r>
      </w:hyperlink>
      <w:r w:rsidRPr="004513D1">
        <w:rPr>
          <w:rFonts w:asciiTheme="minorHAnsi" w:hAnsiTheme="minorHAnsi" w:cstheme="minorHAnsi"/>
          <w:color w:val="323232"/>
        </w:rPr>
        <w:t xml:space="preserve">]; *Torino del Gambero rosso </w:t>
      </w:r>
      <w:r w:rsidRPr="004513D1">
        <w:rPr>
          <w:rFonts w:asciiTheme="minorHAnsi" w:hAnsiTheme="minorHAnsi" w:cstheme="minorHAnsi"/>
          <w:color w:val="323232"/>
        </w:rPr>
        <w:t>[F3072/</w:t>
      </w:r>
      <w:r w:rsidRPr="004513D1">
        <w:rPr>
          <w:rFonts w:asciiTheme="minorHAnsi" w:hAnsiTheme="minorHAnsi" w:cstheme="minorHAnsi"/>
          <w:color w:val="323232"/>
        </w:rPr>
        <w:t>D</w:t>
      </w:r>
      <w:r w:rsidRPr="004513D1">
        <w:rPr>
          <w:rFonts w:asciiTheme="minorHAnsi" w:hAnsiTheme="minorHAnsi" w:cstheme="minorHAnsi"/>
          <w:color w:val="323232"/>
        </w:rPr>
        <w:t>]</w:t>
      </w:r>
      <w:r w:rsidRPr="004513D1">
        <w:rPr>
          <w:rFonts w:asciiTheme="minorHAnsi" w:hAnsiTheme="minorHAnsi" w:cstheme="minorHAnsi"/>
          <w:color w:val="323232"/>
        </w:rPr>
        <w:t xml:space="preserve">; </w:t>
      </w:r>
      <w:r w:rsidRPr="004513D1">
        <w:rPr>
          <w:rFonts w:asciiTheme="minorHAnsi" w:hAnsiTheme="minorHAnsi" w:cstheme="minorHAnsi"/>
          <w:color w:val="323232"/>
        </w:rPr>
        <w:t xml:space="preserve">*Toscana  del Gambero rosso </w:t>
      </w:r>
      <w:r w:rsidRPr="004513D1">
        <w:rPr>
          <w:rFonts w:asciiTheme="minorHAnsi" w:hAnsiTheme="minorHAnsi" w:cstheme="minorHAnsi"/>
          <w:color w:val="323232"/>
        </w:rPr>
        <w:t>[</w:t>
      </w:r>
      <w:r w:rsidRPr="004513D1">
        <w:rPr>
          <w:rFonts w:asciiTheme="minorHAnsi" w:hAnsiTheme="minorHAnsi" w:cstheme="minorHAnsi"/>
          <w:color w:val="323232"/>
        </w:rPr>
        <w:t>F3072/B</w:t>
      </w:r>
      <w:r w:rsidRPr="004513D1">
        <w:rPr>
          <w:rFonts w:asciiTheme="minorHAnsi" w:hAnsiTheme="minorHAnsi" w:cstheme="minorHAnsi"/>
          <w:color w:val="323232"/>
        </w:rPr>
        <w:t>]; *Verona del Gambero rosso</w:t>
      </w:r>
      <w:r w:rsidRPr="004513D1">
        <w:rPr>
          <w:rFonts w:asciiTheme="minorHAnsi" w:hAnsiTheme="minorHAnsi" w:cstheme="minorHAnsi"/>
          <w:color w:val="323232"/>
        </w:rPr>
        <w:t>[F3072/</w:t>
      </w:r>
      <w:r w:rsidRPr="004513D1">
        <w:rPr>
          <w:rFonts w:asciiTheme="minorHAnsi" w:hAnsiTheme="minorHAnsi" w:cstheme="minorHAnsi"/>
          <w:color w:val="323232"/>
        </w:rPr>
        <w:t>C</w:t>
      </w:r>
      <w:r w:rsidRPr="004513D1">
        <w:rPr>
          <w:rFonts w:asciiTheme="minorHAnsi" w:hAnsiTheme="minorHAnsi" w:cstheme="minorHAnsi"/>
          <w:color w:val="323232"/>
        </w:rPr>
        <w:t>]</w:t>
      </w:r>
    </w:p>
    <w:p w14:paraId="4E000884" w14:textId="5114D15A" w:rsidR="00135DDC" w:rsidRPr="004513D1" w:rsidRDefault="00135DDC" w:rsidP="004513D1">
      <w:pPr>
        <w:jc w:val="both"/>
        <w:rPr>
          <w:rFonts w:asciiTheme="minorHAnsi" w:hAnsiTheme="minorHAnsi" w:cstheme="minorHAnsi"/>
        </w:rPr>
      </w:pPr>
      <w:r w:rsidRPr="004513D1">
        <w:rPr>
          <w:rFonts w:asciiTheme="minorHAnsi" w:hAnsiTheme="minorHAnsi" w:cstheme="minorHAnsi"/>
          <w:color w:val="323232"/>
        </w:rPr>
        <w:t>Per l’edizione americana vedi: E6680</w:t>
      </w:r>
    </w:p>
    <w:p w14:paraId="23CF2804" w14:textId="19C4C2AD" w:rsidR="00135DDC" w:rsidRPr="004513D1" w:rsidRDefault="00135DDC" w:rsidP="004513D1">
      <w:pPr>
        <w:jc w:val="both"/>
        <w:rPr>
          <w:rFonts w:asciiTheme="minorHAnsi" w:hAnsiTheme="minorHAnsi" w:cstheme="minorHAnsi"/>
        </w:rPr>
      </w:pPr>
      <w:r w:rsidRPr="004513D1">
        <w:rPr>
          <w:rFonts w:asciiTheme="minorHAnsi" w:hAnsiTheme="minorHAnsi" w:cstheme="minorHAnsi"/>
        </w:rPr>
        <w:t>Autore: Arcigola</w:t>
      </w:r>
    </w:p>
    <w:p w14:paraId="74F8C162" w14:textId="77777777" w:rsidR="00135DDC" w:rsidRPr="004513D1" w:rsidRDefault="00135DDC" w:rsidP="004513D1">
      <w:pPr>
        <w:jc w:val="both"/>
        <w:rPr>
          <w:rFonts w:asciiTheme="minorHAnsi" w:hAnsiTheme="minorHAnsi" w:cstheme="minorHAnsi"/>
        </w:rPr>
      </w:pPr>
    </w:p>
    <w:p w14:paraId="5D3EE3EA" w14:textId="7DCB3C4E" w:rsidR="00135DDC" w:rsidRPr="004513D1" w:rsidRDefault="00135DDC" w:rsidP="004513D1">
      <w:pPr>
        <w:pStyle w:val="Testonormale1"/>
        <w:tabs>
          <w:tab w:val="right" w:pos="6480"/>
        </w:tabs>
        <w:jc w:val="both"/>
        <w:rPr>
          <w:rFonts w:asciiTheme="minorHAnsi" w:hAnsiTheme="minorHAnsi" w:cstheme="minorHAnsi"/>
          <w:sz w:val="24"/>
          <w:szCs w:val="24"/>
        </w:rPr>
      </w:pPr>
      <w:r w:rsidRPr="004513D1">
        <w:rPr>
          <w:rFonts w:asciiTheme="minorHAnsi" w:hAnsiTheme="minorHAnsi" w:cstheme="minorHAnsi"/>
          <w:b/>
          <w:sz w:val="24"/>
          <w:szCs w:val="24"/>
        </w:rPr>
        <w:t>*Gambero rosso</w:t>
      </w:r>
      <w:r w:rsidRPr="004513D1">
        <w:rPr>
          <w:rFonts w:asciiTheme="minorHAnsi" w:hAnsiTheme="minorHAnsi" w:cstheme="minorHAnsi"/>
          <w:sz w:val="24"/>
          <w:szCs w:val="24"/>
        </w:rPr>
        <w:t xml:space="preserve">. </w:t>
      </w:r>
      <w:r w:rsidRPr="004513D1">
        <w:rPr>
          <w:rFonts w:asciiTheme="minorHAnsi" w:hAnsiTheme="minorHAnsi" w:cstheme="minorHAnsi"/>
          <w:b/>
          <w:sz w:val="24"/>
          <w:szCs w:val="24"/>
        </w:rPr>
        <w:t>Supplemento</w:t>
      </w:r>
      <w:r w:rsidRPr="004513D1">
        <w:rPr>
          <w:rFonts w:asciiTheme="minorHAnsi" w:hAnsiTheme="minorHAnsi" w:cstheme="minorHAnsi"/>
          <w:sz w:val="24"/>
          <w:szCs w:val="24"/>
        </w:rPr>
        <w:t>. - Roma : [s.n.</w:t>
      </w:r>
      <w:r w:rsidR="004513D1">
        <w:rPr>
          <w:rFonts w:asciiTheme="minorHAnsi" w:hAnsiTheme="minorHAnsi" w:cstheme="minorHAnsi"/>
          <w:sz w:val="24"/>
          <w:szCs w:val="24"/>
        </w:rPr>
        <w:t>, 1999-2019</w:t>
      </w:r>
      <w:r w:rsidRPr="004513D1">
        <w:rPr>
          <w:rFonts w:asciiTheme="minorHAnsi" w:hAnsiTheme="minorHAnsi" w:cstheme="minorHAnsi"/>
          <w:sz w:val="24"/>
          <w:szCs w:val="24"/>
        </w:rPr>
        <w:t xml:space="preserve">]. - volumi : ill. ; 29 cm ((Irregolare. </w:t>
      </w:r>
      <w:r w:rsidR="004513D1">
        <w:rPr>
          <w:rFonts w:asciiTheme="minorHAnsi" w:hAnsiTheme="minorHAnsi" w:cstheme="minorHAnsi"/>
          <w:sz w:val="24"/>
          <w:szCs w:val="24"/>
        </w:rPr>
        <w:t xml:space="preserve">- </w:t>
      </w:r>
      <w:r w:rsidRPr="004513D1">
        <w:rPr>
          <w:rFonts w:asciiTheme="minorHAnsi" w:hAnsiTheme="minorHAnsi" w:cstheme="minorHAnsi"/>
          <w:sz w:val="24"/>
          <w:szCs w:val="24"/>
        </w:rPr>
        <w:t>Dal 2007: 26 cm. – Descrizione basata su: suppl</w:t>
      </w:r>
      <w:r w:rsidR="004513D1">
        <w:rPr>
          <w:rFonts w:asciiTheme="minorHAnsi" w:hAnsiTheme="minorHAnsi" w:cstheme="minorHAnsi"/>
          <w:sz w:val="24"/>
          <w:szCs w:val="24"/>
        </w:rPr>
        <w:t>emento</w:t>
      </w:r>
      <w:r w:rsidRPr="004513D1">
        <w:rPr>
          <w:rFonts w:asciiTheme="minorHAnsi" w:hAnsiTheme="minorHAnsi" w:cstheme="minorHAnsi"/>
          <w:sz w:val="24"/>
          <w:szCs w:val="24"/>
        </w:rPr>
        <w:t xml:space="preserve"> al n. 88 (maggio 1999). - CFI0750754</w:t>
      </w:r>
    </w:p>
    <w:p w14:paraId="1AB428CE" w14:textId="77777777" w:rsidR="00135DDC" w:rsidRPr="004513D1" w:rsidRDefault="00135DDC" w:rsidP="004513D1">
      <w:pPr>
        <w:jc w:val="both"/>
        <w:rPr>
          <w:rFonts w:asciiTheme="minorHAnsi" w:hAnsiTheme="minorHAnsi" w:cstheme="minorHAnsi"/>
        </w:rPr>
      </w:pPr>
    </w:p>
    <w:p w14:paraId="72539734" w14:textId="7A89FCCC" w:rsidR="00135DDC" w:rsidRPr="004513D1" w:rsidRDefault="00135DDC" w:rsidP="004513D1">
      <w:pPr>
        <w:jc w:val="both"/>
        <w:rPr>
          <w:rFonts w:asciiTheme="minorHAnsi" w:hAnsiTheme="minorHAnsi" w:cstheme="minorHAnsi"/>
        </w:rPr>
      </w:pPr>
      <w:r w:rsidRPr="004513D1">
        <w:rPr>
          <w:rFonts w:asciiTheme="minorHAnsi" w:hAnsiTheme="minorHAnsi" w:cstheme="minorHAnsi"/>
        </w:rPr>
        <w:t>Soggetto: Culinaria – Periodici</w:t>
      </w:r>
    </w:p>
    <w:p w14:paraId="0BDC8B46" w14:textId="77777777" w:rsidR="00135DDC" w:rsidRPr="004513D1" w:rsidRDefault="00135DDC" w:rsidP="004513D1">
      <w:pPr>
        <w:jc w:val="both"/>
        <w:rPr>
          <w:rFonts w:asciiTheme="minorHAnsi" w:hAnsiTheme="minorHAnsi" w:cstheme="minorHAnsi"/>
        </w:rPr>
      </w:pPr>
      <w:r w:rsidRPr="004513D1">
        <w:rPr>
          <w:rFonts w:asciiTheme="minorHAnsi" w:hAnsiTheme="minorHAnsi" w:cstheme="minorHAnsi"/>
        </w:rPr>
        <w:t>Classe: D641.505</w:t>
      </w:r>
    </w:p>
    <w:p w14:paraId="522A3B4E" w14:textId="77777777" w:rsidR="00135DDC" w:rsidRPr="004513D1" w:rsidRDefault="00135DDC" w:rsidP="004513D1">
      <w:pPr>
        <w:jc w:val="both"/>
        <w:rPr>
          <w:rFonts w:asciiTheme="minorHAnsi" w:hAnsiTheme="minorHAnsi" w:cstheme="minorHAnsi"/>
        </w:rPr>
      </w:pPr>
    </w:p>
    <w:p w14:paraId="44198708" w14:textId="77777777" w:rsidR="00135DDC" w:rsidRPr="004513D1" w:rsidRDefault="00135DDC" w:rsidP="004513D1">
      <w:pPr>
        <w:jc w:val="both"/>
        <w:rPr>
          <w:rFonts w:asciiTheme="minorHAnsi" w:hAnsiTheme="minorHAnsi" w:cstheme="minorHAnsi"/>
          <w:b/>
          <w:bCs/>
          <w:color w:val="C00000"/>
          <w:sz w:val="44"/>
          <w:szCs w:val="44"/>
        </w:rPr>
      </w:pPr>
      <w:bookmarkStart w:id="2" w:name="_Hlk162498856"/>
      <w:r w:rsidRPr="004513D1">
        <w:rPr>
          <w:rFonts w:asciiTheme="minorHAnsi" w:hAnsiTheme="minorHAnsi" w:cstheme="minorHAnsi"/>
          <w:b/>
          <w:bCs/>
          <w:color w:val="C00000"/>
          <w:sz w:val="44"/>
          <w:szCs w:val="44"/>
        </w:rPr>
        <w:t>Informazioni storico-bibliografiche</w:t>
      </w:r>
    </w:p>
    <w:bookmarkEnd w:id="2"/>
    <w:p w14:paraId="12CCD597" w14:textId="77777777" w:rsidR="004513D1" w:rsidRPr="004513D1" w:rsidRDefault="004513D1" w:rsidP="004513D1">
      <w:pPr>
        <w:pStyle w:val="NormaleWeb"/>
        <w:spacing w:before="0" w:beforeAutospacing="0" w:after="0" w:afterAutospacing="0"/>
        <w:jc w:val="both"/>
        <w:rPr>
          <w:rStyle w:val="Enfasigrassetto"/>
          <w:rFonts w:asciiTheme="minorHAnsi" w:eastAsiaTheme="majorEastAsia" w:hAnsiTheme="minorHAnsi" w:cstheme="minorHAnsi"/>
          <w:sz w:val="22"/>
          <w:szCs w:val="22"/>
        </w:rPr>
      </w:pPr>
      <w:r w:rsidRPr="004513D1">
        <w:rPr>
          <w:rStyle w:val="ct-span"/>
          <w:rFonts w:asciiTheme="minorHAnsi" w:eastAsiaTheme="majorEastAsia" w:hAnsiTheme="minorHAnsi" w:cstheme="minorHAnsi"/>
          <w:sz w:val="22"/>
          <w:szCs w:val="22"/>
        </w:rPr>
        <w:t>Il Gambero vide la luce il 16 dicembre del 1986. Otto pagine mensili in bianco e nero, in edicola il secondo martedì di ogni mese, veicolato come inserto del Manifesto.</w:t>
      </w:r>
      <w:r w:rsidRPr="004513D1">
        <w:rPr>
          <w:rStyle w:val="Enfasigrassetto"/>
          <w:rFonts w:asciiTheme="minorHAnsi" w:eastAsiaTheme="majorEastAsia" w:hAnsiTheme="minorHAnsi" w:cstheme="minorHAnsi"/>
          <w:sz w:val="22"/>
          <w:szCs w:val="22"/>
        </w:rPr>
        <w:t xml:space="preserve"> </w:t>
      </w:r>
    </w:p>
    <w:p w14:paraId="7067EFBC" w14:textId="77777777" w:rsidR="004513D1" w:rsidRPr="004513D1" w:rsidRDefault="004513D1" w:rsidP="004513D1">
      <w:pPr>
        <w:pStyle w:val="Titolo4"/>
        <w:spacing w:before="0" w:after="0"/>
        <w:jc w:val="both"/>
        <w:rPr>
          <w:rFonts w:asciiTheme="minorHAnsi" w:hAnsiTheme="minorHAnsi" w:cstheme="minorHAnsi"/>
          <w:sz w:val="22"/>
          <w:szCs w:val="22"/>
          <w:lang w:eastAsia="it-IT"/>
        </w:rPr>
      </w:pPr>
      <w:r w:rsidRPr="004513D1">
        <w:rPr>
          <w:rFonts w:asciiTheme="minorHAnsi" w:hAnsiTheme="minorHAnsi" w:cstheme="minorHAnsi"/>
          <w:sz w:val="22"/>
          <w:szCs w:val="22"/>
        </w:rPr>
        <w:t>La nascita del Gambero Rosso</w:t>
      </w:r>
    </w:p>
    <w:p w14:paraId="5E64EE57" w14:textId="77777777" w:rsidR="004513D1" w:rsidRPr="004513D1" w:rsidRDefault="004513D1" w:rsidP="004513D1">
      <w:pPr>
        <w:pStyle w:val="NormaleWeb"/>
        <w:spacing w:before="0" w:beforeAutospacing="0" w:after="0" w:afterAutospacing="0"/>
        <w:jc w:val="both"/>
        <w:rPr>
          <w:rFonts w:asciiTheme="minorHAnsi" w:hAnsiTheme="minorHAnsi" w:cstheme="minorHAnsi"/>
          <w:sz w:val="22"/>
          <w:szCs w:val="22"/>
        </w:rPr>
      </w:pPr>
      <w:r w:rsidRPr="004513D1">
        <w:rPr>
          <w:rFonts w:asciiTheme="minorHAnsi" w:hAnsiTheme="minorHAnsi" w:cstheme="minorHAnsi"/>
          <w:sz w:val="22"/>
          <w:szCs w:val="22"/>
        </w:rPr>
        <w:t>Nato da un'idea del grande Stefano Bonilli, allora giornalista economico che amava mangiare e farsi del bene a tavola, e dalla sensibilità di due giovani direttori fuori dal nucleo storico dei “padri fondatori” del quotidiano comunista, che ebbero il coraggio di credere e sostenere l'iniziativa: Rina Gagliardi e Mauro Paissan. Tiratura? 80 mila copie. I lettori? Dei foodies ante litteram che già allora avevano scelto di fare del cibo e del vino il loro credo. Il Gambero Rosso era un giornale di critica gastronomica, che proponeva test sui prodotti e comparazione tra gli stessi e raccontava pranzi e cene nelle trattorie, nato sotto l'egida di Arci Gola che contava su una base di 22 mila associati. Si trattava senza dubbio della più grande associazione enogastronomica diffusa sul territorio nazionale. Prima di allora non c'era quasi nulla del genere. Ecco perché è fondamentale non perdere/perderci per strada pezzi di storia. Della nostra storia. Ecco perché settimana dopo settimana cercheremo di fare una sorta di riassunto delle puntate precedenti. In fin dei conti, 30 anni non sono affatto pochi.</w:t>
      </w:r>
    </w:p>
    <w:p w14:paraId="7F4BAF26" w14:textId="77777777" w:rsidR="004513D1" w:rsidRPr="004513D1" w:rsidRDefault="004513D1" w:rsidP="004513D1">
      <w:pPr>
        <w:pStyle w:val="Titolo4"/>
        <w:spacing w:before="0" w:after="0"/>
        <w:jc w:val="both"/>
        <w:rPr>
          <w:rFonts w:asciiTheme="minorHAnsi" w:hAnsiTheme="minorHAnsi" w:cstheme="minorHAnsi"/>
          <w:sz w:val="22"/>
          <w:szCs w:val="22"/>
        </w:rPr>
      </w:pPr>
      <w:r w:rsidRPr="004513D1">
        <w:rPr>
          <w:rStyle w:val="Enfasigrassetto"/>
          <w:rFonts w:asciiTheme="minorHAnsi" w:hAnsiTheme="minorHAnsi" w:cstheme="minorHAnsi"/>
          <w:b w:val="0"/>
          <w:bCs w:val="0"/>
          <w:sz w:val="22"/>
          <w:szCs w:val="22"/>
        </w:rPr>
        <w:lastRenderedPageBreak/>
        <w:t>30 Premi del Trentennale. Per le firme più significative dell'enogastronomia</w:t>
      </w:r>
    </w:p>
    <w:p w14:paraId="158B4E73" w14:textId="77777777" w:rsidR="004513D1" w:rsidRPr="004513D1" w:rsidRDefault="004513D1" w:rsidP="004513D1">
      <w:pPr>
        <w:pStyle w:val="NormaleWeb"/>
        <w:spacing w:before="0" w:beforeAutospacing="0" w:after="0" w:afterAutospacing="0"/>
        <w:jc w:val="both"/>
        <w:rPr>
          <w:rFonts w:asciiTheme="minorHAnsi" w:hAnsiTheme="minorHAnsi" w:cstheme="minorHAnsi"/>
          <w:sz w:val="22"/>
          <w:szCs w:val="22"/>
        </w:rPr>
      </w:pPr>
      <w:r w:rsidRPr="004513D1">
        <w:rPr>
          <w:rFonts w:asciiTheme="minorHAnsi" w:hAnsiTheme="minorHAnsi" w:cstheme="minorHAnsi"/>
          <w:sz w:val="22"/>
          <w:szCs w:val="22"/>
        </w:rPr>
        <w:t xml:space="preserve">Sono trent'anni durante i quali il Gambero ha raccontato il grande sviluppo della gastronomia italiana attraverso le storie di uomini e donne che hanno contribuito al successo della cucina e dei prodotti made in Italy nel mondo, storie di grandi artigiani e imprenditori dell'alimentare. Un vero patrimonio culturale che abbiamo deciso di valorizzare ulteriormente individuando 300 grandi protagonisti, tutti degni di "nomination". Che potete sfogliare </w:t>
      </w:r>
      <w:hyperlink r:id="rId9" w:tgtFrame="_blank" w:history="1">
        <w:r w:rsidRPr="004513D1">
          <w:rPr>
            <w:rStyle w:val="Collegamentoipertestuale"/>
            <w:rFonts w:asciiTheme="minorHAnsi" w:eastAsiaTheme="majorEastAsia" w:hAnsiTheme="minorHAnsi" w:cstheme="minorHAnsi"/>
            <w:b/>
            <w:bCs/>
            <w:sz w:val="22"/>
            <w:szCs w:val="22"/>
          </w:rPr>
          <w:t>qui</w:t>
        </w:r>
      </w:hyperlink>
      <w:hyperlink r:id="rId10" w:tgtFrame="_blank" w:history="1">
        <w:r w:rsidRPr="004513D1">
          <w:rPr>
            <w:rStyle w:val="Collegamentoipertestuale"/>
            <w:rFonts w:asciiTheme="minorHAnsi" w:eastAsiaTheme="majorEastAsia" w:hAnsiTheme="minorHAnsi" w:cstheme="minorHAnsi"/>
            <w:sz w:val="22"/>
            <w:szCs w:val="22"/>
          </w:rPr>
          <w:t>.</w:t>
        </w:r>
      </w:hyperlink>
      <w:r w:rsidRPr="004513D1">
        <w:rPr>
          <w:rFonts w:asciiTheme="minorHAnsi" w:hAnsiTheme="minorHAnsi" w:cstheme="minorHAnsi"/>
          <w:sz w:val="22"/>
          <w:szCs w:val="22"/>
        </w:rPr>
        <w:t xml:space="preserve">Fra questi, però, abbiamo voluto scegliere le 30 eccellenze meritevoli del Premio del Trentennale, che sarà consegnato ai vincitori il </w:t>
      </w:r>
      <w:r w:rsidRPr="004513D1">
        <w:rPr>
          <w:rStyle w:val="Enfasigrassetto"/>
          <w:rFonts w:asciiTheme="minorHAnsi" w:eastAsiaTheme="majorEastAsia" w:hAnsiTheme="minorHAnsi" w:cstheme="minorHAnsi"/>
          <w:sz w:val="22"/>
          <w:szCs w:val="22"/>
        </w:rPr>
        <w:t>6 dicembre</w:t>
      </w:r>
      <w:r w:rsidRPr="004513D1">
        <w:rPr>
          <w:rFonts w:asciiTheme="minorHAnsi" w:hAnsiTheme="minorHAnsi" w:cstheme="minorHAnsi"/>
          <w:sz w:val="22"/>
          <w:szCs w:val="22"/>
        </w:rPr>
        <w:t xml:space="preserve"> </w:t>
      </w:r>
      <w:r w:rsidRPr="004513D1">
        <w:rPr>
          <w:rStyle w:val="Enfasigrassetto"/>
          <w:rFonts w:asciiTheme="minorHAnsi" w:eastAsiaTheme="majorEastAsia" w:hAnsiTheme="minorHAnsi" w:cstheme="minorHAnsi"/>
          <w:sz w:val="22"/>
          <w:szCs w:val="22"/>
        </w:rPr>
        <w:t>durante la grande festa dei 30 anni di Gambero Rosso che si svolgerà all’Hotel Waldorf Astoria Rome Cavalieri di Roma</w:t>
      </w:r>
      <w:r w:rsidRPr="004513D1">
        <w:rPr>
          <w:rFonts w:asciiTheme="minorHAnsi" w:hAnsiTheme="minorHAnsi" w:cstheme="minorHAnsi"/>
          <w:sz w:val="22"/>
          <w:szCs w:val="22"/>
        </w:rPr>
        <w:t>. La scelta è stata ardua. Ecco perché ci sono voluti dei complici attenti e preparati, che si sono gentilmente prestati a dare le proprie preferenze. Loro sono le firme più significative dell'enogastronomia. E a loro abbiamo chiesto come vedono il settore dell'enogastronomia tra 30 anni. Nel 2046. Nel corso di questi mesi queste curiose interviste appariranno in questa sezione.</w:t>
      </w:r>
    </w:p>
    <w:p w14:paraId="5F493389" w14:textId="77777777" w:rsidR="004513D1" w:rsidRPr="004513D1" w:rsidRDefault="004513D1" w:rsidP="004513D1">
      <w:pPr>
        <w:pStyle w:val="Titolo4"/>
        <w:spacing w:before="0" w:after="0"/>
        <w:jc w:val="both"/>
        <w:rPr>
          <w:rFonts w:asciiTheme="minorHAnsi" w:hAnsiTheme="minorHAnsi" w:cstheme="minorHAnsi"/>
          <w:sz w:val="22"/>
          <w:szCs w:val="22"/>
        </w:rPr>
      </w:pPr>
      <w:r w:rsidRPr="004513D1">
        <w:rPr>
          <w:rFonts w:asciiTheme="minorHAnsi" w:hAnsiTheme="minorHAnsi" w:cstheme="minorHAnsi"/>
          <w:sz w:val="22"/>
          <w:szCs w:val="22"/>
        </w:rPr>
        <w:t>I giornalisti che ci hanno affiancato in questa avventura</w:t>
      </w:r>
    </w:p>
    <w:p w14:paraId="164B0815" w14:textId="77777777" w:rsidR="004513D1" w:rsidRPr="004513D1" w:rsidRDefault="004513D1" w:rsidP="004513D1">
      <w:pPr>
        <w:pStyle w:val="NormaleWeb"/>
        <w:spacing w:before="0" w:beforeAutospacing="0" w:after="0" w:afterAutospacing="0"/>
        <w:jc w:val="both"/>
        <w:rPr>
          <w:rFonts w:asciiTheme="minorHAnsi" w:hAnsiTheme="minorHAnsi" w:cstheme="minorHAnsi"/>
          <w:sz w:val="22"/>
          <w:szCs w:val="22"/>
        </w:rPr>
      </w:pPr>
      <w:r w:rsidRPr="004513D1">
        <w:rPr>
          <w:rFonts w:asciiTheme="minorHAnsi" w:hAnsiTheme="minorHAnsi" w:cstheme="minorHAnsi"/>
          <w:sz w:val="22"/>
          <w:szCs w:val="22"/>
        </w:rPr>
        <w:t>Marco Bolasco, Alberto Cauzzi, Luigi Cremona, Eleonora Cozzella, Andrea Cuomo, Federico De Cesare Viola, Anna Di Martino, Bruno Gambacorta, Licia Granello, Andrea Grignaffini, Alberto Lupini, Paolo Marchi, Alessandra Meldolesi, Anna Morelli, Antonio Paolini, Davide Paolini, Andrea Petrini, Fernanda Roggero, Anna Scafuri, Antonio Scuteri, Velerio Visintin</w:t>
      </w:r>
    </w:p>
    <w:p w14:paraId="284A1570" w14:textId="77777777" w:rsidR="004513D1" w:rsidRPr="004513D1" w:rsidRDefault="004513D1" w:rsidP="004513D1">
      <w:pPr>
        <w:pStyle w:val="Titolo4"/>
        <w:spacing w:before="0" w:after="0"/>
        <w:jc w:val="both"/>
        <w:rPr>
          <w:rFonts w:asciiTheme="minorHAnsi" w:hAnsiTheme="minorHAnsi" w:cstheme="minorHAnsi"/>
          <w:sz w:val="22"/>
          <w:szCs w:val="22"/>
        </w:rPr>
      </w:pPr>
      <w:r w:rsidRPr="004513D1">
        <w:rPr>
          <w:rFonts w:asciiTheme="minorHAnsi" w:hAnsiTheme="minorHAnsi" w:cstheme="minorHAnsi"/>
          <w:sz w:val="22"/>
          <w:szCs w:val="22"/>
        </w:rPr>
        <w:t>Il Gambero Rosso oggi</w:t>
      </w:r>
    </w:p>
    <w:p w14:paraId="3D253BCF" w14:textId="77777777" w:rsidR="004513D1" w:rsidRPr="004513D1" w:rsidRDefault="004513D1" w:rsidP="004513D1">
      <w:pPr>
        <w:pStyle w:val="NormaleWeb"/>
        <w:spacing w:before="0" w:beforeAutospacing="0" w:after="0" w:afterAutospacing="0"/>
        <w:jc w:val="both"/>
        <w:rPr>
          <w:rFonts w:asciiTheme="minorHAnsi" w:hAnsiTheme="minorHAnsi" w:cstheme="minorHAnsi"/>
          <w:sz w:val="22"/>
          <w:szCs w:val="22"/>
        </w:rPr>
      </w:pPr>
      <w:r w:rsidRPr="004513D1">
        <w:rPr>
          <w:rFonts w:asciiTheme="minorHAnsi" w:hAnsiTheme="minorHAnsi" w:cstheme="minorHAnsi"/>
          <w:sz w:val="22"/>
          <w:szCs w:val="22"/>
        </w:rPr>
        <w:t>Parlando del presente, cos'è il Gambero oggi? È un corpo organico, un tutto, in cui le parti sono interconnesse per raggiungere un unico obiettivo: diffondere la cultura dell'eccellenza enogastronomica, in Italia e nel mondo. È piattaforma multimediale, è magazine, sito internet, web tv, channel. È un editore che sforna libri e guide, cittadine e nazionale, che con i loro simboli d’eccellenza (i tre bicchieri per il vino, le tre forchette per i ristoranti, i tre chicchi e le tre tazzine per i bar, le tre foglie per i migliori produttori di olio extravergine, i tre spicchi per i formaggi e le tre fette per i salumi) sono diventate un traguardo ambitissimo e un punto di riferimento imprescindibile, un marchio di garanzia e qualità.È promotore della formazione professionale e manageriale, ma aperto anche a coloro che sono semplicemente appassionati. Ogni anno porta il vino italiano in oltre 30 città e capitali mondiali  tra le più importanti per l’export, organizzando e sviluppando diverse attività finalizzate alla promozione e divulgazione del settore agroalimentare italiano. E da quest'anno è quotato in borsa. Scusate dunque se ogni tanto (raramente) ce la cantiamo e suoniamo. </w:t>
      </w:r>
    </w:p>
    <w:p w14:paraId="1D27C7CB" w14:textId="4A933FF3" w:rsidR="004513D1" w:rsidRPr="004513D1" w:rsidRDefault="004513D1" w:rsidP="004513D1">
      <w:pPr>
        <w:pStyle w:val="NormaleWeb"/>
        <w:spacing w:before="0" w:beforeAutospacing="0" w:after="0" w:afterAutospacing="0"/>
        <w:jc w:val="both"/>
        <w:rPr>
          <w:rStyle w:val="Enfasigrassetto"/>
          <w:rFonts w:asciiTheme="minorHAnsi" w:eastAsiaTheme="majorEastAsia" w:hAnsiTheme="minorHAnsi" w:cstheme="minorHAnsi"/>
          <w:sz w:val="22"/>
          <w:szCs w:val="22"/>
        </w:rPr>
      </w:pPr>
      <w:hyperlink r:id="rId11" w:history="1">
        <w:r w:rsidRPr="004513D1">
          <w:rPr>
            <w:rStyle w:val="Collegamentoipertestuale"/>
            <w:rFonts w:asciiTheme="minorHAnsi" w:eastAsiaTheme="majorEastAsia" w:hAnsiTheme="minorHAnsi" w:cstheme="minorHAnsi"/>
            <w:sz w:val="22"/>
            <w:szCs w:val="22"/>
          </w:rPr>
          <w:t>https://www.gamberorosso.it/uncategorized/il-gambero-rosso-compie-trent-anni/</w:t>
        </w:r>
      </w:hyperlink>
    </w:p>
    <w:p w14:paraId="10D5CCBD" w14:textId="77777777" w:rsidR="004513D1" w:rsidRPr="004513D1" w:rsidRDefault="004513D1" w:rsidP="004513D1">
      <w:pPr>
        <w:pStyle w:val="NormaleWeb"/>
        <w:spacing w:before="0" w:beforeAutospacing="0" w:after="0" w:afterAutospacing="0"/>
        <w:jc w:val="both"/>
        <w:rPr>
          <w:rStyle w:val="Enfasigrassetto"/>
          <w:rFonts w:asciiTheme="minorHAnsi" w:eastAsiaTheme="majorEastAsia" w:hAnsiTheme="minorHAnsi" w:cstheme="minorHAnsi"/>
          <w:sz w:val="22"/>
          <w:szCs w:val="22"/>
        </w:rPr>
      </w:pPr>
    </w:p>
    <w:p w14:paraId="56FC0267" w14:textId="3D9EDE8E" w:rsidR="0083133D" w:rsidRPr="004513D1" w:rsidRDefault="0083133D" w:rsidP="004513D1">
      <w:pPr>
        <w:pStyle w:val="NormaleWeb"/>
        <w:spacing w:before="0" w:beforeAutospacing="0" w:after="0" w:afterAutospacing="0"/>
        <w:jc w:val="both"/>
        <w:rPr>
          <w:rFonts w:asciiTheme="minorHAnsi" w:hAnsiTheme="minorHAnsi" w:cstheme="minorHAnsi"/>
          <w:sz w:val="22"/>
          <w:szCs w:val="22"/>
        </w:rPr>
      </w:pPr>
      <w:r w:rsidRPr="004513D1">
        <w:rPr>
          <w:rStyle w:val="Enfasigrassetto"/>
          <w:rFonts w:asciiTheme="minorHAnsi" w:eastAsiaTheme="majorEastAsia" w:hAnsiTheme="minorHAnsi" w:cstheme="minorHAnsi"/>
          <w:sz w:val="22"/>
          <w:szCs w:val="22"/>
        </w:rPr>
        <w:t>Gambero Rosso</w:t>
      </w:r>
      <w:r w:rsidRPr="004513D1">
        <w:rPr>
          <w:rFonts w:asciiTheme="minorHAnsi" w:hAnsiTheme="minorHAnsi" w:cstheme="minorHAnsi"/>
          <w:sz w:val="22"/>
          <w:szCs w:val="22"/>
        </w:rPr>
        <w:t xml:space="preserve"> è la piattaforma leader per contenuti, formazione, promozione e consulenza nel settore del Wine Travel Food italiani. Offre una completa gamma di servizi integrati per il settore agricolo, agroalimentare, della ristorazione e dell’hospitality italiana che costituiscono il comparto di maggior successo con un contributo rilevante per la crescita costante dell’economia.</w:t>
      </w:r>
    </w:p>
    <w:p w14:paraId="1CF50B20" w14:textId="77777777" w:rsidR="0083133D" w:rsidRPr="004513D1" w:rsidRDefault="0083133D" w:rsidP="004513D1">
      <w:pPr>
        <w:pStyle w:val="NormaleWeb"/>
        <w:spacing w:before="0" w:beforeAutospacing="0" w:after="0" w:afterAutospacing="0"/>
        <w:jc w:val="both"/>
        <w:rPr>
          <w:rFonts w:asciiTheme="minorHAnsi" w:hAnsiTheme="minorHAnsi" w:cstheme="minorHAnsi"/>
          <w:sz w:val="22"/>
          <w:szCs w:val="22"/>
        </w:rPr>
      </w:pPr>
      <w:r w:rsidRPr="004513D1">
        <w:rPr>
          <w:rStyle w:val="Enfasigrassetto"/>
          <w:rFonts w:asciiTheme="minorHAnsi" w:eastAsiaTheme="majorEastAsia" w:hAnsiTheme="minorHAnsi" w:cstheme="minorHAnsi"/>
          <w:sz w:val="22"/>
          <w:szCs w:val="22"/>
        </w:rPr>
        <w:t>Gambero Rosso</w:t>
      </w:r>
      <w:r w:rsidRPr="004513D1">
        <w:rPr>
          <w:rFonts w:asciiTheme="minorHAnsi" w:hAnsiTheme="minorHAnsi" w:cstheme="minorHAnsi"/>
          <w:sz w:val="22"/>
          <w:szCs w:val="22"/>
        </w:rPr>
        <w:t>, unico nel suo format di operatore multimediale e multicanale del settore, possiede un’offerta di periodici, libri, guide, broadcasting (Sky 133 e 415) e web OTT con la quale raggiunge appassionati, professionisti, canali commerciali distributivi in Italia e nel mondo.</w:t>
      </w:r>
    </w:p>
    <w:p w14:paraId="7FB89F11" w14:textId="77777777" w:rsidR="0083133D" w:rsidRPr="004513D1" w:rsidRDefault="0083133D" w:rsidP="004513D1">
      <w:pPr>
        <w:pStyle w:val="NormaleWeb"/>
        <w:spacing w:before="0" w:beforeAutospacing="0" w:after="0" w:afterAutospacing="0"/>
        <w:jc w:val="both"/>
        <w:rPr>
          <w:rFonts w:asciiTheme="minorHAnsi" w:hAnsiTheme="minorHAnsi" w:cstheme="minorHAnsi"/>
          <w:sz w:val="22"/>
          <w:szCs w:val="22"/>
        </w:rPr>
      </w:pPr>
      <w:r w:rsidRPr="004513D1">
        <w:rPr>
          <w:rStyle w:val="Enfasigrassetto"/>
          <w:rFonts w:asciiTheme="minorHAnsi" w:eastAsiaTheme="majorEastAsia" w:hAnsiTheme="minorHAnsi" w:cstheme="minorHAnsi"/>
          <w:sz w:val="22"/>
          <w:szCs w:val="22"/>
        </w:rPr>
        <w:t>Gambero Rosso Academy</w:t>
      </w:r>
      <w:r w:rsidRPr="004513D1">
        <w:rPr>
          <w:rFonts w:asciiTheme="minorHAnsi" w:hAnsiTheme="minorHAnsi" w:cstheme="minorHAnsi"/>
          <w:sz w:val="22"/>
          <w:szCs w:val="22"/>
        </w:rPr>
        <w:t xml:space="preserve"> è la più ampia piattaforma formativa professionale, che ad oggi comprende 5 strutture operative in Italia (</w:t>
      </w:r>
      <w:r w:rsidRPr="004513D1">
        <w:rPr>
          <w:rStyle w:val="Enfasigrassetto"/>
          <w:rFonts w:asciiTheme="minorHAnsi" w:eastAsiaTheme="majorEastAsia" w:hAnsiTheme="minorHAnsi" w:cstheme="minorHAnsi"/>
          <w:sz w:val="22"/>
          <w:szCs w:val="22"/>
        </w:rPr>
        <w:t>Città del gusto Lecce, Napoli, Palermo, Roma e Torino</w:t>
      </w:r>
      <w:r w:rsidRPr="004513D1">
        <w:rPr>
          <w:rFonts w:asciiTheme="minorHAnsi" w:hAnsiTheme="minorHAnsi" w:cstheme="minorHAnsi"/>
          <w:sz w:val="22"/>
          <w:szCs w:val="22"/>
        </w:rPr>
        <w:t>) e joint ventures con le principali Università italiane e Academy nei più importanti paesi esteri. Gambero Rosso offre al sistema produttivo italiano un programma esclusivo di eventi di promozione B2B per favorirne il costante sviluppo internazionale.</w:t>
      </w:r>
    </w:p>
    <w:p w14:paraId="68BB4436" w14:textId="1AED1E54" w:rsidR="0083133D" w:rsidRPr="004513D1" w:rsidRDefault="0083133D" w:rsidP="004513D1">
      <w:pPr>
        <w:pStyle w:val="NormaleWeb"/>
        <w:spacing w:before="0" w:beforeAutospacing="0" w:after="0" w:afterAutospacing="0"/>
        <w:jc w:val="both"/>
        <w:rPr>
          <w:rFonts w:asciiTheme="minorHAnsi" w:hAnsiTheme="minorHAnsi" w:cstheme="minorHAnsi"/>
          <w:sz w:val="22"/>
          <w:szCs w:val="22"/>
        </w:rPr>
      </w:pPr>
      <w:r w:rsidRPr="004513D1">
        <w:rPr>
          <w:rStyle w:val="Enfasigrassetto"/>
          <w:rFonts w:asciiTheme="minorHAnsi" w:eastAsiaTheme="majorEastAsia" w:hAnsiTheme="minorHAnsi" w:cstheme="minorHAnsi"/>
          <w:sz w:val="22"/>
          <w:szCs w:val="22"/>
        </w:rPr>
        <w:t>Gambero Rosso </w:t>
      </w:r>
      <w:r w:rsidRPr="004513D1">
        <w:rPr>
          <w:rFonts w:asciiTheme="minorHAnsi" w:hAnsiTheme="minorHAnsi" w:cstheme="minorHAnsi"/>
          <w:sz w:val="22"/>
          <w:szCs w:val="22"/>
        </w:rPr>
        <w:t>o</w:t>
      </w:r>
      <w:r w:rsidRPr="004513D1">
        <w:rPr>
          <w:rFonts w:asciiTheme="minorHAnsi" w:hAnsiTheme="minorHAnsi" w:cstheme="minorHAnsi"/>
          <w:sz w:val="22"/>
          <w:szCs w:val="22"/>
        </w:rPr>
        <w:t>r</w:t>
      </w:r>
      <w:r w:rsidRPr="004513D1">
        <w:rPr>
          <w:rFonts w:asciiTheme="minorHAnsi" w:hAnsiTheme="minorHAnsi" w:cstheme="minorHAnsi"/>
          <w:sz w:val="22"/>
          <w:szCs w:val="22"/>
        </w:rPr>
        <w:t xml:space="preserve">ganizza </w:t>
      </w:r>
      <w:r w:rsidRPr="004513D1">
        <w:rPr>
          <w:rStyle w:val="Enfasigrassetto"/>
          <w:rFonts w:asciiTheme="minorHAnsi" w:eastAsiaTheme="majorEastAsia" w:hAnsiTheme="minorHAnsi" w:cstheme="minorHAnsi"/>
          <w:sz w:val="22"/>
          <w:szCs w:val="22"/>
        </w:rPr>
        <w:t>Eventi internazionali</w:t>
      </w:r>
      <w:r w:rsidRPr="004513D1">
        <w:rPr>
          <w:rFonts w:asciiTheme="minorHAnsi" w:hAnsiTheme="minorHAnsi" w:cstheme="minorHAnsi"/>
          <w:sz w:val="22"/>
          <w:szCs w:val="22"/>
        </w:rPr>
        <w:t xml:space="preserve"> come il Tre Bicchieri World Tour, il più prestigioso ciclo di eventi dedicato all’eccellenza del vino italiano nel mondo, il Top Italian Wines Roadshow o Vini d’Italia Tour.</w:t>
      </w:r>
    </w:p>
    <w:p w14:paraId="7334C154" w14:textId="77777777" w:rsidR="0083133D" w:rsidRPr="004513D1" w:rsidRDefault="0083133D" w:rsidP="004513D1">
      <w:pPr>
        <w:pStyle w:val="NormaleWeb"/>
        <w:spacing w:before="0" w:beforeAutospacing="0" w:after="0" w:afterAutospacing="0"/>
        <w:jc w:val="both"/>
        <w:rPr>
          <w:rFonts w:asciiTheme="minorHAnsi" w:hAnsiTheme="minorHAnsi" w:cstheme="minorHAnsi"/>
          <w:sz w:val="22"/>
          <w:szCs w:val="22"/>
        </w:rPr>
      </w:pPr>
      <w:r w:rsidRPr="004513D1">
        <w:rPr>
          <w:rStyle w:val="Enfasigrassetto"/>
          <w:rFonts w:asciiTheme="minorHAnsi" w:eastAsiaTheme="majorEastAsia" w:hAnsiTheme="minorHAnsi" w:cstheme="minorHAnsi"/>
          <w:sz w:val="22"/>
          <w:szCs w:val="22"/>
        </w:rPr>
        <w:t>Gambero Rosso </w:t>
      </w:r>
      <w:r w:rsidRPr="004513D1">
        <w:rPr>
          <w:rFonts w:asciiTheme="minorHAnsi" w:hAnsiTheme="minorHAnsi" w:cstheme="minorHAnsi"/>
          <w:sz w:val="22"/>
          <w:szCs w:val="22"/>
        </w:rPr>
        <w:t>è anche una community di appassionati e operatori del settore in continua crescita sui social:</w:t>
      </w:r>
    </w:p>
    <w:p w14:paraId="0B00BBB2" w14:textId="3FFF1684" w:rsidR="0031062F" w:rsidRPr="004513D1" w:rsidRDefault="0083133D" w:rsidP="004513D1">
      <w:pPr>
        <w:jc w:val="both"/>
        <w:rPr>
          <w:rFonts w:asciiTheme="minorHAnsi" w:hAnsiTheme="minorHAnsi" w:cstheme="minorHAnsi"/>
          <w:sz w:val="22"/>
          <w:szCs w:val="22"/>
        </w:rPr>
      </w:pPr>
      <w:hyperlink r:id="rId12" w:history="1">
        <w:r w:rsidRPr="004513D1">
          <w:rPr>
            <w:rStyle w:val="Collegamentoipertestuale"/>
            <w:rFonts w:asciiTheme="minorHAnsi" w:hAnsiTheme="minorHAnsi" w:cstheme="minorHAnsi"/>
            <w:sz w:val="22"/>
            <w:szCs w:val="22"/>
          </w:rPr>
          <w:t>https://www.gamberorosso.it/chi-siamo/</w:t>
        </w:r>
      </w:hyperlink>
    </w:p>
    <w:p w14:paraId="4B9828DE" w14:textId="77777777" w:rsidR="0083133D" w:rsidRPr="004513D1" w:rsidRDefault="0083133D" w:rsidP="004513D1">
      <w:pPr>
        <w:rPr>
          <w:rFonts w:asciiTheme="minorHAnsi" w:hAnsiTheme="minorHAnsi" w:cstheme="minorHAnsi"/>
        </w:rPr>
      </w:pPr>
    </w:p>
    <w:sectPr w:rsidR="0083133D" w:rsidRPr="004513D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C03D1"/>
    <w:rsid w:val="00135DDC"/>
    <w:rsid w:val="0020651D"/>
    <w:rsid w:val="002C03D1"/>
    <w:rsid w:val="0031062F"/>
    <w:rsid w:val="004513D1"/>
    <w:rsid w:val="0083133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5C770"/>
  <w15:chartTrackingRefBased/>
  <w15:docId w15:val="{2C6D1BAB-F0ED-4A64-94CE-8958433AC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35DDC"/>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2C03D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C03D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C03D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unhideWhenUsed/>
    <w:qFormat/>
    <w:rsid w:val="002C03D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C03D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C03D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C03D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C03D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C03D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C03D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C03D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C03D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rsid w:val="002C03D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C03D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C03D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C03D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C03D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C03D1"/>
    <w:rPr>
      <w:rFonts w:eastAsiaTheme="majorEastAsia" w:cstheme="majorBidi"/>
      <w:color w:val="272727" w:themeColor="text1" w:themeTint="D8"/>
    </w:rPr>
  </w:style>
  <w:style w:type="paragraph" w:styleId="Titolo">
    <w:name w:val="Title"/>
    <w:basedOn w:val="Normale"/>
    <w:next w:val="Normale"/>
    <w:link w:val="TitoloCarattere"/>
    <w:uiPriority w:val="10"/>
    <w:qFormat/>
    <w:rsid w:val="002C03D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C03D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C03D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C03D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C03D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C03D1"/>
    <w:rPr>
      <w:i/>
      <w:iCs/>
      <w:color w:val="404040" w:themeColor="text1" w:themeTint="BF"/>
    </w:rPr>
  </w:style>
  <w:style w:type="paragraph" w:styleId="Paragrafoelenco">
    <w:name w:val="List Paragraph"/>
    <w:basedOn w:val="Normale"/>
    <w:uiPriority w:val="34"/>
    <w:qFormat/>
    <w:rsid w:val="002C03D1"/>
    <w:pPr>
      <w:ind w:left="720"/>
      <w:contextualSpacing/>
    </w:pPr>
  </w:style>
  <w:style w:type="character" w:styleId="Enfasiintensa">
    <w:name w:val="Intense Emphasis"/>
    <w:basedOn w:val="Carpredefinitoparagrafo"/>
    <w:uiPriority w:val="21"/>
    <w:qFormat/>
    <w:rsid w:val="002C03D1"/>
    <w:rPr>
      <w:i/>
      <w:iCs/>
      <w:color w:val="365F91" w:themeColor="accent1" w:themeShade="BF"/>
    </w:rPr>
  </w:style>
  <w:style w:type="paragraph" w:styleId="Citazioneintensa">
    <w:name w:val="Intense Quote"/>
    <w:basedOn w:val="Normale"/>
    <w:next w:val="Normale"/>
    <w:link w:val="CitazioneintensaCarattere"/>
    <w:uiPriority w:val="30"/>
    <w:qFormat/>
    <w:rsid w:val="002C03D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C03D1"/>
    <w:rPr>
      <w:i/>
      <w:iCs/>
      <w:color w:val="365F91" w:themeColor="accent1" w:themeShade="BF"/>
    </w:rPr>
  </w:style>
  <w:style w:type="character" w:styleId="Riferimentointenso">
    <w:name w:val="Intense Reference"/>
    <w:basedOn w:val="Carpredefinitoparagrafo"/>
    <w:uiPriority w:val="32"/>
    <w:qFormat/>
    <w:rsid w:val="002C03D1"/>
    <w:rPr>
      <w:b/>
      <w:bCs/>
      <w:smallCaps/>
      <w:color w:val="365F91" w:themeColor="accent1" w:themeShade="BF"/>
      <w:spacing w:val="5"/>
    </w:rPr>
  </w:style>
  <w:style w:type="paragraph" w:styleId="NormaleWeb">
    <w:name w:val="Normal (Web)"/>
    <w:basedOn w:val="Normale"/>
    <w:uiPriority w:val="99"/>
    <w:unhideWhenUsed/>
    <w:rsid w:val="00135DDC"/>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135DDC"/>
    <w:rPr>
      <w:color w:val="0000FF" w:themeColor="hyperlink"/>
      <w:u w:val="single"/>
    </w:rPr>
  </w:style>
  <w:style w:type="character" w:styleId="Menzionenonrisolta">
    <w:name w:val="Unresolved Mention"/>
    <w:basedOn w:val="Carpredefinitoparagrafo"/>
    <w:uiPriority w:val="99"/>
    <w:semiHidden/>
    <w:unhideWhenUsed/>
    <w:rsid w:val="00135DDC"/>
    <w:rPr>
      <w:color w:val="605E5C"/>
      <w:shd w:val="clear" w:color="auto" w:fill="E1DFDD"/>
    </w:rPr>
  </w:style>
  <w:style w:type="paragraph" w:customStyle="1" w:styleId="Testonormale1">
    <w:name w:val="Testo normale1"/>
    <w:basedOn w:val="Normale"/>
    <w:rsid w:val="00135DDC"/>
    <w:rPr>
      <w:rFonts w:ascii="Courier New" w:hAnsi="Courier New" w:cs="Courier New"/>
      <w:sz w:val="20"/>
      <w:szCs w:val="20"/>
    </w:rPr>
  </w:style>
  <w:style w:type="character" w:styleId="Enfasigrassetto">
    <w:name w:val="Strong"/>
    <w:basedOn w:val="Carpredefinitoparagrafo"/>
    <w:uiPriority w:val="22"/>
    <w:qFormat/>
    <w:rsid w:val="0083133D"/>
    <w:rPr>
      <w:b/>
      <w:bCs/>
    </w:rPr>
  </w:style>
  <w:style w:type="character" w:customStyle="1" w:styleId="ct-span">
    <w:name w:val="ct-span"/>
    <w:basedOn w:val="Carpredefinitoparagrafo"/>
    <w:rsid w:val="00451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262910">
      <w:bodyDiv w:val="1"/>
      <w:marLeft w:val="0"/>
      <w:marRight w:val="0"/>
      <w:marTop w:val="0"/>
      <w:marBottom w:val="0"/>
      <w:divBdr>
        <w:top w:val="none" w:sz="0" w:space="0" w:color="auto"/>
        <w:left w:val="none" w:sz="0" w:space="0" w:color="auto"/>
        <w:bottom w:val="none" w:sz="0" w:space="0" w:color="auto"/>
        <w:right w:val="none" w:sz="0" w:space="0" w:color="auto"/>
      </w:divBdr>
      <w:divsChild>
        <w:div w:id="818302309">
          <w:marLeft w:val="0"/>
          <w:marRight w:val="0"/>
          <w:marTop w:val="0"/>
          <w:marBottom w:val="0"/>
          <w:divBdr>
            <w:top w:val="none" w:sz="0" w:space="0" w:color="auto"/>
            <w:left w:val="none" w:sz="0" w:space="0" w:color="auto"/>
            <w:bottom w:val="none" w:sz="0" w:space="0" w:color="auto"/>
            <w:right w:val="none" w:sz="0" w:space="0" w:color="auto"/>
          </w:divBdr>
          <w:divsChild>
            <w:div w:id="1471364008">
              <w:marLeft w:val="0"/>
              <w:marRight w:val="0"/>
              <w:marTop w:val="0"/>
              <w:marBottom w:val="0"/>
              <w:divBdr>
                <w:top w:val="none" w:sz="0" w:space="0" w:color="auto"/>
                <w:left w:val="none" w:sz="0" w:space="0" w:color="auto"/>
                <w:bottom w:val="none" w:sz="0" w:space="0" w:color="auto"/>
                <w:right w:val="none" w:sz="0" w:space="0" w:color="auto"/>
              </w:divBdr>
              <w:divsChild>
                <w:div w:id="1923488805">
                  <w:marLeft w:val="0"/>
                  <w:marRight w:val="0"/>
                  <w:marTop w:val="0"/>
                  <w:marBottom w:val="0"/>
                  <w:divBdr>
                    <w:top w:val="none" w:sz="0" w:space="0" w:color="auto"/>
                    <w:left w:val="none" w:sz="0" w:space="0" w:color="auto"/>
                    <w:bottom w:val="none" w:sz="0" w:space="0" w:color="auto"/>
                    <w:right w:val="none" w:sz="0" w:space="0" w:color="auto"/>
                  </w:divBdr>
                  <w:divsChild>
                    <w:div w:id="229004247">
                      <w:marLeft w:val="0"/>
                      <w:marRight w:val="0"/>
                      <w:marTop w:val="0"/>
                      <w:marBottom w:val="0"/>
                      <w:divBdr>
                        <w:top w:val="none" w:sz="0" w:space="0" w:color="auto"/>
                        <w:left w:val="none" w:sz="0" w:space="0" w:color="auto"/>
                        <w:bottom w:val="none" w:sz="0" w:space="0" w:color="auto"/>
                        <w:right w:val="none" w:sz="0" w:space="0" w:color="auto"/>
                      </w:divBdr>
                      <w:divsChild>
                        <w:div w:id="677393322">
                          <w:marLeft w:val="0"/>
                          <w:marRight w:val="0"/>
                          <w:marTop w:val="0"/>
                          <w:marBottom w:val="0"/>
                          <w:divBdr>
                            <w:top w:val="none" w:sz="0" w:space="0" w:color="auto"/>
                            <w:left w:val="none" w:sz="0" w:space="0" w:color="auto"/>
                            <w:bottom w:val="none" w:sz="0" w:space="0" w:color="auto"/>
                            <w:right w:val="none" w:sz="0" w:space="0" w:color="auto"/>
                          </w:divBdr>
                          <w:divsChild>
                            <w:div w:id="8870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84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uliopalanga.com/wp-content/uploads/2024/03/AN6201.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iuliopalanga.com/wp-content/uploads/2024/01/Q781.docx" TargetMode="External"/><Relationship Id="rId12" Type="http://schemas.openxmlformats.org/officeDocument/2006/relationships/hyperlink" Target="https://www.gamberorosso.it/chi-siam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gamberorosso.it/uncategorized/il-gambero-rosso-compie-trent-anni/" TargetMode="External"/><Relationship Id="rId5" Type="http://schemas.openxmlformats.org/officeDocument/2006/relationships/image" Target="media/image2.png"/><Relationship Id="rId10" Type="http://schemas.openxmlformats.org/officeDocument/2006/relationships/hyperlink" Target="https://www.gamberorosso.it/wp-content/uploads/trentennale_GamberoRosso/nominations-30anni.pdf" TargetMode="External"/><Relationship Id="rId4" Type="http://schemas.openxmlformats.org/officeDocument/2006/relationships/image" Target="media/image1.png"/><Relationship Id="rId9" Type="http://schemas.openxmlformats.org/officeDocument/2006/relationships/hyperlink" Target="https://www.gamberorosso.it/wp-content/uploads/trentennale_GamberoRosso/nominations-30anni.pdf"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1116</Words>
  <Characters>6364</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2024-03-28T04:42:00Z</dcterms:created>
  <dcterms:modified xsi:type="dcterms:W3CDTF">2024-03-28T05:19:00Z</dcterms:modified>
</cp:coreProperties>
</file>