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2C34D" w14:textId="1F054B89" w:rsidR="00B40A2A" w:rsidRPr="00F303B9" w:rsidRDefault="00B40A2A" w:rsidP="00F303B9">
      <w:pPr>
        <w:spacing w:after="0" w:line="240" w:lineRule="auto"/>
        <w:jc w:val="both"/>
        <w:rPr>
          <w:rFonts w:cstheme="minorHAnsi"/>
          <w:bCs/>
          <w:i/>
          <w:sz w:val="16"/>
          <w:szCs w:val="16"/>
        </w:rPr>
      </w:pPr>
      <w:r w:rsidRPr="00F303B9">
        <w:rPr>
          <w:rFonts w:cstheme="minorHAnsi"/>
          <w:b/>
          <w:bCs/>
          <w:color w:val="C00000"/>
          <w:sz w:val="44"/>
          <w:szCs w:val="44"/>
        </w:rPr>
        <w:t>XY636</w:t>
      </w:r>
      <w:r w:rsidRPr="00F303B9">
        <w:rPr>
          <w:rFonts w:cstheme="minorHAnsi"/>
          <w:bCs/>
          <w:i/>
          <w:sz w:val="44"/>
          <w:szCs w:val="44"/>
        </w:rPr>
        <w:tab/>
      </w:r>
      <w:r w:rsidRPr="00F303B9">
        <w:rPr>
          <w:rFonts w:cstheme="minorHAnsi"/>
          <w:bCs/>
          <w:i/>
        </w:rPr>
        <w:tab/>
      </w:r>
      <w:r w:rsidRPr="00F303B9">
        <w:rPr>
          <w:rFonts w:cstheme="minorHAnsi"/>
          <w:bCs/>
          <w:i/>
        </w:rPr>
        <w:tab/>
      </w:r>
      <w:r w:rsidRPr="00F303B9">
        <w:rPr>
          <w:rFonts w:cstheme="minorHAnsi"/>
          <w:bCs/>
          <w:i/>
        </w:rPr>
        <w:tab/>
      </w:r>
      <w:r w:rsidRPr="00F303B9">
        <w:rPr>
          <w:rFonts w:cstheme="minorHAnsi"/>
          <w:bCs/>
          <w:i/>
        </w:rPr>
        <w:tab/>
      </w:r>
      <w:r w:rsidRPr="00F303B9">
        <w:rPr>
          <w:rFonts w:cstheme="minorHAnsi"/>
          <w:bCs/>
          <w:i/>
        </w:rPr>
        <w:tab/>
      </w:r>
      <w:r w:rsidRPr="00F303B9">
        <w:rPr>
          <w:rFonts w:cstheme="minorHAnsi"/>
          <w:bCs/>
          <w:i/>
        </w:rPr>
        <w:tab/>
      </w:r>
      <w:r w:rsidRPr="00F303B9">
        <w:rPr>
          <w:rFonts w:cstheme="minorHAnsi"/>
          <w:bCs/>
          <w:i/>
        </w:rPr>
        <w:tab/>
      </w:r>
      <w:r w:rsidRPr="00F303B9">
        <w:rPr>
          <w:rFonts w:cstheme="minorHAnsi"/>
          <w:bCs/>
          <w:i/>
        </w:rPr>
        <w:tab/>
      </w:r>
      <w:r w:rsidRPr="00F303B9">
        <w:rPr>
          <w:rFonts w:cstheme="minorHAnsi"/>
          <w:bCs/>
          <w:i/>
          <w:sz w:val="16"/>
          <w:szCs w:val="16"/>
        </w:rPr>
        <w:t>Scheda creata il 6 marzo 2024</w:t>
      </w:r>
    </w:p>
    <w:p w14:paraId="4AD3079E" w14:textId="2984C9D8" w:rsidR="00B40A2A" w:rsidRPr="00F303B9" w:rsidRDefault="00E40F0F" w:rsidP="00F303B9">
      <w:pPr>
        <w:spacing w:after="0" w:line="240" w:lineRule="auto"/>
        <w:jc w:val="both"/>
        <w:rPr>
          <w:rFonts w:cstheme="minorHAnsi"/>
          <w:b/>
          <w:bCs/>
          <w:color w:val="C00000"/>
          <w:sz w:val="44"/>
          <w:szCs w:val="44"/>
        </w:rPr>
      </w:pPr>
      <w:r w:rsidRPr="00F303B9">
        <w:rPr>
          <w:rFonts w:cstheme="minorHAnsi"/>
        </w:rPr>
        <w:drawing>
          <wp:inline distT="0" distB="0" distL="0" distR="0" wp14:anchorId="7EDDAC09" wp14:editId="202C3D89">
            <wp:extent cx="1170000" cy="1620000"/>
            <wp:effectExtent l="0" t="0" r="0" b="0"/>
            <wp:docPr id="1665309560" name="Immagine 1" descr="Immagine che contiene testo, narrativa, Cartoni animati,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09560" name="Immagine 1" descr="Immagine che contiene testo, narrativa, Cartoni animati, cartone animato&#10;&#10;Descrizione generata automaticamente"/>
                    <pic:cNvPicPr/>
                  </pic:nvPicPr>
                  <pic:blipFill>
                    <a:blip r:embed="rId4"/>
                    <a:stretch>
                      <a:fillRect/>
                    </a:stretch>
                  </pic:blipFill>
                  <pic:spPr>
                    <a:xfrm>
                      <a:off x="0" y="0"/>
                      <a:ext cx="1170000" cy="1620000"/>
                    </a:xfrm>
                    <a:prstGeom prst="rect">
                      <a:avLst/>
                    </a:prstGeom>
                  </pic:spPr>
                </pic:pic>
              </a:graphicData>
            </a:graphic>
          </wp:inline>
        </w:drawing>
      </w:r>
      <w:r w:rsidRPr="00F303B9">
        <w:rPr>
          <w:rFonts w:cstheme="minorHAnsi"/>
        </w:rPr>
        <w:t xml:space="preserve"> </w:t>
      </w:r>
      <w:r w:rsidRPr="00F303B9">
        <w:rPr>
          <w:rFonts w:cstheme="minorHAnsi"/>
        </w:rPr>
        <w:drawing>
          <wp:inline distT="0" distB="0" distL="0" distR="0" wp14:anchorId="09CF828E" wp14:editId="5C4180F1">
            <wp:extent cx="1170000" cy="1620000"/>
            <wp:effectExtent l="0" t="0" r="0" b="0"/>
            <wp:docPr id="673425776" name="Immagine 1" descr="Immagine che contiene testo, narrativa, Cartoni animati, Libro a fumet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25776" name="Immagine 1" descr="Immagine che contiene testo, narrativa, Cartoni animati, Libro a fumetti&#10;&#10;Descrizione generata automaticamente"/>
                    <pic:cNvPicPr/>
                  </pic:nvPicPr>
                  <pic:blipFill>
                    <a:blip r:embed="rId5"/>
                    <a:stretch>
                      <a:fillRect/>
                    </a:stretch>
                  </pic:blipFill>
                  <pic:spPr>
                    <a:xfrm>
                      <a:off x="0" y="0"/>
                      <a:ext cx="1170000" cy="1620000"/>
                    </a:xfrm>
                    <a:prstGeom prst="rect">
                      <a:avLst/>
                    </a:prstGeom>
                  </pic:spPr>
                </pic:pic>
              </a:graphicData>
            </a:graphic>
          </wp:inline>
        </w:drawing>
      </w:r>
      <w:r w:rsidRPr="00F303B9">
        <w:rPr>
          <w:rFonts w:cstheme="minorHAnsi"/>
        </w:rPr>
        <w:t xml:space="preserve"> </w:t>
      </w:r>
      <w:r w:rsidR="00B40A2A" w:rsidRPr="00F303B9">
        <w:rPr>
          <w:rFonts w:cstheme="minorHAnsi"/>
        </w:rPr>
        <w:drawing>
          <wp:inline distT="0" distB="0" distL="0" distR="0" wp14:anchorId="4E6C1D30" wp14:editId="57FC8507">
            <wp:extent cx="1170000" cy="1620000"/>
            <wp:effectExtent l="0" t="0" r="0" b="0"/>
            <wp:docPr id="1186331062" name="Immagine 1" descr="Immagine che contiene testo, narrativa, Cartoni animati,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31062" name="Immagine 1" descr="Immagine che contiene testo, narrativa, Cartoni animati, cartone animato&#10;&#10;Descrizione generata automaticamente"/>
                    <pic:cNvPicPr/>
                  </pic:nvPicPr>
                  <pic:blipFill>
                    <a:blip r:embed="rId6"/>
                    <a:stretch>
                      <a:fillRect/>
                    </a:stretch>
                  </pic:blipFill>
                  <pic:spPr>
                    <a:xfrm>
                      <a:off x="0" y="0"/>
                      <a:ext cx="1170000" cy="1620000"/>
                    </a:xfrm>
                    <a:prstGeom prst="rect">
                      <a:avLst/>
                    </a:prstGeom>
                  </pic:spPr>
                </pic:pic>
              </a:graphicData>
            </a:graphic>
          </wp:inline>
        </w:drawing>
      </w:r>
      <w:r w:rsidR="00B40A2A" w:rsidRPr="00F303B9">
        <w:rPr>
          <w:rFonts w:cstheme="minorHAnsi"/>
        </w:rPr>
        <w:t xml:space="preserve"> </w:t>
      </w:r>
      <w:r w:rsidR="00B40A2A" w:rsidRPr="00F303B9">
        <w:rPr>
          <w:rFonts w:cstheme="minorHAnsi"/>
          <w:noProof/>
        </w:rPr>
        <w:drawing>
          <wp:inline distT="0" distB="0" distL="0" distR="0" wp14:anchorId="32B4EA91" wp14:editId="6E8281CD">
            <wp:extent cx="1209600" cy="1620000"/>
            <wp:effectExtent l="0" t="0" r="0" b="0"/>
            <wp:docPr id="1768467727" name="Immagine 1" descr="Immagine che contiene testo, narrativa, Cartoni animati,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67727" name="Immagine 1" descr="Immagine che contiene testo, narrativa, Cartoni animati, cartone animato&#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00" cy="1620000"/>
                    </a:xfrm>
                    <a:prstGeom prst="rect">
                      <a:avLst/>
                    </a:prstGeom>
                    <a:noFill/>
                    <a:ln>
                      <a:noFill/>
                    </a:ln>
                  </pic:spPr>
                </pic:pic>
              </a:graphicData>
            </a:graphic>
          </wp:inline>
        </w:drawing>
      </w:r>
      <w:r w:rsidR="00B40A2A" w:rsidRPr="00F303B9">
        <w:rPr>
          <w:rFonts w:cstheme="minorHAnsi"/>
          <w:b/>
          <w:bCs/>
          <w:color w:val="C00000"/>
          <w:sz w:val="44"/>
          <w:szCs w:val="44"/>
        </w:rPr>
        <w:t xml:space="preserve"> </w:t>
      </w:r>
      <w:r w:rsidRPr="00F303B9">
        <w:rPr>
          <w:rFonts w:cstheme="minorHAnsi"/>
        </w:rPr>
        <w:drawing>
          <wp:inline distT="0" distB="0" distL="0" distR="0" wp14:anchorId="6FAC4571" wp14:editId="3CDE667E">
            <wp:extent cx="1209600" cy="1620000"/>
            <wp:effectExtent l="0" t="0" r="0" b="0"/>
            <wp:docPr id="193502668" name="Immagine 1" descr="Immagine che contiene narrativa, testo, Cartoni animati,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2668" name="Immagine 1" descr="Immagine che contiene narrativa, testo, Cartoni animati, cartone animato&#10;&#10;Descrizione generata automaticamente"/>
                    <pic:cNvPicPr/>
                  </pic:nvPicPr>
                  <pic:blipFill>
                    <a:blip r:embed="rId8"/>
                    <a:stretch>
                      <a:fillRect/>
                    </a:stretch>
                  </pic:blipFill>
                  <pic:spPr>
                    <a:xfrm>
                      <a:off x="0" y="0"/>
                      <a:ext cx="1209600" cy="1620000"/>
                    </a:xfrm>
                    <a:prstGeom prst="rect">
                      <a:avLst/>
                    </a:prstGeom>
                  </pic:spPr>
                </pic:pic>
              </a:graphicData>
            </a:graphic>
          </wp:inline>
        </w:drawing>
      </w:r>
    </w:p>
    <w:p w14:paraId="7FDB3A8A" w14:textId="474F5DEC" w:rsidR="00B40A2A" w:rsidRPr="00F303B9" w:rsidRDefault="00B40A2A" w:rsidP="00F303B9">
      <w:pPr>
        <w:spacing w:after="0" w:line="240" w:lineRule="auto"/>
        <w:jc w:val="both"/>
        <w:rPr>
          <w:rFonts w:cstheme="minorHAnsi"/>
          <w:sz w:val="44"/>
          <w:szCs w:val="44"/>
        </w:rPr>
      </w:pPr>
      <w:r w:rsidRPr="00F303B9">
        <w:rPr>
          <w:rFonts w:cstheme="minorHAnsi"/>
          <w:b/>
          <w:bCs/>
          <w:color w:val="C00000"/>
          <w:sz w:val="44"/>
          <w:szCs w:val="44"/>
        </w:rPr>
        <w:t>Descrizione bibliografica</w:t>
      </w:r>
      <w:r w:rsidRPr="00F303B9">
        <w:rPr>
          <w:rFonts w:cstheme="minorHAnsi"/>
          <w:sz w:val="44"/>
          <w:szCs w:val="44"/>
        </w:rPr>
        <w:t xml:space="preserve"> </w:t>
      </w:r>
    </w:p>
    <w:p w14:paraId="4EC7A1F8" w14:textId="3C09A8F2" w:rsidR="0031062F" w:rsidRPr="00F303B9" w:rsidRDefault="00B40A2A" w:rsidP="00F303B9">
      <w:pPr>
        <w:spacing w:after="0" w:line="240" w:lineRule="auto"/>
        <w:jc w:val="both"/>
        <w:rPr>
          <w:rFonts w:cstheme="minorHAnsi"/>
          <w:sz w:val="24"/>
          <w:szCs w:val="24"/>
        </w:rPr>
      </w:pPr>
      <w:r w:rsidRPr="00F303B9">
        <w:rPr>
          <w:rFonts w:cstheme="minorHAnsi"/>
          <w:sz w:val="24"/>
          <w:szCs w:val="24"/>
        </w:rPr>
        <w:t>*</w:t>
      </w:r>
      <w:r w:rsidRPr="00F303B9">
        <w:rPr>
          <w:rFonts w:cstheme="minorHAnsi"/>
          <w:b/>
          <w:bCs/>
          <w:sz w:val="24"/>
          <w:szCs w:val="24"/>
        </w:rPr>
        <w:t xml:space="preserve">Thriller </w:t>
      </w:r>
      <w:proofErr w:type="spellStart"/>
      <w:proofErr w:type="gramStart"/>
      <w:r w:rsidRPr="00F303B9">
        <w:rPr>
          <w:rFonts w:cstheme="minorHAnsi"/>
          <w:b/>
          <w:bCs/>
          <w:sz w:val="24"/>
          <w:szCs w:val="24"/>
        </w:rPr>
        <w:t>collection</w:t>
      </w:r>
      <w:proofErr w:type="spellEnd"/>
      <w:r w:rsidRPr="00F303B9">
        <w:rPr>
          <w:rFonts w:cstheme="minorHAnsi"/>
          <w:sz w:val="24"/>
          <w:szCs w:val="24"/>
        </w:rPr>
        <w:t xml:space="preserve"> :</w:t>
      </w:r>
      <w:proofErr w:type="gramEnd"/>
      <w:r w:rsidRPr="00F303B9">
        <w:rPr>
          <w:rFonts w:cstheme="minorHAnsi"/>
          <w:sz w:val="24"/>
          <w:szCs w:val="24"/>
        </w:rPr>
        <w:t xml:space="preserve"> mistero e avventura : le più belle storie di </w:t>
      </w:r>
      <w:proofErr w:type="spellStart"/>
      <w:r w:rsidRPr="00F303B9">
        <w:rPr>
          <w:rFonts w:cstheme="minorHAnsi"/>
          <w:sz w:val="24"/>
          <w:szCs w:val="24"/>
        </w:rPr>
        <w:t>Casty</w:t>
      </w:r>
      <w:proofErr w:type="spellEnd"/>
      <w:r w:rsidRPr="00F303B9">
        <w:rPr>
          <w:rFonts w:cstheme="minorHAnsi"/>
          <w:sz w:val="24"/>
          <w:szCs w:val="24"/>
        </w:rPr>
        <w:t xml:space="preserve">. </w:t>
      </w:r>
      <w:r w:rsidR="00E40F0F" w:rsidRPr="00F303B9">
        <w:rPr>
          <w:rFonts w:cstheme="minorHAnsi"/>
          <w:sz w:val="24"/>
          <w:szCs w:val="24"/>
        </w:rPr>
        <w:t>–</w:t>
      </w:r>
      <w:r w:rsidRPr="00F303B9">
        <w:rPr>
          <w:rFonts w:cstheme="minorHAnsi"/>
          <w:sz w:val="24"/>
          <w:szCs w:val="24"/>
        </w:rPr>
        <w:t xml:space="preserve"> </w:t>
      </w:r>
      <w:r w:rsidR="00E40F0F" w:rsidRPr="00F303B9">
        <w:rPr>
          <w:rFonts w:cstheme="minorHAnsi"/>
          <w:sz w:val="24"/>
          <w:szCs w:val="24"/>
        </w:rPr>
        <w:t xml:space="preserve">1 (ottobre </w:t>
      </w:r>
      <w:proofErr w:type="gramStart"/>
      <w:r w:rsidR="00E40F0F" w:rsidRPr="00F303B9">
        <w:rPr>
          <w:rFonts w:cstheme="minorHAnsi"/>
          <w:sz w:val="24"/>
          <w:szCs w:val="24"/>
        </w:rPr>
        <w:t>2022)-</w:t>
      </w:r>
      <w:proofErr w:type="gramEnd"/>
      <w:r w:rsidR="00E40F0F" w:rsidRPr="00F303B9">
        <w:rPr>
          <w:rFonts w:cstheme="minorHAnsi"/>
          <w:sz w:val="24"/>
          <w:szCs w:val="24"/>
        </w:rPr>
        <w:t xml:space="preserve">    . - </w:t>
      </w:r>
      <w:proofErr w:type="gramStart"/>
      <w:r w:rsidRPr="00F303B9">
        <w:rPr>
          <w:rFonts w:cstheme="minorHAnsi"/>
          <w:sz w:val="24"/>
          <w:szCs w:val="24"/>
        </w:rPr>
        <w:t>Modena :</w:t>
      </w:r>
      <w:proofErr w:type="gramEnd"/>
      <w:r w:rsidRPr="00F303B9">
        <w:rPr>
          <w:rFonts w:cstheme="minorHAnsi"/>
          <w:sz w:val="24"/>
          <w:szCs w:val="24"/>
        </w:rPr>
        <w:t xml:space="preserve"> Panini comics, 2022-</w:t>
      </w:r>
      <w:r w:rsidRPr="00F303B9">
        <w:rPr>
          <w:rFonts w:cstheme="minorHAnsi"/>
          <w:sz w:val="24"/>
          <w:szCs w:val="24"/>
        </w:rPr>
        <w:t xml:space="preserve">    </w:t>
      </w:r>
      <w:r w:rsidRPr="00F303B9">
        <w:rPr>
          <w:rFonts w:cstheme="minorHAnsi"/>
          <w:sz w:val="24"/>
          <w:szCs w:val="24"/>
        </w:rPr>
        <w:t xml:space="preserve">. - </w:t>
      </w:r>
      <w:proofErr w:type="gramStart"/>
      <w:r w:rsidRPr="00F303B9">
        <w:rPr>
          <w:rFonts w:cstheme="minorHAnsi"/>
          <w:sz w:val="24"/>
          <w:szCs w:val="24"/>
        </w:rPr>
        <w:t>volumi :</w:t>
      </w:r>
      <w:proofErr w:type="gramEnd"/>
      <w:r w:rsidRPr="00F303B9">
        <w:rPr>
          <w:rFonts w:cstheme="minorHAnsi"/>
          <w:sz w:val="24"/>
          <w:szCs w:val="24"/>
        </w:rPr>
        <w:t xml:space="preserve"> fumetti ; 25 cm. </w:t>
      </w:r>
      <w:r w:rsidRPr="00F303B9">
        <w:rPr>
          <w:rFonts w:cstheme="minorHAnsi"/>
          <w:sz w:val="24"/>
          <w:szCs w:val="24"/>
        </w:rPr>
        <w:t>((</w:t>
      </w:r>
      <w:r w:rsidRPr="00F303B9">
        <w:rPr>
          <w:rFonts w:cstheme="minorHAnsi"/>
          <w:sz w:val="24"/>
          <w:szCs w:val="24"/>
        </w:rPr>
        <w:t>Quadrimestrale. - ISSN 2785-7646.</w:t>
      </w:r>
      <w:r w:rsidRPr="00F303B9">
        <w:rPr>
          <w:rFonts w:cstheme="minorHAnsi"/>
          <w:sz w:val="24"/>
          <w:szCs w:val="24"/>
        </w:rPr>
        <w:t xml:space="preserve"> - </w:t>
      </w:r>
      <w:r w:rsidRPr="00F303B9">
        <w:rPr>
          <w:rFonts w:cstheme="minorHAnsi"/>
          <w:sz w:val="24"/>
          <w:szCs w:val="24"/>
        </w:rPr>
        <w:t>CFI1121135</w:t>
      </w:r>
    </w:p>
    <w:p w14:paraId="549F2A47" w14:textId="59DC4389" w:rsidR="00E40F0F" w:rsidRPr="00F303B9" w:rsidRDefault="00E40F0F" w:rsidP="00F303B9">
      <w:pPr>
        <w:spacing w:after="0" w:line="240" w:lineRule="auto"/>
        <w:jc w:val="both"/>
        <w:rPr>
          <w:rFonts w:cstheme="minorHAnsi"/>
          <w:sz w:val="24"/>
          <w:szCs w:val="24"/>
        </w:rPr>
      </w:pPr>
      <w:r w:rsidRPr="00F303B9">
        <w:rPr>
          <w:rFonts w:cstheme="minorHAnsi"/>
          <w:sz w:val="24"/>
          <w:szCs w:val="24"/>
        </w:rPr>
        <w:t xml:space="preserve">Autore: </w:t>
      </w:r>
      <w:proofErr w:type="spellStart"/>
      <w:r w:rsidRPr="00F303B9">
        <w:rPr>
          <w:rFonts w:cstheme="minorHAnsi"/>
          <w:sz w:val="24"/>
          <w:szCs w:val="24"/>
        </w:rPr>
        <w:t>Castellan</w:t>
      </w:r>
      <w:proofErr w:type="spellEnd"/>
      <w:r w:rsidRPr="00F303B9">
        <w:rPr>
          <w:rFonts w:cstheme="minorHAnsi"/>
          <w:sz w:val="24"/>
          <w:szCs w:val="24"/>
        </w:rPr>
        <w:t>, Andrea &lt;1967-&gt;</w:t>
      </w:r>
    </w:p>
    <w:p w14:paraId="131D89D4" w14:textId="700EC524" w:rsidR="00E40F0F" w:rsidRPr="00F303B9" w:rsidRDefault="00E40F0F" w:rsidP="00F303B9">
      <w:pPr>
        <w:spacing w:after="0" w:line="240" w:lineRule="auto"/>
        <w:jc w:val="both"/>
        <w:rPr>
          <w:rFonts w:cstheme="minorHAnsi"/>
          <w:sz w:val="24"/>
          <w:szCs w:val="24"/>
        </w:rPr>
      </w:pPr>
      <w:r w:rsidRPr="00F303B9">
        <w:rPr>
          <w:rFonts w:cstheme="minorHAnsi"/>
          <w:sz w:val="24"/>
          <w:szCs w:val="24"/>
        </w:rPr>
        <w:t xml:space="preserve">Soggetto: Topolino </w:t>
      </w:r>
      <w:r w:rsidR="00F303B9" w:rsidRPr="00F303B9">
        <w:rPr>
          <w:rFonts w:cstheme="minorHAnsi"/>
          <w:sz w:val="24"/>
          <w:szCs w:val="24"/>
        </w:rPr>
        <w:t>–</w:t>
      </w:r>
      <w:r w:rsidRPr="00F303B9">
        <w:rPr>
          <w:rFonts w:cstheme="minorHAnsi"/>
          <w:sz w:val="24"/>
          <w:szCs w:val="24"/>
        </w:rPr>
        <w:t xml:space="preserve"> Periodici</w:t>
      </w:r>
    </w:p>
    <w:p w14:paraId="6A115F05" w14:textId="77777777" w:rsidR="00F303B9" w:rsidRPr="00F303B9" w:rsidRDefault="00F303B9" w:rsidP="00F303B9">
      <w:pPr>
        <w:spacing w:after="0" w:line="240" w:lineRule="auto"/>
        <w:jc w:val="both"/>
        <w:rPr>
          <w:rFonts w:cstheme="minorHAnsi"/>
          <w:sz w:val="24"/>
          <w:szCs w:val="24"/>
        </w:rPr>
      </w:pPr>
    </w:p>
    <w:p w14:paraId="27746904" w14:textId="70E86421" w:rsidR="00B40A2A" w:rsidRPr="00F303B9" w:rsidRDefault="00B40A2A" w:rsidP="00F303B9">
      <w:pPr>
        <w:spacing w:after="0" w:line="240" w:lineRule="auto"/>
        <w:jc w:val="both"/>
        <w:rPr>
          <w:rFonts w:cstheme="minorHAnsi"/>
          <w:b/>
          <w:bCs/>
          <w:color w:val="C00000"/>
          <w:sz w:val="44"/>
          <w:szCs w:val="44"/>
        </w:rPr>
      </w:pPr>
      <w:r w:rsidRPr="00F303B9">
        <w:rPr>
          <w:rFonts w:cstheme="minorHAnsi"/>
          <w:b/>
          <w:bCs/>
          <w:color w:val="C00000"/>
          <w:sz w:val="44"/>
          <w:szCs w:val="44"/>
        </w:rPr>
        <w:t>Informazioni storico-bibliografiche</w:t>
      </w:r>
    </w:p>
    <w:p w14:paraId="5F719BE2" w14:textId="6A864094" w:rsidR="00E40F0F" w:rsidRPr="00F303B9" w:rsidRDefault="00E40F0F" w:rsidP="00F303B9">
      <w:pPr>
        <w:spacing w:after="0" w:line="240" w:lineRule="auto"/>
        <w:jc w:val="both"/>
        <w:outlineLvl w:val="0"/>
        <w:rPr>
          <w:rFonts w:eastAsia="Times New Roman" w:cstheme="minorHAnsi"/>
          <w:b/>
          <w:bCs/>
          <w:kern w:val="36"/>
          <w:sz w:val="18"/>
          <w:szCs w:val="18"/>
          <w:lang w:eastAsia="it-IT"/>
          <w14:ligatures w14:val="none"/>
        </w:rPr>
      </w:pPr>
      <w:r w:rsidRPr="00F303B9">
        <w:rPr>
          <w:rFonts w:cstheme="minorHAnsi"/>
          <w:sz w:val="18"/>
          <w:szCs w:val="18"/>
        </w:rPr>
        <w:t xml:space="preserve">Alla collana Humour Collection, dedicata alle migliori storie di Silvia Ziche, si affianca la Thriller Collection in cui a risplendere saranno i maggiori capolavori di Andrea </w:t>
      </w:r>
      <w:proofErr w:type="spellStart"/>
      <w:r w:rsidRPr="00F303B9">
        <w:rPr>
          <w:rFonts w:cstheme="minorHAnsi"/>
          <w:sz w:val="18"/>
          <w:szCs w:val="18"/>
        </w:rPr>
        <w:t>Castellan</w:t>
      </w:r>
      <w:proofErr w:type="spellEnd"/>
      <w:r w:rsidRPr="00F303B9">
        <w:rPr>
          <w:rFonts w:cstheme="minorHAnsi"/>
          <w:sz w:val="18"/>
          <w:szCs w:val="18"/>
        </w:rPr>
        <w:t xml:space="preserve">, in arte </w:t>
      </w:r>
      <w:proofErr w:type="spellStart"/>
      <w:r w:rsidRPr="00F303B9">
        <w:rPr>
          <w:rFonts w:cstheme="minorHAnsi"/>
          <w:sz w:val="18"/>
          <w:szCs w:val="18"/>
        </w:rPr>
        <w:t>Casty</w:t>
      </w:r>
      <w:proofErr w:type="spellEnd"/>
      <w:r w:rsidRPr="00F303B9">
        <w:rPr>
          <w:rFonts w:cstheme="minorHAnsi"/>
          <w:sz w:val="18"/>
          <w:szCs w:val="18"/>
        </w:rPr>
        <w:t xml:space="preserve">. Il primo volume è interamente dedicato all’agente </w:t>
      </w:r>
      <w:proofErr w:type="spellStart"/>
      <w:r w:rsidRPr="00F303B9">
        <w:rPr>
          <w:rFonts w:cstheme="minorHAnsi"/>
          <w:sz w:val="18"/>
          <w:szCs w:val="18"/>
        </w:rPr>
        <w:t>cronautica</w:t>
      </w:r>
      <w:proofErr w:type="spellEnd"/>
      <w:r w:rsidRPr="00F303B9">
        <w:rPr>
          <w:rFonts w:cstheme="minorHAnsi"/>
          <w:sz w:val="18"/>
          <w:szCs w:val="18"/>
        </w:rPr>
        <w:t xml:space="preserve"> </w:t>
      </w:r>
      <w:proofErr w:type="spellStart"/>
      <w:r w:rsidRPr="00F303B9">
        <w:rPr>
          <w:rFonts w:cstheme="minorHAnsi"/>
          <w:sz w:val="18"/>
          <w:szCs w:val="18"/>
        </w:rPr>
        <w:t>Uma</w:t>
      </w:r>
      <w:proofErr w:type="spellEnd"/>
      <w:r w:rsidRPr="00F303B9">
        <w:rPr>
          <w:rFonts w:cstheme="minorHAnsi"/>
          <w:sz w:val="18"/>
          <w:szCs w:val="18"/>
        </w:rPr>
        <w:t xml:space="preserve">, riproponendo entrambe le avventure in cui il personaggio è apparso all’interno della produzione dell’autore goriziano. Per la prima volta dalla loro uscita, infatti, saranno ristampate le amatissime storie Topolino e la bionda minaccia (2007) e Topolino e la marea dei secoli (2011), da tempo attese dai lettori in una collocazione editoriale di pregio. Il volume sarà inoltre arricchito da un corposo apparato redazionale, comprendente un’intervista a </w:t>
      </w:r>
      <w:proofErr w:type="spellStart"/>
      <w:r w:rsidRPr="00F303B9">
        <w:rPr>
          <w:rFonts w:cstheme="minorHAnsi"/>
          <w:sz w:val="18"/>
          <w:szCs w:val="18"/>
        </w:rPr>
        <w:t>Casty</w:t>
      </w:r>
      <w:proofErr w:type="spellEnd"/>
      <w:r w:rsidRPr="00F303B9">
        <w:rPr>
          <w:rFonts w:cstheme="minorHAnsi"/>
          <w:sz w:val="18"/>
          <w:szCs w:val="18"/>
        </w:rPr>
        <w:t xml:space="preserve"> e svariati altri contenuti.</w:t>
      </w:r>
      <w:r w:rsidRPr="00F303B9">
        <w:rPr>
          <w:rFonts w:eastAsia="Times New Roman" w:cstheme="minorHAnsi"/>
          <w:b/>
          <w:bCs/>
          <w:kern w:val="36"/>
          <w:sz w:val="18"/>
          <w:szCs w:val="18"/>
          <w:lang w:eastAsia="it-IT"/>
          <w14:ligatures w14:val="none"/>
        </w:rPr>
        <w:t xml:space="preserve"> </w:t>
      </w:r>
      <w:hyperlink r:id="rId9" w:history="1">
        <w:r w:rsidRPr="00F303B9">
          <w:rPr>
            <w:rStyle w:val="Collegamentoipertestuale"/>
            <w:rFonts w:eastAsia="Times New Roman" w:cstheme="minorHAnsi"/>
            <w:kern w:val="36"/>
            <w:sz w:val="18"/>
            <w:szCs w:val="18"/>
            <w:lang w:eastAsia="it-IT"/>
            <w14:ligatures w14:val="none"/>
          </w:rPr>
          <w:t>https://mycomics.it/shop/topolino-e-la-marea-dei-secoli-volume-unico-thriller-collection-1-panini-comics-italiano/</w:t>
        </w:r>
      </w:hyperlink>
    </w:p>
    <w:p w14:paraId="6AFACD36" w14:textId="77777777" w:rsidR="00E40F0F" w:rsidRPr="00F303B9" w:rsidRDefault="00E40F0F" w:rsidP="00F303B9">
      <w:pPr>
        <w:spacing w:after="0" w:line="240" w:lineRule="auto"/>
        <w:jc w:val="both"/>
        <w:outlineLvl w:val="0"/>
        <w:rPr>
          <w:rFonts w:eastAsia="Times New Roman" w:cstheme="minorHAnsi"/>
          <w:b/>
          <w:bCs/>
          <w:kern w:val="36"/>
          <w:sz w:val="18"/>
          <w:szCs w:val="18"/>
          <w:lang w:eastAsia="it-IT"/>
          <w14:ligatures w14:val="none"/>
        </w:rPr>
      </w:pPr>
    </w:p>
    <w:p w14:paraId="66F98526" w14:textId="558EB990" w:rsidR="00E40F0F" w:rsidRPr="00E40F0F" w:rsidRDefault="00E40F0F" w:rsidP="00F303B9">
      <w:pPr>
        <w:spacing w:after="0" w:line="240" w:lineRule="auto"/>
        <w:jc w:val="both"/>
        <w:outlineLvl w:val="0"/>
        <w:rPr>
          <w:rFonts w:eastAsia="Times New Roman" w:cstheme="minorHAnsi"/>
          <w:b/>
          <w:bCs/>
          <w:kern w:val="36"/>
          <w:sz w:val="18"/>
          <w:szCs w:val="18"/>
          <w:lang w:eastAsia="it-IT"/>
          <w14:ligatures w14:val="none"/>
        </w:rPr>
      </w:pPr>
      <w:r w:rsidRPr="00E40F0F">
        <w:rPr>
          <w:rFonts w:eastAsia="Times New Roman" w:cstheme="minorHAnsi"/>
          <w:b/>
          <w:bCs/>
          <w:kern w:val="36"/>
          <w:sz w:val="18"/>
          <w:szCs w:val="18"/>
          <w:lang w:eastAsia="it-IT"/>
          <w14:ligatures w14:val="none"/>
        </w:rPr>
        <w:t>Thriller Collection 1 – Topolino e la marea dei secoli</w:t>
      </w:r>
    </w:p>
    <w:p w14:paraId="581DCD2B" w14:textId="77777777"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Fonts w:asciiTheme="minorHAnsi" w:hAnsiTheme="minorHAnsi" w:cstheme="minorHAnsi"/>
          <w:sz w:val="18"/>
          <w:szCs w:val="18"/>
        </w:rPr>
        <w:t xml:space="preserve">Quando nel 2011 uscì </w:t>
      </w:r>
      <w:hyperlink r:id="rId10" w:tgtFrame="_blank" w:history="1">
        <w:r w:rsidRPr="00F303B9">
          <w:rPr>
            <w:rStyle w:val="Collegamentoipertestuale"/>
            <w:rFonts w:asciiTheme="minorHAnsi" w:eastAsiaTheme="majorEastAsia" w:hAnsiTheme="minorHAnsi" w:cstheme="minorHAnsi"/>
            <w:sz w:val="18"/>
            <w:szCs w:val="18"/>
          </w:rPr>
          <w:t>Topolino e la Marea dei Secoli</w:t>
        </w:r>
      </w:hyperlink>
      <w:r w:rsidRPr="00F303B9">
        <w:rPr>
          <w:rFonts w:asciiTheme="minorHAnsi" w:hAnsiTheme="minorHAnsi" w:cstheme="minorHAnsi"/>
          <w:sz w:val="18"/>
          <w:szCs w:val="18"/>
        </w:rPr>
        <w:t>, fu subito chiaro a molti lettori che si trattava di una storia memorabile. </w:t>
      </w:r>
    </w:p>
    <w:p w14:paraId="0A54CEBB" w14:textId="77777777"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Fonts w:asciiTheme="minorHAnsi" w:hAnsiTheme="minorHAnsi" w:cstheme="minorHAnsi"/>
          <w:sz w:val="18"/>
          <w:szCs w:val="18"/>
        </w:rPr>
        <w:t xml:space="preserve">Costantemente citata quando si tratta di menzionare le storie migliori di </w:t>
      </w:r>
      <w:proofErr w:type="spellStart"/>
      <w:r w:rsidRPr="00F303B9">
        <w:rPr>
          <w:rFonts w:asciiTheme="minorHAnsi" w:hAnsiTheme="minorHAnsi" w:cstheme="minorHAnsi"/>
          <w:sz w:val="18"/>
          <w:szCs w:val="18"/>
        </w:rPr>
        <w:t>Casty</w:t>
      </w:r>
      <w:proofErr w:type="spellEnd"/>
      <w:r w:rsidRPr="00F303B9">
        <w:rPr>
          <w:rFonts w:asciiTheme="minorHAnsi" w:hAnsiTheme="minorHAnsi" w:cstheme="minorHAnsi"/>
          <w:sz w:val="18"/>
          <w:szCs w:val="18"/>
        </w:rPr>
        <w:t xml:space="preserve">, </w:t>
      </w:r>
      <w:r w:rsidRPr="00F303B9">
        <w:rPr>
          <w:rStyle w:val="Enfasicorsivo"/>
          <w:rFonts w:asciiTheme="minorHAnsi" w:eastAsiaTheme="majorEastAsia" w:hAnsiTheme="minorHAnsi" w:cstheme="minorHAnsi"/>
          <w:sz w:val="18"/>
          <w:szCs w:val="18"/>
        </w:rPr>
        <w:t>Topolino e la Marea dei Secoli</w:t>
      </w:r>
      <w:r w:rsidRPr="00F303B9">
        <w:rPr>
          <w:rFonts w:asciiTheme="minorHAnsi" w:hAnsiTheme="minorHAnsi" w:cstheme="minorHAnsi"/>
          <w:sz w:val="18"/>
          <w:szCs w:val="18"/>
        </w:rPr>
        <w:t xml:space="preserve"> </w:t>
      </w:r>
      <w:r w:rsidRPr="00F303B9">
        <w:rPr>
          <w:rStyle w:val="Enfasigrassetto"/>
          <w:rFonts w:asciiTheme="minorHAnsi" w:eastAsiaTheme="majorEastAsia" w:hAnsiTheme="minorHAnsi" w:cstheme="minorHAnsi"/>
          <w:b w:val="0"/>
          <w:bCs w:val="0"/>
          <w:sz w:val="18"/>
          <w:szCs w:val="18"/>
        </w:rPr>
        <w:t>viene sovente considerata una delle storie Disney migliori di sempre per originalità, respiro, epicità, messaggio di fondo, satira, costruzione e precisione dei vari meccanismi narrativi</w:t>
      </w:r>
      <w:r w:rsidRPr="00F303B9">
        <w:rPr>
          <w:rFonts w:asciiTheme="minorHAnsi" w:hAnsiTheme="minorHAnsi" w:cstheme="minorHAnsi"/>
          <w:b/>
          <w:bCs/>
          <w:sz w:val="18"/>
          <w:szCs w:val="18"/>
        </w:rPr>
        <w:t>.</w:t>
      </w:r>
    </w:p>
    <w:p w14:paraId="106D2E68" w14:textId="67EDC1DD" w:rsidR="00E40F0F" w:rsidRPr="00F303B9" w:rsidRDefault="00E40F0F" w:rsidP="00F303B9">
      <w:pPr>
        <w:pStyle w:val="NormaleWeb"/>
        <w:spacing w:before="0" w:beforeAutospacing="0" w:after="0" w:afterAutospacing="0"/>
        <w:jc w:val="both"/>
        <w:rPr>
          <w:rFonts w:asciiTheme="minorHAnsi" w:hAnsiTheme="minorHAnsi" w:cstheme="minorHAnsi"/>
          <w:b/>
          <w:bCs/>
          <w:sz w:val="18"/>
          <w:szCs w:val="18"/>
        </w:rPr>
      </w:pPr>
      <w:r w:rsidRPr="00F303B9">
        <w:rPr>
          <w:rFonts w:asciiTheme="minorHAnsi" w:hAnsiTheme="minorHAnsi" w:cstheme="minorHAnsi"/>
          <w:sz w:val="18"/>
          <w:szCs w:val="18"/>
        </w:rPr>
        <w:t>Ciononostante, il vestito editoriale pensato per questa saga in quattro puntate non fu adatto all’importanza dell’avventura che aveva confezionato l’autore friulano.</w:t>
      </w:r>
      <w:r w:rsidR="00F303B9" w:rsidRPr="00F303B9">
        <w:rPr>
          <w:rFonts w:asciiTheme="minorHAnsi" w:hAnsiTheme="minorHAnsi" w:cstheme="minorHAnsi"/>
          <w:sz w:val="18"/>
          <w:szCs w:val="18"/>
        </w:rPr>
        <w:t xml:space="preserve"> </w:t>
      </w:r>
      <w:r w:rsidRPr="00F303B9">
        <w:rPr>
          <w:rFonts w:asciiTheme="minorHAnsi" w:hAnsiTheme="minorHAnsi" w:cstheme="minorHAnsi"/>
          <w:sz w:val="18"/>
          <w:szCs w:val="18"/>
        </w:rPr>
        <w:t xml:space="preserve">Raggruppando le puntate su soli due numeri, su Topolino 2918 e 2919, quasi sbrigativamente, in posizione centrale e senza riferimenti in copertina, </w:t>
      </w:r>
      <w:r w:rsidRPr="00F303B9">
        <w:rPr>
          <w:rStyle w:val="Enfasigrassetto"/>
          <w:rFonts w:asciiTheme="minorHAnsi" w:eastAsiaTheme="majorEastAsia" w:hAnsiTheme="minorHAnsi" w:cstheme="minorHAnsi"/>
          <w:sz w:val="18"/>
          <w:szCs w:val="18"/>
        </w:rPr>
        <w:t>sembrò che gli addetti in redazione volessero non darle quell’importanza</w:t>
      </w:r>
      <w:r w:rsidRPr="00F303B9">
        <w:rPr>
          <w:rFonts w:asciiTheme="minorHAnsi" w:hAnsiTheme="minorHAnsi" w:cstheme="minorHAnsi"/>
          <w:sz w:val="18"/>
          <w:szCs w:val="18"/>
        </w:rPr>
        <w:t xml:space="preserve"> che negli anni le è stata attribuita da una moltitudine di lettori che l’aveva letta e apprezzata. Davide Del Gusto, il curatore del volume, non poteva certo varare con una storia meno importante di questa la nuova collana </w:t>
      </w:r>
      <w:hyperlink r:id="rId11" w:tgtFrame="_blank" w:history="1">
        <w:r w:rsidRPr="00F303B9">
          <w:rPr>
            <w:rStyle w:val="Collegamentoipertestuale"/>
            <w:rFonts w:asciiTheme="minorHAnsi" w:eastAsiaTheme="majorEastAsia" w:hAnsiTheme="minorHAnsi" w:cstheme="minorHAnsi"/>
            <w:sz w:val="18"/>
            <w:szCs w:val="18"/>
          </w:rPr>
          <w:t>Topolino Thriller Collection</w:t>
        </w:r>
      </w:hyperlink>
      <w:r w:rsidRPr="00F303B9">
        <w:rPr>
          <w:rFonts w:asciiTheme="minorHAnsi" w:hAnsiTheme="minorHAnsi" w:cstheme="minorHAnsi"/>
          <w:sz w:val="18"/>
          <w:szCs w:val="18"/>
        </w:rPr>
        <w:t xml:space="preserve"> che, facendo in parallelo ciò che la collana </w:t>
      </w:r>
      <w:hyperlink r:id="rId12" w:tgtFrame="_blank" w:history="1">
        <w:r w:rsidRPr="00F303B9">
          <w:rPr>
            <w:rStyle w:val="Collegamentoipertestuale"/>
            <w:rFonts w:asciiTheme="minorHAnsi" w:eastAsiaTheme="majorEastAsia" w:hAnsiTheme="minorHAnsi" w:cstheme="minorHAnsi"/>
            <w:sz w:val="18"/>
            <w:szCs w:val="18"/>
          </w:rPr>
          <w:t>Humor Collection</w:t>
        </w:r>
      </w:hyperlink>
      <w:r w:rsidRPr="00F303B9">
        <w:rPr>
          <w:rFonts w:asciiTheme="minorHAnsi" w:hAnsiTheme="minorHAnsi" w:cstheme="minorHAnsi"/>
          <w:sz w:val="18"/>
          <w:szCs w:val="18"/>
        </w:rPr>
        <w:t xml:space="preserve"> fa con le storie di </w:t>
      </w:r>
      <w:hyperlink r:id="rId13" w:tgtFrame="_blank" w:history="1">
        <w:r w:rsidRPr="00F303B9">
          <w:rPr>
            <w:rStyle w:val="Collegamentoipertestuale"/>
            <w:rFonts w:asciiTheme="minorHAnsi" w:eastAsiaTheme="majorEastAsia" w:hAnsiTheme="minorHAnsi" w:cstheme="minorHAnsi"/>
            <w:sz w:val="18"/>
            <w:szCs w:val="18"/>
          </w:rPr>
          <w:t>Silvia Ziche</w:t>
        </w:r>
      </w:hyperlink>
      <w:r w:rsidRPr="00F303B9">
        <w:rPr>
          <w:rFonts w:asciiTheme="minorHAnsi" w:hAnsiTheme="minorHAnsi" w:cstheme="minorHAnsi"/>
          <w:sz w:val="18"/>
          <w:szCs w:val="18"/>
        </w:rPr>
        <w:t xml:space="preserve">, si ripropone di ristampare periodicamente alcune tra le migliori storie di </w:t>
      </w:r>
      <w:proofErr w:type="spellStart"/>
      <w:r w:rsidRPr="00F303B9">
        <w:rPr>
          <w:rFonts w:asciiTheme="minorHAnsi" w:hAnsiTheme="minorHAnsi" w:cstheme="minorHAnsi"/>
          <w:sz w:val="18"/>
          <w:szCs w:val="18"/>
        </w:rPr>
        <w:t>Casty</w:t>
      </w:r>
      <w:proofErr w:type="spellEnd"/>
      <w:r w:rsidRPr="00F303B9">
        <w:rPr>
          <w:rFonts w:asciiTheme="minorHAnsi" w:hAnsiTheme="minorHAnsi" w:cstheme="minorHAnsi"/>
          <w:sz w:val="18"/>
          <w:szCs w:val="18"/>
        </w:rPr>
        <w:t>.</w:t>
      </w:r>
      <w:r w:rsidR="00F303B9" w:rsidRPr="00F303B9">
        <w:rPr>
          <w:rFonts w:asciiTheme="minorHAnsi" w:hAnsiTheme="minorHAnsi" w:cstheme="minorHAnsi"/>
          <w:sz w:val="18"/>
          <w:szCs w:val="18"/>
        </w:rPr>
        <w:t xml:space="preserve"> </w:t>
      </w:r>
      <w:r w:rsidRPr="00F303B9">
        <w:rPr>
          <w:rFonts w:asciiTheme="minorHAnsi" w:hAnsiTheme="minorHAnsi" w:cstheme="minorHAnsi"/>
          <w:sz w:val="18"/>
          <w:szCs w:val="18"/>
        </w:rPr>
        <w:t xml:space="preserve">Nell’articolo introduttivo in effetti, </w:t>
      </w:r>
      <w:r w:rsidRPr="00F303B9">
        <w:rPr>
          <w:rStyle w:val="Enfasigrassetto"/>
          <w:rFonts w:asciiTheme="minorHAnsi" w:eastAsiaTheme="majorEastAsia" w:hAnsiTheme="minorHAnsi" w:cstheme="minorHAnsi"/>
          <w:b w:val="0"/>
          <w:bCs w:val="0"/>
          <w:sz w:val="18"/>
          <w:szCs w:val="18"/>
        </w:rPr>
        <w:t xml:space="preserve">il direttore Alex Bertani afferma giustamente come il nome di Andrea </w:t>
      </w:r>
      <w:proofErr w:type="spellStart"/>
      <w:r w:rsidRPr="00F303B9">
        <w:rPr>
          <w:rStyle w:val="Enfasigrassetto"/>
          <w:rFonts w:asciiTheme="minorHAnsi" w:eastAsiaTheme="majorEastAsia" w:hAnsiTheme="minorHAnsi" w:cstheme="minorHAnsi"/>
          <w:b w:val="0"/>
          <w:bCs w:val="0"/>
          <w:sz w:val="18"/>
          <w:szCs w:val="18"/>
        </w:rPr>
        <w:t>Castellan</w:t>
      </w:r>
      <w:proofErr w:type="spellEnd"/>
      <w:r w:rsidRPr="00F303B9">
        <w:rPr>
          <w:rStyle w:val="Enfasigrassetto"/>
          <w:rFonts w:asciiTheme="minorHAnsi" w:eastAsiaTheme="majorEastAsia" w:hAnsiTheme="minorHAnsi" w:cstheme="minorHAnsi"/>
          <w:b w:val="0"/>
          <w:bCs w:val="0"/>
          <w:sz w:val="18"/>
          <w:szCs w:val="18"/>
        </w:rPr>
        <w:t xml:space="preserve"> sia inevitabilmente il primo che può venire in mente quando si parla di, vado a citare, “thriller, mistery, avventura, brivido, eccetera”</w:t>
      </w:r>
      <w:r w:rsidRPr="00F303B9">
        <w:rPr>
          <w:rFonts w:asciiTheme="minorHAnsi" w:hAnsiTheme="minorHAnsi" w:cstheme="minorHAnsi"/>
          <w:b/>
          <w:bCs/>
          <w:sz w:val="18"/>
          <w:szCs w:val="18"/>
        </w:rPr>
        <w:t>. </w:t>
      </w:r>
    </w:p>
    <w:p w14:paraId="26BCA862" w14:textId="77777777"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Fonts w:asciiTheme="minorHAnsi" w:hAnsiTheme="minorHAnsi" w:cstheme="minorHAnsi"/>
          <w:sz w:val="18"/>
          <w:szCs w:val="18"/>
        </w:rPr>
        <w:t>Il grande merito di questa collana, antologica e non cronologica, sarà certamente quello di offrire ai lettori un assaggio di storie eccezionali e raramente ristampate, accompagnate da un corposo apparato editoriale e da disegni, storyboard, bozzetti e altro materiale inedito fornito dall’autore. </w:t>
      </w:r>
    </w:p>
    <w:p w14:paraId="2E948A66" w14:textId="77777777"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Style w:val="Enfasigrassetto"/>
          <w:rFonts w:asciiTheme="minorHAnsi" w:eastAsiaTheme="majorEastAsia" w:hAnsiTheme="minorHAnsi" w:cstheme="minorHAnsi"/>
          <w:sz w:val="18"/>
          <w:szCs w:val="18"/>
        </w:rPr>
        <w:t xml:space="preserve">Questo primo volume ha come fil rouge il personaggio di </w:t>
      </w:r>
      <w:proofErr w:type="spellStart"/>
      <w:r w:rsidRPr="00F303B9">
        <w:rPr>
          <w:rStyle w:val="Enfasigrassetto"/>
          <w:rFonts w:asciiTheme="minorHAnsi" w:eastAsiaTheme="majorEastAsia" w:hAnsiTheme="minorHAnsi" w:cstheme="minorHAnsi"/>
          <w:sz w:val="18"/>
          <w:szCs w:val="18"/>
        </w:rPr>
        <w:t>Uma</w:t>
      </w:r>
      <w:proofErr w:type="spellEnd"/>
      <w:r w:rsidRPr="00F303B9">
        <w:rPr>
          <w:rFonts w:asciiTheme="minorHAnsi" w:hAnsiTheme="minorHAnsi" w:cstheme="minorHAnsi"/>
          <w:sz w:val="18"/>
          <w:szCs w:val="18"/>
        </w:rPr>
        <w:t xml:space="preserve">, una simpatica </w:t>
      </w:r>
      <w:proofErr w:type="spellStart"/>
      <w:r w:rsidRPr="00F303B9">
        <w:rPr>
          <w:rFonts w:asciiTheme="minorHAnsi" w:hAnsiTheme="minorHAnsi" w:cstheme="minorHAnsi"/>
          <w:sz w:val="18"/>
          <w:szCs w:val="18"/>
        </w:rPr>
        <w:t>cronauta</w:t>
      </w:r>
      <w:proofErr w:type="spellEnd"/>
      <w:r w:rsidRPr="00F303B9">
        <w:rPr>
          <w:rFonts w:asciiTheme="minorHAnsi" w:hAnsiTheme="minorHAnsi" w:cstheme="minorHAnsi"/>
          <w:sz w:val="18"/>
          <w:szCs w:val="18"/>
        </w:rPr>
        <w:t xml:space="preserve"> bionda proveniente dal futuro, che ha il compito di studiare il continuum viaggiando nel tempo e, nel momento libero, di far sì che la nostra linea temporale non venga modificata in maniera irreversibile. </w:t>
      </w:r>
    </w:p>
    <w:p w14:paraId="138E39E2" w14:textId="77777777"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Fonts w:asciiTheme="minorHAnsi" w:hAnsiTheme="minorHAnsi" w:cstheme="minorHAnsi"/>
          <w:sz w:val="18"/>
          <w:szCs w:val="18"/>
        </w:rPr>
        <w:t xml:space="preserve">Anche la storia di esordio del personaggio, </w:t>
      </w:r>
      <w:hyperlink r:id="rId14" w:tgtFrame="_blank" w:history="1">
        <w:r w:rsidRPr="00F303B9">
          <w:rPr>
            <w:rStyle w:val="Collegamentoipertestuale"/>
            <w:rFonts w:asciiTheme="minorHAnsi" w:eastAsiaTheme="majorEastAsia" w:hAnsiTheme="minorHAnsi" w:cstheme="minorHAnsi"/>
            <w:sz w:val="18"/>
            <w:szCs w:val="18"/>
          </w:rPr>
          <w:t>Topolino e la bionda minaccia</w:t>
        </w:r>
      </w:hyperlink>
      <w:r w:rsidRPr="00F303B9">
        <w:rPr>
          <w:rFonts w:asciiTheme="minorHAnsi" w:hAnsiTheme="minorHAnsi" w:cstheme="minorHAnsi"/>
          <w:sz w:val="18"/>
          <w:szCs w:val="18"/>
        </w:rPr>
        <w:t xml:space="preserve">, </w:t>
      </w:r>
      <w:proofErr w:type="gramStart"/>
      <w:r w:rsidRPr="00F303B9">
        <w:rPr>
          <w:rFonts w:asciiTheme="minorHAnsi" w:hAnsiTheme="minorHAnsi" w:cstheme="minorHAnsi"/>
          <w:sz w:val="18"/>
          <w:szCs w:val="18"/>
        </w:rPr>
        <w:t>viene  ristampata</w:t>
      </w:r>
      <w:proofErr w:type="gramEnd"/>
      <w:r w:rsidRPr="00F303B9">
        <w:rPr>
          <w:rFonts w:asciiTheme="minorHAnsi" w:hAnsiTheme="minorHAnsi" w:cstheme="minorHAnsi"/>
          <w:sz w:val="18"/>
          <w:szCs w:val="18"/>
        </w:rPr>
        <w:t xml:space="preserve"> per la prima volta in </w:t>
      </w:r>
      <w:proofErr w:type="spellStart"/>
      <w:r w:rsidRPr="00F303B9">
        <w:rPr>
          <w:rFonts w:asciiTheme="minorHAnsi" w:hAnsiTheme="minorHAnsi" w:cstheme="minorHAnsi"/>
          <w:sz w:val="18"/>
          <w:szCs w:val="18"/>
        </w:rPr>
        <w:t>italia</w:t>
      </w:r>
      <w:proofErr w:type="spellEnd"/>
      <w:r w:rsidRPr="00F303B9">
        <w:rPr>
          <w:rFonts w:asciiTheme="minorHAnsi" w:hAnsiTheme="minorHAnsi" w:cstheme="minorHAnsi"/>
          <w:sz w:val="18"/>
          <w:szCs w:val="18"/>
        </w:rPr>
        <w:t xml:space="preserve"> in questo volume.</w:t>
      </w:r>
    </w:p>
    <w:p w14:paraId="524F49E0" w14:textId="77777777"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Fonts w:asciiTheme="minorHAnsi" w:hAnsiTheme="minorHAnsi" w:cstheme="minorHAnsi"/>
          <w:sz w:val="18"/>
          <w:szCs w:val="18"/>
        </w:rPr>
        <w:t xml:space="preserve">Si tratta di una bella vicenda, che parte da premesse certamente meno ambiziose rispetto alla storia che la segue nell’albo ma che racconta in maniera fresca e avvincente una trama che si basa sui paradossi temporali. Sarà solo il dipanarsi delle tavole che farà rendere in grado il lettore del fatto che la “bionda minaccia” del titolo è da considerarsi più una alleata che un effettivo pericolo. I disegni di </w:t>
      </w:r>
      <w:proofErr w:type="spellStart"/>
      <w:r w:rsidRPr="00F303B9">
        <w:rPr>
          <w:rFonts w:asciiTheme="minorHAnsi" w:hAnsiTheme="minorHAnsi" w:cstheme="minorHAnsi"/>
          <w:sz w:val="18"/>
          <w:szCs w:val="18"/>
        </w:rPr>
        <w:t>Casty</w:t>
      </w:r>
      <w:proofErr w:type="spellEnd"/>
      <w:r w:rsidRPr="00F303B9">
        <w:rPr>
          <w:rFonts w:asciiTheme="minorHAnsi" w:hAnsiTheme="minorHAnsi" w:cstheme="minorHAnsi"/>
          <w:sz w:val="18"/>
          <w:szCs w:val="18"/>
        </w:rPr>
        <w:t xml:space="preserve"> erano in questo caso ancora piuttosto acerbi, ma già si riconosceva lo stile che avrebbe contrassegnato l’opera dell’artista friulano nei successivi (ad oggi) quindici anni. </w:t>
      </w:r>
    </w:p>
    <w:p w14:paraId="46D1E7BF" w14:textId="77777777"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Fonts w:asciiTheme="minorHAnsi" w:hAnsiTheme="minorHAnsi" w:cstheme="minorHAnsi"/>
          <w:sz w:val="18"/>
          <w:szCs w:val="18"/>
        </w:rPr>
        <w:t xml:space="preserve">Creato come personaggio one-shot per questa avventura, il personaggio di </w:t>
      </w:r>
      <w:proofErr w:type="spellStart"/>
      <w:r w:rsidRPr="00F303B9">
        <w:rPr>
          <w:rFonts w:asciiTheme="minorHAnsi" w:hAnsiTheme="minorHAnsi" w:cstheme="minorHAnsi"/>
          <w:sz w:val="18"/>
          <w:szCs w:val="18"/>
        </w:rPr>
        <w:t>Uma</w:t>
      </w:r>
      <w:proofErr w:type="spellEnd"/>
      <w:r w:rsidRPr="00F303B9">
        <w:rPr>
          <w:rFonts w:asciiTheme="minorHAnsi" w:hAnsiTheme="minorHAnsi" w:cstheme="minorHAnsi"/>
          <w:sz w:val="18"/>
          <w:szCs w:val="18"/>
        </w:rPr>
        <w:t xml:space="preserve"> aveva tuttavia riscosso un certo successo tra il pubblico e anche nel suo autore, che decide di ripescarla qualche anno dopo come assoluta protagonista di ciò che abbiamo già descritto come uno dei suoi progetti più ambiziosi e accattivanti.</w:t>
      </w:r>
    </w:p>
    <w:p w14:paraId="58977DC3" w14:textId="77777777"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Fonts w:asciiTheme="minorHAnsi" w:hAnsiTheme="minorHAnsi" w:cstheme="minorHAnsi"/>
          <w:sz w:val="18"/>
          <w:szCs w:val="18"/>
        </w:rPr>
        <w:lastRenderedPageBreak/>
        <w:t xml:space="preserve">Nel 2011 esce quindi </w:t>
      </w:r>
      <w:r w:rsidRPr="00F303B9">
        <w:rPr>
          <w:rStyle w:val="Enfasicorsivo"/>
          <w:rFonts w:asciiTheme="minorHAnsi" w:eastAsiaTheme="majorEastAsia" w:hAnsiTheme="minorHAnsi" w:cstheme="minorHAnsi"/>
          <w:sz w:val="18"/>
          <w:szCs w:val="18"/>
        </w:rPr>
        <w:t>Topolino e la Marea dei Secoli</w:t>
      </w:r>
      <w:r w:rsidRPr="00F303B9">
        <w:rPr>
          <w:rFonts w:asciiTheme="minorHAnsi" w:hAnsiTheme="minorHAnsi" w:cstheme="minorHAnsi"/>
          <w:sz w:val="18"/>
          <w:szCs w:val="18"/>
        </w:rPr>
        <w:t xml:space="preserve"> e, come già detto, si impone immediatamente come un archetipo tra le storie con Topolino come protagonista. </w:t>
      </w:r>
      <w:r w:rsidRPr="00F303B9">
        <w:rPr>
          <w:rStyle w:val="Enfasigrassetto"/>
          <w:rFonts w:asciiTheme="minorHAnsi" w:eastAsiaTheme="majorEastAsia" w:hAnsiTheme="minorHAnsi" w:cstheme="minorHAnsi"/>
          <w:sz w:val="18"/>
          <w:szCs w:val="18"/>
        </w:rPr>
        <w:t>Rimane impressa la complessità dell’intreccio, che si basa su fondamenta solidissime di concezione dei viaggi temporali</w:t>
      </w:r>
      <w:r w:rsidRPr="00F303B9">
        <w:rPr>
          <w:rFonts w:asciiTheme="minorHAnsi" w:hAnsiTheme="minorHAnsi" w:cstheme="minorHAnsi"/>
          <w:sz w:val="18"/>
          <w:szCs w:val="18"/>
        </w:rPr>
        <w:t xml:space="preserve">, sulle quali l’autore costruisce un dipanarsi di avvenimenti dove ogni scelta è pienamente pensata, ragionata e giustificata. L’entità del pericolo – la cancellazione definitiva del “nostro mondo” – la sferzante satira, e la sottile ironia che </w:t>
      </w:r>
      <w:proofErr w:type="spellStart"/>
      <w:r w:rsidRPr="00F303B9">
        <w:rPr>
          <w:rFonts w:asciiTheme="minorHAnsi" w:hAnsiTheme="minorHAnsi" w:cstheme="minorHAnsi"/>
          <w:sz w:val="18"/>
          <w:szCs w:val="18"/>
        </w:rPr>
        <w:t>Casty</w:t>
      </w:r>
      <w:proofErr w:type="spellEnd"/>
      <w:r w:rsidRPr="00F303B9">
        <w:rPr>
          <w:rFonts w:asciiTheme="minorHAnsi" w:hAnsiTheme="minorHAnsi" w:cstheme="minorHAnsi"/>
          <w:sz w:val="18"/>
          <w:szCs w:val="18"/>
        </w:rPr>
        <w:t xml:space="preserve"> ha inserito in sceneggiatura, non possono che issarla nell’olimpo delle storie disneyane.</w:t>
      </w:r>
    </w:p>
    <w:p w14:paraId="46C07BE7" w14:textId="77777777"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Fonts w:asciiTheme="minorHAnsi" w:hAnsiTheme="minorHAnsi" w:cstheme="minorHAnsi"/>
          <w:sz w:val="18"/>
          <w:szCs w:val="18"/>
        </w:rPr>
        <w:t>Una storia talmente bella e importante da ritenere assurdo che non fosse ancora stata ristampata. Ed è proprio nella felice decisione di ristampare queste due storie che sta il più grande merito di questo volume.</w:t>
      </w:r>
    </w:p>
    <w:p w14:paraId="615E337E" w14:textId="77777777"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Style w:val="Enfasigrassetto"/>
          <w:rFonts w:asciiTheme="minorHAnsi" w:eastAsiaTheme="majorEastAsia" w:hAnsiTheme="minorHAnsi" w:cstheme="minorHAnsi"/>
          <w:sz w:val="18"/>
          <w:szCs w:val="18"/>
        </w:rPr>
        <w:t>La cura editoriale eccellente</w:t>
      </w:r>
      <w:r w:rsidRPr="00F303B9">
        <w:rPr>
          <w:rFonts w:asciiTheme="minorHAnsi" w:hAnsiTheme="minorHAnsi" w:cstheme="minorHAnsi"/>
          <w:sz w:val="18"/>
          <w:szCs w:val="18"/>
        </w:rPr>
        <w:t xml:space="preserve"> (si segnala però la presenza di un piccolo refuso tra le pagine 139 e 141 relativo all’anno in cui la marea dei secoli è ambientata, che rimane il 2011), </w:t>
      </w:r>
      <w:r w:rsidRPr="00F303B9">
        <w:rPr>
          <w:rStyle w:val="Enfasigrassetto"/>
          <w:rFonts w:asciiTheme="minorHAnsi" w:eastAsiaTheme="majorEastAsia" w:hAnsiTheme="minorHAnsi" w:cstheme="minorHAnsi"/>
          <w:sz w:val="18"/>
          <w:szCs w:val="18"/>
        </w:rPr>
        <w:t xml:space="preserve">l’interessante e ricco apparato iconografico e redazionale e la bella copertina inedita, accompagnati alla qualità delle storie, rendono questo piccolo volume cartonato un </w:t>
      </w:r>
      <w:r w:rsidRPr="00F303B9">
        <w:rPr>
          <w:rStyle w:val="Enfasicorsivo"/>
          <w:rFonts w:asciiTheme="minorHAnsi" w:eastAsiaTheme="majorEastAsia" w:hAnsiTheme="minorHAnsi" w:cstheme="minorHAnsi"/>
          <w:b/>
          <w:bCs/>
          <w:sz w:val="18"/>
          <w:szCs w:val="18"/>
        </w:rPr>
        <w:t xml:space="preserve">must </w:t>
      </w:r>
      <w:proofErr w:type="spellStart"/>
      <w:r w:rsidRPr="00F303B9">
        <w:rPr>
          <w:rStyle w:val="Enfasicorsivo"/>
          <w:rFonts w:asciiTheme="minorHAnsi" w:eastAsiaTheme="majorEastAsia" w:hAnsiTheme="minorHAnsi" w:cstheme="minorHAnsi"/>
          <w:b/>
          <w:bCs/>
          <w:sz w:val="18"/>
          <w:szCs w:val="18"/>
        </w:rPr>
        <w:t>have</w:t>
      </w:r>
      <w:proofErr w:type="spellEnd"/>
      <w:r w:rsidRPr="00F303B9">
        <w:rPr>
          <w:rStyle w:val="Enfasigrassetto"/>
          <w:rFonts w:asciiTheme="minorHAnsi" w:eastAsiaTheme="majorEastAsia" w:hAnsiTheme="minorHAnsi" w:cstheme="minorHAnsi"/>
          <w:sz w:val="18"/>
          <w:szCs w:val="18"/>
        </w:rPr>
        <w:t xml:space="preserve"> per ogni appassionato che si rispetti.</w:t>
      </w:r>
      <w:r w:rsidRPr="00F303B9">
        <w:rPr>
          <w:rFonts w:asciiTheme="minorHAnsi" w:hAnsiTheme="minorHAnsi" w:cstheme="minorHAnsi"/>
          <w:sz w:val="18"/>
          <w:szCs w:val="18"/>
        </w:rPr>
        <w:t xml:space="preserve"> Un eccellente primo volume per una collana che si preannuncia sicuramente interessante, come peraltro lascia presagire anche il secondo volume che sarà dedicato ad Eurasia Tost (e nel quale saranno persino eliminate le orribili onomatopee che erano presenti come leitmotiv in un volume altrimenti di fatto ineccepibile). </w:t>
      </w:r>
    </w:p>
    <w:p w14:paraId="75EA5C29" w14:textId="77777777"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Style w:val="Enfasigrassetto"/>
          <w:rFonts w:asciiTheme="minorHAnsi" w:eastAsiaTheme="majorEastAsia" w:hAnsiTheme="minorHAnsi" w:cstheme="minorHAnsi"/>
          <w:sz w:val="18"/>
          <w:szCs w:val="18"/>
        </w:rPr>
        <w:t>Editore</w:t>
      </w:r>
      <w:r w:rsidRPr="00F303B9">
        <w:rPr>
          <w:rFonts w:asciiTheme="minorHAnsi" w:hAnsiTheme="minorHAnsi" w:cstheme="minorHAnsi"/>
          <w:sz w:val="18"/>
          <w:szCs w:val="18"/>
        </w:rPr>
        <w:t xml:space="preserve">: Panini Comics – </w:t>
      </w:r>
      <w:r w:rsidRPr="00F303B9">
        <w:rPr>
          <w:rStyle w:val="Enfasigrassetto"/>
          <w:rFonts w:asciiTheme="minorHAnsi" w:eastAsiaTheme="majorEastAsia" w:hAnsiTheme="minorHAnsi" w:cstheme="minorHAnsi"/>
          <w:sz w:val="18"/>
          <w:szCs w:val="18"/>
        </w:rPr>
        <w:t>Autori</w:t>
      </w:r>
      <w:r w:rsidRPr="00F303B9">
        <w:rPr>
          <w:rFonts w:asciiTheme="minorHAnsi" w:hAnsiTheme="minorHAnsi" w:cstheme="minorHAnsi"/>
          <w:sz w:val="18"/>
          <w:szCs w:val="18"/>
        </w:rPr>
        <w:t xml:space="preserve">: </w:t>
      </w:r>
      <w:proofErr w:type="spellStart"/>
      <w:r w:rsidRPr="00F303B9">
        <w:rPr>
          <w:rFonts w:asciiTheme="minorHAnsi" w:hAnsiTheme="minorHAnsi" w:cstheme="minorHAnsi"/>
          <w:sz w:val="18"/>
          <w:szCs w:val="18"/>
        </w:rPr>
        <w:t>Casty</w:t>
      </w:r>
      <w:proofErr w:type="spellEnd"/>
      <w:r w:rsidRPr="00F303B9">
        <w:rPr>
          <w:rFonts w:asciiTheme="minorHAnsi" w:hAnsiTheme="minorHAnsi" w:cstheme="minorHAnsi"/>
          <w:sz w:val="18"/>
          <w:szCs w:val="18"/>
        </w:rPr>
        <w:t xml:space="preserve"> – </w:t>
      </w:r>
      <w:r w:rsidRPr="00F303B9">
        <w:rPr>
          <w:rStyle w:val="Enfasigrassetto"/>
          <w:rFonts w:asciiTheme="minorHAnsi" w:eastAsiaTheme="majorEastAsia" w:hAnsiTheme="minorHAnsi" w:cstheme="minorHAnsi"/>
          <w:sz w:val="18"/>
          <w:szCs w:val="18"/>
        </w:rPr>
        <w:t>Uscita</w:t>
      </w:r>
      <w:r w:rsidRPr="00F303B9">
        <w:rPr>
          <w:rFonts w:asciiTheme="minorHAnsi" w:hAnsiTheme="minorHAnsi" w:cstheme="minorHAnsi"/>
          <w:sz w:val="18"/>
          <w:szCs w:val="18"/>
        </w:rPr>
        <w:t xml:space="preserve">: 24/10/2022 – </w:t>
      </w:r>
      <w:r w:rsidRPr="00F303B9">
        <w:rPr>
          <w:rStyle w:val="Enfasigrassetto"/>
          <w:rFonts w:asciiTheme="minorHAnsi" w:eastAsiaTheme="majorEastAsia" w:hAnsiTheme="minorHAnsi" w:cstheme="minorHAnsi"/>
          <w:sz w:val="18"/>
          <w:szCs w:val="18"/>
        </w:rPr>
        <w:t>Pagine</w:t>
      </w:r>
      <w:r w:rsidRPr="00F303B9">
        <w:rPr>
          <w:rFonts w:asciiTheme="minorHAnsi" w:hAnsiTheme="minorHAnsi" w:cstheme="minorHAnsi"/>
          <w:sz w:val="18"/>
          <w:szCs w:val="18"/>
        </w:rPr>
        <w:t xml:space="preserve">: 158 – </w:t>
      </w:r>
      <w:r w:rsidRPr="00F303B9">
        <w:rPr>
          <w:rStyle w:val="Enfasigrassetto"/>
          <w:rFonts w:asciiTheme="minorHAnsi" w:eastAsiaTheme="majorEastAsia" w:hAnsiTheme="minorHAnsi" w:cstheme="minorHAnsi"/>
          <w:sz w:val="18"/>
          <w:szCs w:val="18"/>
        </w:rPr>
        <w:t>Formato</w:t>
      </w:r>
      <w:r w:rsidRPr="00F303B9">
        <w:rPr>
          <w:rFonts w:asciiTheme="minorHAnsi" w:hAnsiTheme="minorHAnsi" w:cstheme="minorHAnsi"/>
          <w:sz w:val="18"/>
          <w:szCs w:val="18"/>
        </w:rPr>
        <w:t xml:space="preserve">: Cartonato 18×24 – </w:t>
      </w:r>
      <w:r w:rsidRPr="00F303B9">
        <w:rPr>
          <w:rStyle w:val="Enfasigrassetto"/>
          <w:rFonts w:asciiTheme="minorHAnsi" w:eastAsiaTheme="majorEastAsia" w:hAnsiTheme="minorHAnsi" w:cstheme="minorHAnsi"/>
          <w:sz w:val="18"/>
          <w:szCs w:val="18"/>
        </w:rPr>
        <w:t>Prezzo</w:t>
      </w:r>
      <w:r w:rsidRPr="00F303B9">
        <w:rPr>
          <w:rFonts w:asciiTheme="minorHAnsi" w:hAnsiTheme="minorHAnsi" w:cstheme="minorHAnsi"/>
          <w:sz w:val="18"/>
          <w:szCs w:val="18"/>
        </w:rPr>
        <w:t xml:space="preserve">: € 14,90 – </w:t>
      </w:r>
      <w:r w:rsidRPr="00F303B9">
        <w:rPr>
          <w:rStyle w:val="Enfasigrassetto"/>
          <w:rFonts w:asciiTheme="minorHAnsi" w:eastAsiaTheme="majorEastAsia" w:hAnsiTheme="minorHAnsi" w:cstheme="minorHAnsi"/>
          <w:sz w:val="18"/>
          <w:szCs w:val="18"/>
        </w:rPr>
        <w:t xml:space="preserve">ISBN </w:t>
      </w:r>
      <w:r w:rsidRPr="00F303B9">
        <w:rPr>
          <w:rFonts w:asciiTheme="minorHAnsi" w:hAnsiTheme="minorHAnsi" w:cstheme="minorHAnsi"/>
          <w:sz w:val="18"/>
          <w:szCs w:val="18"/>
        </w:rPr>
        <w:t>977278576460620001</w:t>
      </w:r>
    </w:p>
    <w:p w14:paraId="5979E0C7" w14:textId="39B4A518" w:rsidR="00E40F0F" w:rsidRPr="00F303B9" w:rsidRDefault="00E40F0F" w:rsidP="00F303B9">
      <w:pPr>
        <w:spacing w:after="0" w:line="240" w:lineRule="auto"/>
        <w:jc w:val="both"/>
        <w:outlineLvl w:val="0"/>
        <w:rPr>
          <w:rFonts w:eastAsia="Times New Roman" w:cstheme="minorHAnsi"/>
          <w:kern w:val="36"/>
          <w:sz w:val="18"/>
          <w:szCs w:val="18"/>
          <w:lang w:eastAsia="it-IT"/>
          <w14:ligatures w14:val="none"/>
        </w:rPr>
      </w:pPr>
      <w:hyperlink r:id="rId15" w:history="1">
        <w:r w:rsidRPr="00F303B9">
          <w:rPr>
            <w:rStyle w:val="Collegamentoipertestuale"/>
            <w:rFonts w:eastAsia="Times New Roman" w:cstheme="minorHAnsi"/>
            <w:kern w:val="36"/>
            <w:sz w:val="18"/>
            <w:szCs w:val="18"/>
            <w:lang w:eastAsia="it-IT"/>
            <w14:ligatures w14:val="none"/>
          </w:rPr>
          <w:t>https://www.papersera.net/wp/2023/02/03/thriller-collection-2-topolino-e-la-marea-dei-secoli/</w:t>
        </w:r>
      </w:hyperlink>
      <w:r w:rsidRPr="00F303B9">
        <w:rPr>
          <w:rFonts w:eastAsia="Times New Roman" w:cstheme="minorHAnsi"/>
          <w:kern w:val="36"/>
          <w:sz w:val="18"/>
          <w:szCs w:val="18"/>
          <w:lang w:eastAsia="it-IT"/>
          <w14:ligatures w14:val="none"/>
        </w:rPr>
        <w:t xml:space="preserve">.  </w:t>
      </w:r>
    </w:p>
    <w:p w14:paraId="73333F71" w14:textId="77777777" w:rsidR="00F303B9" w:rsidRPr="00F303B9" w:rsidRDefault="00F303B9" w:rsidP="00F303B9">
      <w:pPr>
        <w:spacing w:after="0" w:line="240" w:lineRule="auto"/>
        <w:jc w:val="both"/>
        <w:outlineLvl w:val="0"/>
        <w:rPr>
          <w:rFonts w:eastAsia="Times New Roman" w:cstheme="minorHAnsi"/>
          <w:kern w:val="36"/>
          <w:sz w:val="18"/>
          <w:szCs w:val="18"/>
          <w:lang w:eastAsia="it-IT"/>
          <w14:ligatures w14:val="none"/>
        </w:rPr>
      </w:pPr>
    </w:p>
    <w:p w14:paraId="23C0122A" w14:textId="1348588D" w:rsidR="00E40F0F" w:rsidRPr="00E40F0F" w:rsidRDefault="00E40F0F" w:rsidP="00F303B9">
      <w:pPr>
        <w:spacing w:after="0" w:line="240" w:lineRule="auto"/>
        <w:jc w:val="both"/>
        <w:outlineLvl w:val="0"/>
        <w:rPr>
          <w:rFonts w:eastAsia="Times New Roman" w:cstheme="minorHAnsi"/>
          <w:b/>
          <w:bCs/>
          <w:kern w:val="36"/>
          <w:sz w:val="18"/>
          <w:szCs w:val="18"/>
          <w:lang w:eastAsia="it-IT"/>
          <w14:ligatures w14:val="none"/>
        </w:rPr>
      </w:pPr>
      <w:r w:rsidRPr="00E40F0F">
        <w:rPr>
          <w:rFonts w:eastAsia="Times New Roman" w:cstheme="minorHAnsi"/>
          <w:b/>
          <w:bCs/>
          <w:kern w:val="36"/>
          <w:sz w:val="18"/>
          <w:szCs w:val="18"/>
          <w:lang w:eastAsia="it-IT"/>
          <w14:ligatures w14:val="none"/>
        </w:rPr>
        <w:t>Thriller Collection 3 – Topolino e il raggio di Atlantide</w:t>
      </w:r>
    </w:p>
    <w:p w14:paraId="534A0B50" w14:textId="1A7DCC71"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Fonts w:asciiTheme="minorHAnsi" w:hAnsiTheme="minorHAnsi" w:cstheme="minorHAnsi"/>
          <w:sz w:val="18"/>
          <w:szCs w:val="18"/>
        </w:rPr>
        <w:t xml:space="preserve">Dopo i paradossi temporali del </w:t>
      </w:r>
      <w:hyperlink r:id="rId16" w:tgtFrame="_blank" w:history="1">
        <w:r w:rsidRPr="00F303B9">
          <w:rPr>
            <w:rStyle w:val="Collegamentoipertestuale"/>
            <w:rFonts w:asciiTheme="minorHAnsi" w:eastAsiaTheme="majorEastAsia" w:hAnsiTheme="minorHAnsi" w:cstheme="minorHAnsi"/>
            <w:sz w:val="18"/>
            <w:szCs w:val="18"/>
          </w:rPr>
          <w:t>primo volume</w:t>
        </w:r>
      </w:hyperlink>
      <w:r w:rsidRPr="00F303B9">
        <w:rPr>
          <w:rFonts w:asciiTheme="minorHAnsi" w:hAnsiTheme="minorHAnsi" w:cstheme="minorHAnsi"/>
          <w:sz w:val="18"/>
          <w:szCs w:val="18"/>
        </w:rPr>
        <w:t xml:space="preserve"> e l’inizio della serie di Eurasia Tost nel </w:t>
      </w:r>
      <w:hyperlink r:id="rId17" w:tgtFrame="_blank" w:history="1">
        <w:r w:rsidRPr="00F303B9">
          <w:rPr>
            <w:rStyle w:val="Collegamentoipertestuale"/>
            <w:rFonts w:asciiTheme="minorHAnsi" w:eastAsiaTheme="majorEastAsia" w:hAnsiTheme="minorHAnsi" w:cstheme="minorHAnsi"/>
            <w:sz w:val="18"/>
            <w:szCs w:val="18"/>
          </w:rPr>
          <w:t>secondo</w:t>
        </w:r>
      </w:hyperlink>
      <w:r w:rsidRPr="00F303B9">
        <w:rPr>
          <w:rFonts w:asciiTheme="minorHAnsi" w:hAnsiTheme="minorHAnsi" w:cstheme="minorHAnsi"/>
          <w:sz w:val="18"/>
          <w:szCs w:val="18"/>
        </w:rPr>
        <w:t xml:space="preserve"> (tutto disegnato da Giorgio Cavazzano), l</w:t>
      </w:r>
      <w:r w:rsidRPr="00F303B9">
        <w:rPr>
          <w:rStyle w:val="Enfasigrassetto"/>
          <w:rFonts w:asciiTheme="minorHAnsi" w:eastAsiaTheme="majorEastAsia" w:hAnsiTheme="minorHAnsi" w:cstheme="minorHAnsi"/>
          <w:sz w:val="18"/>
          <w:szCs w:val="18"/>
        </w:rPr>
        <w:t xml:space="preserve">a testata dedicata a </w:t>
      </w:r>
      <w:proofErr w:type="spellStart"/>
      <w:r w:rsidRPr="00F303B9">
        <w:rPr>
          <w:rStyle w:val="Enfasigrassetto"/>
          <w:rFonts w:asciiTheme="minorHAnsi" w:eastAsiaTheme="majorEastAsia" w:hAnsiTheme="minorHAnsi" w:cstheme="minorHAnsi"/>
          <w:sz w:val="18"/>
          <w:szCs w:val="18"/>
        </w:rPr>
        <w:t>Casty</w:t>
      </w:r>
      <w:proofErr w:type="spellEnd"/>
      <w:r w:rsidRPr="00F303B9">
        <w:rPr>
          <w:rStyle w:val="Enfasigrassetto"/>
          <w:rFonts w:asciiTheme="minorHAnsi" w:eastAsiaTheme="majorEastAsia" w:hAnsiTheme="minorHAnsi" w:cstheme="minorHAnsi"/>
          <w:sz w:val="18"/>
          <w:szCs w:val="18"/>
        </w:rPr>
        <w:t xml:space="preserve"> prosegue giustamente le avventure della nostra archeologa preferita</w:t>
      </w:r>
      <w:r w:rsidRPr="00F303B9">
        <w:rPr>
          <w:rFonts w:asciiTheme="minorHAnsi" w:hAnsiTheme="minorHAnsi" w:cstheme="minorHAnsi"/>
          <w:sz w:val="18"/>
          <w:szCs w:val="18"/>
        </w:rPr>
        <w:t>, con un approccio completamente autoriale. Le due storie presenti nel futuro sono infatti entrambe disegnate dall’</w:t>
      </w:r>
      <w:hyperlink r:id="rId18" w:tgtFrame="_blank" w:history="1">
        <w:r w:rsidRPr="00F303B9">
          <w:rPr>
            <w:rStyle w:val="Collegamentoipertestuale"/>
            <w:rFonts w:asciiTheme="minorHAnsi" w:eastAsiaTheme="majorEastAsia" w:hAnsiTheme="minorHAnsi" w:cstheme="minorHAnsi"/>
            <w:sz w:val="18"/>
            <w:szCs w:val="18"/>
          </w:rPr>
          <w:t>autore friulano</w:t>
        </w:r>
      </w:hyperlink>
      <w:r w:rsidRPr="00F303B9">
        <w:rPr>
          <w:rFonts w:asciiTheme="minorHAnsi" w:hAnsiTheme="minorHAnsi" w:cstheme="minorHAnsi"/>
          <w:sz w:val="18"/>
          <w:szCs w:val="18"/>
        </w:rPr>
        <w:t>. E che storie, aggiungiamo noi!</w:t>
      </w:r>
      <w:r w:rsidR="00F303B9">
        <w:rPr>
          <w:rFonts w:asciiTheme="minorHAnsi" w:hAnsiTheme="minorHAnsi" w:cstheme="minorHAnsi"/>
          <w:sz w:val="18"/>
          <w:szCs w:val="18"/>
        </w:rPr>
        <w:t xml:space="preserve"> </w:t>
      </w:r>
      <w:r w:rsidRPr="00F303B9">
        <w:rPr>
          <w:rFonts w:asciiTheme="minorHAnsi" w:hAnsiTheme="minorHAnsi" w:cstheme="minorHAnsi"/>
          <w:sz w:val="18"/>
          <w:szCs w:val="18"/>
        </w:rPr>
        <w:t xml:space="preserve">Dopo i fatti del </w:t>
      </w:r>
      <w:hyperlink r:id="rId19" w:tgtFrame="_blank" w:history="1">
        <w:r w:rsidRPr="00F303B9">
          <w:rPr>
            <w:rStyle w:val="Collegamentoipertestuale"/>
            <w:rFonts w:asciiTheme="minorHAnsi" w:eastAsiaTheme="majorEastAsia" w:hAnsiTheme="minorHAnsi" w:cstheme="minorHAnsi"/>
            <w:sz w:val="18"/>
            <w:szCs w:val="18"/>
          </w:rPr>
          <w:t>colosso di Rodi</w:t>
        </w:r>
      </w:hyperlink>
      <w:r w:rsidRPr="00F303B9">
        <w:rPr>
          <w:rFonts w:asciiTheme="minorHAnsi" w:hAnsiTheme="minorHAnsi" w:cstheme="minorHAnsi"/>
          <w:sz w:val="18"/>
          <w:szCs w:val="18"/>
        </w:rPr>
        <w:t xml:space="preserve">, il lettore attende ben sei anni per ritrovare i nostri eroi alle prese con la ricerca di Atlantide, in </w:t>
      </w:r>
      <w:hyperlink r:id="rId20" w:tgtFrame="_blank" w:history="1">
        <w:r w:rsidRPr="00F303B9">
          <w:rPr>
            <w:rStyle w:val="Enfasicorsivo"/>
            <w:rFonts w:asciiTheme="minorHAnsi" w:eastAsiaTheme="majorEastAsia" w:hAnsiTheme="minorHAnsi" w:cstheme="minorHAnsi"/>
            <w:color w:val="0000FF"/>
            <w:sz w:val="18"/>
            <w:szCs w:val="18"/>
            <w:u w:val="single"/>
          </w:rPr>
          <w:t xml:space="preserve">Topolino e le miniere di </w:t>
        </w:r>
        <w:proofErr w:type="spellStart"/>
        <w:r w:rsidRPr="00F303B9">
          <w:rPr>
            <w:rStyle w:val="Enfasicorsivo"/>
            <w:rFonts w:asciiTheme="minorHAnsi" w:eastAsiaTheme="majorEastAsia" w:hAnsiTheme="minorHAnsi" w:cstheme="minorHAnsi"/>
            <w:color w:val="0000FF"/>
            <w:sz w:val="18"/>
            <w:szCs w:val="18"/>
            <w:u w:val="single"/>
          </w:rPr>
          <w:t>Fantametallo</w:t>
        </w:r>
        <w:proofErr w:type="spellEnd"/>
      </w:hyperlink>
      <w:r w:rsidRPr="00F303B9">
        <w:rPr>
          <w:rFonts w:asciiTheme="minorHAnsi" w:hAnsiTheme="minorHAnsi" w:cstheme="minorHAnsi"/>
          <w:sz w:val="18"/>
          <w:szCs w:val="18"/>
        </w:rPr>
        <w:t xml:space="preserve">. Si tratta di una storia di 37 tavole dalla lunga gestazione, dato che </w:t>
      </w:r>
      <w:proofErr w:type="spellStart"/>
      <w:r w:rsidRPr="00F303B9">
        <w:rPr>
          <w:rFonts w:asciiTheme="minorHAnsi" w:hAnsiTheme="minorHAnsi" w:cstheme="minorHAnsi"/>
          <w:sz w:val="18"/>
          <w:szCs w:val="18"/>
        </w:rPr>
        <w:t>Casty</w:t>
      </w:r>
      <w:proofErr w:type="spellEnd"/>
      <w:r w:rsidRPr="00F303B9">
        <w:rPr>
          <w:rFonts w:asciiTheme="minorHAnsi" w:hAnsiTheme="minorHAnsi" w:cstheme="minorHAnsi"/>
          <w:sz w:val="18"/>
          <w:szCs w:val="18"/>
        </w:rPr>
        <w:t xml:space="preserve"> era preso da parecchi progetti in contemporanea. Ciò non toglie che si tratti di un’avventura solida, che permette di porre nuovi mattoncini narrativi al grande affresco fantarcheologico che l’autore vuole costruire.</w:t>
      </w:r>
      <w:r w:rsidR="00F303B9">
        <w:rPr>
          <w:rFonts w:asciiTheme="minorHAnsi" w:hAnsiTheme="minorHAnsi" w:cstheme="minorHAnsi"/>
          <w:sz w:val="18"/>
          <w:szCs w:val="18"/>
        </w:rPr>
        <w:t xml:space="preserve"> </w:t>
      </w:r>
      <w:r w:rsidRPr="00F303B9">
        <w:rPr>
          <w:rFonts w:asciiTheme="minorHAnsi" w:hAnsiTheme="minorHAnsi" w:cstheme="minorHAnsi"/>
          <w:sz w:val="18"/>
          <w:szCs w:val="18"/>
        </w:rPr>
        <w:t xml:space="preserve">Da un lato, </w:t>
      </w:r>
      <w:r w:rsidRPr="00F303B9">
        <w:rPr>
          <w:rStyle w:val="Enfasigrassetto"/>
          <w:rFonts w:asciiTheme="minorHAnsi" w:eastAsiaTheme="majorEastAsia" w:hAnsiTheme="minorHAnsi" w:cstheme="minorHAnsi"/>
          <w:sz w:val="18"/>
          <w:szCs w:val="18"/>
        </w:rPr>
        <w:t>la storia si poggia su solide basi storiche</w:t>
      </w:r>
      <w:r w:rsidRPr="00F303B9">
        <w:rPr>
          <w:rFonts w:asciiTheme="minorHAnsi" w:hAnsiTheme="minorHAnsi" w:cstheme="minorHAnsi"/>
          <w:sz w:val="18"/>
          <w:szCs w:val="18"/>
        </w:rPr>
        <w:t xml:space="preserve">, che è poi il vero trait d’union di tutta l’operazione. Utilizzare svariate testimonianze di antiche civiltà sparpagliate nel mondo come singoli tasselli di un complesso mosaico che punta ad Atlantide. Questo approccio vede in Don Rosa un ideale fonte di ispirazione, tanto per restare in ambito Disney. Basti pensare a storie come quella delle </w:t>
      </w:r>
      <w:hyperlink r:id="rId21" w:tgtFrame="_blank" w:history="1">
        <w:r w:rsidRPr="00F303B9">
          <w:rPr>
            <w:rStyle w:val="Collegamentoipertestuale"/>
            <w:rFonts w:asciiTheme="minorHAnsi" w:eastAsiaTheme="majorEastAsia" w:hAnsiTheme="minorHAnsi" w:cstheme="minorHAnsi"/>
            <w:sz w:val="18"/>
            <w:szCs w:val="18"/>
          </w:rPr>
          <w:t>carte perdute di Colombo</w:t>
        </w:r>
      </w:hyperlink>
      <w:r w:rsidRPr="00F303B9">
        <w:rPr>
          <w:rFonts w:asciiTheme="minorHAnsi" w:hAnsiTheme="minorHAnsi" w:cstheme="minorHAnsi"/>
          <w:sz w:val="18"/>
          <w:szCs w:val="18"/>
        </w:rPr>
        <w:t xml:space="preserve"> o al mistero dell’</w:t>
      </w:r>
      <w:hyperlink r:id="rId22" w:tgtFrame="_blank" w:history="1">
        <w:r w:rsidRPr="00F303B9">
          <w:rPr>
            <w:rStyle w:val="Collegamentoipertestuale"/>
            <w:rFonts w:asciiTheme="minorHAnsi" w:eastAsiaTheme="majorEastAsia" w:hAnsiTheme="minorHAnsi" w:cstheme="minorHAnsi"/>
            <w:sz w:val="18"/>
            <w:szCs w:val="18"/>
          </w:rPr>
          <w:t>ultimo signore di Eldorado</w:t>
        </w:r>
      </w:hyperlink>
      <w:r w:rsidRPr="00F303B9">
        <w:rPr>
          <w:rFonts w:asciiTheme="minorHAnsi" w:hAnsiTheme="minorHAnsi" w:cstheme="minorHAnsi"/>
          <w:sz w:val="18"/>
          <w:szCs w:val="18"/>
        </w:rPr>
        <w:t>.</w:t>
      </w:r>
      <w:r w:rsidR="00F303B9">
        <w:rPr>
          <w:rFonts w:asciiTheme="minorHAnsi" w:hAnsiTheme="minorHAnsi" w:cstheme="minorHAnsi"/>
          <w:sz w:val="18"/>
          <w:szCs w:val="18"/>
        </w:rPr>
        <w:t xml:space="preserve"> </w:t>
      </w:r>
      <w:r w:rsidRPr="00F303B9">
        <w:rPr>
          <w:rFonts w:asciiTheme="minorHAnsi" w:hAnsiTheme="minorHAnsi" w:cstheme="minorHAnsi"/>
          <w:sz w:val="18"/>
          <w:szCs w:val="18"/>
        </w:rPr>
        <w:t xml:space="preserve">Dall’altro lato, con la presenza delle Lepri Viola, malvagia organizzazione dai turpi propositi, </w:t>
      </w:r>
      <w:proofErr w:type="spellStart"/>
      <w:r w:rsidRPr="00F303B9">
        <w:rPr>
          <w:rStyle w:val="Enfasigrassetto"/>
          <w:rFonts w:asciiTheme="minorHAnsi" w:eastAsiaTheme="majorEastAsia" w:hAnsiTheme="minorHAnsi" w:cstheme="minorHAnsi"/>
          <w:sz w:val="18"/>
          <w:szCs w:val="18"/>
        </w:rPr>
        <w:t>Casty</w:t>
      </w:r>
      <w:proofErr w:type="spellEnd"/>
      <w:r w:rsidRPr="00F303B9">
        <w:rPr>
          <w:rStyle w:val="Enfasigrassetto"/>
          <w:rFonts w:asciiTheme="minorHAnsi" w:eastAsiaTheme="majorEastAsia" w:hAnsiTheme="minorHAnsi" w:cstheme="minorHAnsi"/>
          <w:sz w:val="18"/>
          <w:szCs w:val="18"/>
        </w:rPr>
        <w:t xml:space="preserve"> propone un nemico credibile</w:t>
      </w:r>
      <w:r w:rsidRPr="00F303B9">
        <w:rPr>
          <w:rFonts w:asciiTheme="minorHAnsi" w:hAnsiTheme="minorHAnsi" w:cstheme="minorHAnsi"/>
          <w:sz w:val="18"/>
          <w:szCs w:val="18"/>
        </w:rPr>
        <w:t xml:space="preserve">, minaccioso ma anche con una certa dose di humour. I singoli cattivi, come </w:t>
      </w:r>
      <w:proofErr w:type="spellStart"/>
      <w:r w:rsidRPr="00F303B9">
        <w:rPr>
          <w:rFonts w:asciiTheme="minorHAnsi" w:hAnsiTheme="minorHAnsi" w:cstheme="minorHAnsi"/>
          <w:sz w:val="18"/>
          <w:szCs w:val="18"/>
        </w:rPr>
        <w:t>Zoox</w:t>
      </w:r>
      <w:proofErr w:type="spellEnd"/>
      <w:r w:rsidRPr="00F303B9">
        <w:rPr>
          <w:rFonts w:asciiTheme="minorHAnsi" w:hAnsiTheme="minorHAnsi" w:cstheme="minorHAnsi"/>
          <w:sz w:val="18"/>
          <w:szCs w:val="18"/>
        </w:rPr>
        <w:t xml:space="preserve"> o Monk III (con qualche riferimento a </w:t>
      </w:r>
      <w:proofErr w:type="spellStart"/>
      <w:r w:rsidRPr="00F303B9">
        <w:rPr>
          <w:rFonts w:asciiTheme="minorHAnsi" w:hAnsiTheme="minorHAnsi" w:cstheme="minorHAnsi"/>
          <w:sz w:val="18"/>
          <w:szCs w:val="18"/>
        </w:rPr>
        <w:t>Elon</w:t>
      </w:r>
      <w:proofErr w:type="spellEnd"/>
      <w:r w:rsidRPr="00F303B9">
        <w:rPr>
          <w:rFonts w:asciiTheme="minorHAnsi" w:hAnsiTheme="minorHAnsi" w:cstheme="minorHAnsi"/>
          <w:sz w:val="18"/>
          <w:szCs w:val="18"/>
        </w:rPr>
        <w:t xml:space="preserve"> </w:t>
      </w:r>
      <w:proofErr w:type="spellStart"/>
      <w:r w:rsidRPr="00F303B9">
        <w:rPr>
          <w:rFonts w:asciiTheme="minorHAnsi" w:hAnsiTheme="minorHAnsi" w:cstheme="minorHAnsi"/>
          <w:sz w:val="18"/>
          <w:szCs w:val="18"/>
        </w:rPr>
        <w:t>Musk</w:t>
      </w:r>
      <w:proofErr w:type="spellEnd"/>
      <w:r w:rsidRPr="00F303B9">
        <w:rPr>
          <w:rFonts w:asciiTheme="minorHAnsi" w:hAnsiTheme="minorHAnsi" w:cstheme="minorHAnsi"/>
          <w:sz w:val="18"/>
          <w:szCs w:val="18"/>
        </w:rPr>
        <w:t xml:space="preserve">?) hanno una certa vena </w:t>
      </w:r>
      <w:proofErr w:type="spellStart"/>
      <w:r w:rsidRPr="00F303B9">
        <w:rPr>
          <w:rFonts w:asciiTheme="minorHAnsi" w:hAnsiTheme="minorHAnsi" w:cstheme="minorHAnsi"/>
          <w:sz w:val="18"/>
          <w:szCs w:val="18"/>
        </w:rPr>
        <w:t>pazzarella</w:t>
      </w:r>
      <w:proofErr w:type="spellEnd"/>
      <w:r w:rsidRPr="00F303B9">
        <w:rPr>
          <w:rFonts w:asciiTheme="minorHAnsi" w:hAnsiTheme="minorHAnsi" w:cstheme="minorHAnsi"/>
          <w:sz w:val="18"/>
          <w:szCs w:val="18"/>
        </w:rPr>
        <w:t xml:space="preserve"> e surreale da risultare felicemente inquietanti, in linea con i villain creati da Bill Walsh per le strisce quotidiane di </w:t>
      </w:r>
      <w:hyperlink r:id="rId23" w:tgtFrame="_blank" w:history="1">
        <w:r w:rsidRPr="00F303B9">
          <w:rPr>
            <w:rStyle w:val="Collegamentoipertestuale"/>
            <w:rFonts w:asciiTheme="minorHAnsi" w:eastAsiaTheme="majorEastAsia" w:hAnsiTheme="minorHAnsi" w:cstheme="minorHAnsi"/>
            <w:sz w:val="18"/>
            <w:szCs w:val="18"/>
          </w:rPr>
          <w:t>Floyd Gottfredson</w:t>
        </w:r>
      </w:hyperlink>
      <w:r w:rsidRPr="00F303B9">
        <w:rPr>
          <w:rFonts w:asciiTheme="minorHAnsi" w:hAnsiTheme="minorHAnsi" w:cstheme="minorHAnsi"/>
          <w:sz w:val="18"/>
          <w:szCs w:val="18"/>
        </w:rPr>
        <w:t xml:space="preserve">. Date queste premesse, </w:t>
      </w:r>
      <w:r w:rsidRPr="00F303B9">
        <w:rPr>
          <w:rStyle w:val="Enfasigrassetto"/>
          <w:rFonts w:asciiTheme="minorHAnsi" w:eastAsiaTheme="majorEastAsia" w:hAnsiTheme="minorHAnsi" w:cstheme="minorHAnsi"/>
          <w:sz w:val="18"/>
          <w:szCs w:val="18"/>
        </w:rPr>
        <w:t>le storie risultano eccezionali, una miscela micidiale di avventura, mistero e azione</w:t>
      </w:r>
      <w:r w:rsidRPr="00F303B9">
        <w:rPr>
          <w:rFonts w:asciiTheme="minorHAnsi" w:hAnsiTheme="minorHAnsi" w:cstheme="minorHAnsi"/>
          <w:sz w:val="18"/>
          <w:szCs w:val="18"/>
        </w:rPr>
        <w:t xml:space="preserve">. Se la prima vicenda risulta eccessivamente compressa e in qualche modo “minore” (data anche una resa grafica sottotono, per via soprattutto dei molti rimaneggiamenti), con </w:t>
      </w:r>
      <w:hyperlink r:id="rId24" w:tgtFrame="_blank" w:history="1">
        <w:r w:rsidRPr="00F303B9">
          <w:rPr>
            <w:rStyle w:val="Collegamentoipertestuale"/>
            <w:rFonts w:asciiTheme="minorHAnsi" w:eastAsiaTheme="majorEastAsia" w:hAnsiTheme="minorHAnsi" w:cstheme="minorHAnsi"/>
            <w:sz w:val="18"/>
            <w:szCs w:val="18"/>
          </w:rPr>
          <w:t>Topolino e il raggio di Atlantide</w:t>
        </w:r>
      </w:hyperlink>
      <w:r w:rsidRPr="00F303B9">
        <w:rPr>
          <w:rFonts w:asciiTheme="minorHAnsi" w:hAnsiTheme="minorHAnsi" w:cstheme="minorHAnsi"/>
          <w:sz w:val="18"/>
          <w:szCs w:val="18"/>
        </w:rPr>
        <w:t xml:space="preserve"> (2016) il concetto portato avanti da </w:t>
      </w:r>
      <w:proofErr w:type="spellStart"/>
      <w:r w:rsidRPr="00F303B9">
        <w:rPr>
          <w:rFonts w:asciiTheme="minorHAnsi" w:hAnsiTheme="minorHAnsi" w:cstheme="minorHAnsi"/>
          <w:sz w:val="18"/>
          <w:szCs w:val="18"/>
        </w:rPr>
        <w:t>Casty</w:t>
      </w:r>
      <w:proofErr w:type="spellEnd"/>
      <w:r w:rsidRPr="00F303B9">
        <w:rPr>
          <w:rFonts w:asciiTheme="minorHAnsi" w:hAnsiTheme="minorHAnsi" w:cstheme="minorHAnsi"/>
          <w:sz w:val="18"/>
          <w:szCs w:val="18"/>
        </w:rPr>
        <w:t xml:space="preserve"> esplode. Non sono solo le 83 tavole a fare la differenza, ma soprattutto la presenza di un personaggio secondario ma non troppo come </w:t>
      </w:r>
      <w:proofErr w:type="spellStart"/>
      <w:r w:rsidRPr="00F303B9">
        <w:rPr>
          <w:rFonts w:asciiTheme="minorHAnsi" w:hAnsiTheme="minorHAnsi" w:cstheme="minorHAnsi"/>
          <w:sz w:val="18"/>
          <w:szCs w:val="18"/>
        </w:rPr>
        <w:t>Antinea</w:t>
      </w:r>
      <w:proofErr w:type="spellEnd"/>
      <w:r w:rsidRPr="00F303B9">
        <w:rPr>
          <w:rFonts w:asciiTheme="minorHAnsi" w:hAnsiTheme="minorHAnsi" w:cstheme="minorHAnsi"/>
          <w:sz w:val="18"/>
          <w:szCs w:val="18"/>
        </w:rPr>
        <w:t xml:space="preserve"> e tutta una serie di trovate grafiche, oltre ad un approfondimento storico molto più marcato e ad alcune idee, come quella di Demopolis, del tutto </w:t>
      </w:r>
      <w:proofErr w:type="spellStart"/>
      <w:r w:rsidRPr="00F303B9">
        <w:rPr>
          <w:rFonts w:asciiTheme="minorHAnsi" w:hAnsiTheme="minorHAnsi" w:cstheme="minorHAnsi"/>
          <w:sz w:val="18"/>
          <w:szCs w:val="18"/>
        </w:rPr>
        <w:t>castyane</w:t>
      </w:r>
      <w:proofErr w:type="spellEnd"/>
      <w:r w:rsidRPr="00F303B9">
        <w:rPr>
          <w:rFonts w:asciiTheme="minorHAnsi" w:hAnsiTheme="minorHAnsi" w:cstheme="minorHAnsi"/>
          <w:sz w:val="18"/>
          <w:szCs w:val="18"/>
        </w:rPr>
        <w:t>.</w:t>
      </w:r>
      <w:r w:rsidR="00F303B9">
        <w:rPr>
          <w:rFonts w:asciiTheme="minorHAnsi" w:hAnsiTheme="minorHAnsi" w:cstheme="minorHAnsi"/>
          <w:sz w:val="18"/>
          <w:szCs w:val="18"/>
        </w:rPr>
        <w:t xml:space="preserve"> </w:t>
      </w:r>
      <w:r w:rsidRPr="00F303B9">
        <w:rPr>
          <w:rStyle w:val="Enfasigrassetto"/>
          <w:rFonts w:asciiTheme="minorHAnsi" w:eastAsiaTheme="majorEastAsia" w:hAnsiTheme="minorHAnsi" w:cstheme="minorHAnsi"/>
          <w:sz w:val="18"/>
          <w:szCs w:val="18"/>
        </w:rPr>
        <w:t>L’autore friulano realizza tavole ampie</w:t>
      </w:r>
      <w:r w:rsidRPr="00F303B9">
        <w:rPr>
          <w:rFonts w:asciiTheme="minorHAnsi" w:hAnsiTheme="minorHAnsi" w:cstheme="minorHAnsi"/>
          <w:sz w:val="18"/>
          <w:szCs w:val="18"/>
        </w:rPr>
        <w:t xml:space="preserve">, in cui la gabbia da sei vignette viene frequentemente smontata, utilizzando sfondi a tutta pagina oppure contorni spezzati (tipici nelle storie avventurose di Carl Barks). Inoltre, come fa notare nell’intervista, </w:t>
      </w:r>
      <w:proofErr w:type="spellStart"/>
      <w:r w:rsidRPr="00F303B9">
        <w:rPr>
          <w:rStyle w:val="Enfasigrassetto"/>
          <w:rFonts w:asciiTheme="minorHAnsi" w:eastAsiaTheme="majorEastAsia" w:hAnsiTheme="minorHAnsi" w:cstheme="minorHAnsi"/>
          <w:sz w:val="18"/>
          <w:szCs w:val="18"/>
        </w:rPr>
        <w:t>Casty</w:t>
      </w:r>
      <w:proofErr w:type="spellEnd"/>
      <w:r w:rsidRPr="00F303B9">
        <w:rPr>
          <w:rStyle w:val="Enfasigrassetto"/>
          <w:rFonts w:asciiTheme="minorHAnsi" w:eastAsiaTheme="majorEastAsia" w:hAnsiTheme="minorHAnsi" w:cstheme="minorHAnsi"/>
          <w:sz w:val="18"/>
          <w:szCs w:val="18"/>
        </w:rPr>
        <w:t xml:space="preserve"> utilizza il flashback in maniera creativa</w:t>
      </w:r>
      <w:r w:rsidRPr="00F303B9">
        <w:rPr>
          <w:rFonts w:asciiTheme="minorHAnsi" w:hAnsiTheme="minorHAnsi" w:cstheme="minorHAnsi"/>
          <w:sz w:val="18"/>
          <w:szCs w:val="18"/>
        </w:rPr>
        <w:t>, giocando sui piani temporali per semplificare le spiegazioni e portare ad un livello superiore la partecipazione del lettore.</w:t>
      </w:r>
      <w:r w:rsidR="00F303B9">
        <w:rPr>
          <w:rFonts w:asciiTheme="minorHAnsi" w:hAnsiTheme="minorHAnsi" w:cstheme="minorHAnsi"/>
          <w:sz w:val="18"/>
          <w:szCs w:val="18"/>
        </w:rPr>
        <w:t xml:space="preserve"> </w:t>
      </w:r>
      <w:r w:rsidRPr="00F303B9">
        <w:rPr>
          <w:rFonts w:asciiTheme="minorHAnsi" w:hAnsiTheme="minorHAnsi" w:cstheme="minorHAnsi"/>
          <w:sz w:val="18"/>
          <w:szCs w:val="18"/>
        </w:rPr>
        <w:t>Infine, tutta la parte finale di fuga, inseguimento e battaglia risulta degna di un film di Indiana Jones, tra inquadrature ardite, quadruple d’impatto e dialoghi movimentati.</w:t>
      </w:r>
      <w:r w:rsidR="00F303B9">
        <w:rPr>
          <w:rFonts w:asciiTheme="minorHAnsi" w:hAnsiTheme="minorHAnsi" w:cstheme="minorHAnsi"/>
          <w:sz w:val="18"/>
          <w:szCs w:val="18"/>
        </w:rPr>
        <w:t xml:space="preserve"> </w:t>
      </w:r>
      <w:r w:rsidRPr="00F303B9">
        <w:rPr>
          <w:rFonts w:asciiTheme="minorHAnsi" w:hAnsiTheme="minorHAnsi" w:cstheme="minorHAnsi"/>
          <w:sz w:val="18"/>
          <w:szCs w:val="18"/>
        </w:rPr>
        <w:t xml:space="preserve">Riguardo all’aspetto redazionale, </w:t>
      </w:r>
      <w:r w:rsidRPr="00F303B9">
        <w:rPr>
          <w:rStyle w:val="Enfasigrassetto"/>
          <w:rFonts w:asciiTheme="minorHAnsi" w:eastAsiaTheme="majorEastAsia" w:hAnsiTheme="minorHAnsi" w:cstheme="minorHAnsi"/>
          <w:sz w:val="18"/>
          <w:szCs w:val="18"/>
        </w:rPr>
        <w:t>non possiamo che confermare il curato e preciso lavoro realizzato da Davide Del Gusto</w:t>
      </w:r>
      <w:r w:rsidRPr="00F303B9">
        <w:rPr>
          <w:rFonts w:asciiTheme="minorHAnsi" w:hAnsiTheme="minorHAnsi" w:cstheme="minorHAnsi"/>
          <w:sz w:val="18"/>
          <w:szCs w:val="18"/>
        </w:rPr>
        <w:t xml:space="preserve"> anche per questo volume. Un preciso excursus sulle altre </w:t>
      </w:r>
      <w:proofErr w:type="spellStart"/>
      <w:r w:rsidRPr="00F303B9">
        <w:rPr>
          <w:rFonts w:asciiTheme="minorHAnsi" w:hAnsiTheme="minorHAnsi" w:cstheme="minorHAnsi"/>
          <w:sz w:val="18"/>
          <w:szCs w:val="18"/>
        </w:rPr>
        <w:t>atlantidi</w:t>
      </w:r>
      <w:proofErr w:type="spellEnd"/>
      <w:r w:rsidRPr="00F303B9">
        <w:rPr>
          <w:rFonts w:asciiTheme="minorHAnsi" w:hAnsiTheme="minorHAnsi" w:cstheme="minorHAnsi"/>
          <w:sz w:val="18"/>
          <w:szCs w:val="18"/>
        </w:rPr>
        <w:t xml:space="preserve"> raccontate in altre storie </w:t>
      </w:r>
      <w:proofErr w:type="spellStart"/>
      <w:r w:rsidRPr="00F303B9">
        <w:rPr>
          <w:rFonts w:asciiTheme="minorHAnsi" w:hAnsiTheme="minorHAnsi" w:cstheme="minorHAnsi"/>
          <w:sz w:val="18"/>
          <w:szCs w:val="18"/>
        </w:rPr>
        <w:t>disney</w:t>
      </w:r>
      <w:proofErr w:type="spellEnd"/>
      <w:r w:rsidRPr="00F303B9">
        <w:rPr>
          <w:rFonts w:asciiTheme="minorHAnsi" w:hAnsiTheme="minorHAnsi" w:cstheme="minorHAnsi"/>
          <w:sz w:val="18"/>
          <w:szCs w:val="18"/>
        </w:rPr>
        <w:t xml:space="preserve">, da Barks a Wright, da Scarpa a Pezzin – De Vita, precede una corposa intervista a </w:t>
      </w:r>
      <w:proofErr w:type="spellStart"/>
      <w:r w:rsidRPr="00F303B9">
        <w:rPr>
          <w:rFonts w:asciiTheme="minorHAnsi" w:hAnsiTheme="minorHAnsi" w:cstheme="minorHAnsi"/>
          <w:sz w:val="18"/>
          <w:szCs w:val="18"/>
        </w:rPr>
        <w:t>Casty</w:t>
      </w:r>
      <w:proofErr w:type="spellEnd"/>
      <w:r w:rsidRPr="00F303B9">
        <w:rPr>
          <w:rFonts w:asciiTheme="minorHAnsi" w:hAnsiTheme="minorHAnsi" w:cstheme="minorHAnsi"/>
          <w:sz w:val="18"/>
          <w:szCs w:val="18"/>
        </w:rPr>
        <w:t>, che racconta il suo metodo di lavoro riguardo alla saga con Eurasia Tost e alle tante idee in circolazione per proseguire la ricerca. Nel ricco portfolio troviamo un paio di titoli di future storie.</w:t>
      </w:r>
      <w:r w:rsidR="00F303B9">
        <w:rPr>
          <w:rFonts w:asciiTheme="minorHAnsi" w:hAnsiTheme="minorHAnsi" w:cstheme="minorHAnsi"/>
          <w:sz w:val="18"/>
          <w:szCs w:val="18"/>
        </w:rPr>
        <w:t xml:space="preserve"> </w:t>
      </w:r>
      <w:r w:rsidRPr="00F303B9">
        <w:rPr>
          <w:rFonts w:asciiTheme="minorHAnsi" w:hAnsiTheme="minorHAnsi" w:cstheme="minorHAnsi"/>
          <w:sz w:val="18"/>
          <w:szCs w:val="18"/>
        </w:rPr>
        <w:t xml:space="preserve">E con questo indizio, </w:t>
      </w:r>
      <w:r w:rsidRPr="00F303B9">
        <w:rPr>
          <w:rStyle w:val="Enfasigrassetto"/>
          <w:rFonts w:asciiTheme="minorHAnsi" w:eastAsiaTheme="majorEastAsia" w:hAnsiTheme="minorHAnsi" w:cstheme="minorHAnsi"/>
          <w:sz w:val="18"/>
          <w:szCs w:val="18"/>
        </w:rPr>
        <w:t>lanciamo un messaggio di speranza per poter leggere prossimamente nuove vicende alla ricerca di Atlantide</w:t>
      </w:r>
      <w:r w:rsidRPr="00F303B9">
        <w:rPr>
          <w:rFonts w:asciiTheme="minorHAnsi" w:hAnsiTheme="minorHAnsi" w:cstheme="minorHAnsi"/>
          <w:sz w:val="18"/>
          <w:szCs w:val="18"/>
        </w:rPr>
        <w:t xml:space="preserve">, ovviamente nell’inimitabile stile di </w:t>
      </w:r>
      <w:proofErr w:type="spellStart"/>
      <w:r w:rsidRPr="00F303B9">
        <w:rPr>
          <w:rFonts w:asciiTheme="minorHAnsi" w:hAnsiTheme="minorHAnsi" w:cstheme="minorHAnsi"/>
          <w:sz w:val="18"/>
          <w:szCs w:val="18"/>
        </w:rPr>
        <w:t>Casty</w:t>
      </w:r>
      <w:proofErr w:type="spellEnd"/>
      <w:r w:rsidRPr="00F303B9">
        <w:rPr>
          <w:rFonts w:asciiTheme="minorHAnsi" w:hAnsiTheme="minorHAnsi" w:cstheme="minorHAnsi"/>
          <w:sz w:val="18"/>
          <w:szCs w:val="18"/>
        </w:rPr>
        <w:t>.</w:t>
      </w:r>
    </w:p>
    <w:p w14:paraId="69825656" w14:textId="77777777" w:rsidR="00E40F0F" w:rsidRPr="00F303B9" w:rsidRDefault="00E40F0F" w:rsidP="00F303B9">
      <w:pPr>
        <w:pStyle w:val="NormaleWeb"/>
        <w:spacing w:before="0" w:beforeAutospacing="0" w:after="0" w:afterAutospacing="0"/>
        <w:jc w:val="both"/>
        <w:rPr>
          <w:rFonts w:asciiTheme="minorHAnsi" w:hAnsiTheme="minorHAnsi" w:cstheme="minorHAnsi"/>
          <w:sz w:val="18"/>
          <w:szCs w:val="18"/>
        </w:rPr>
      </w:pPr>
      <w:r w:rsidRPr="00F303B9">
        <w:rPr>
          <w:rStyle w:val="Enfasigrassetto"/>
          <w:rFonts w:asciiTheme="minorHAnsi" w:eastAsiaTheme="majorEastAsia" w:hAnsiTheme="minorHAnsi" w:cstheme="minorHAnsi"/>
          <w:sz w:val="18"/>
          <w:szCs w:val="18"/>
        </w:rPr>
        <w:t>Editore</w:t>
      </w:r>
      <w:r w:rsidRPr="00F303B9">
        <w:rPr>
          <w:rFonts w:asciiTheme="minorHAnsi" w:hAnsiTheme="minorHAnsi" w:cstheme="minorHAnsi"/>
          <w:sz w:val="18"/>
          <w:szCs w:val="18"/>
        </w:rPr>
        <w:t>: Panini Comics – </w:t>
      </w:r>
      <w:r w:rsidRPr="00F303B9">
        <w:rPr>
          <w:rStyle w:val="Enfasigrassetto"/>
          <w:rFonts w:asciiTheme="minorHAnsi" w:eastAsiaTheme="majorEastAsia" w:hAnsiTheme="minorHAnsi" w:cstheme="minorHAnsi"/>
          <w:sz w:val="18"/>
          <w:szCs w:val="18"/>
        </w:rPr>
        <w:t>Autori</w:t>
      </w:r>
      <w:r w:rsidRPr="00F303B9">
        <w:rPr>
          <w:rFonts w:asciiTheme="minorHAnsi" w:hAnsiTheme="minorHAnsi" w:cstheme="minorHAnsi"/>
          <w:sz w:val="18"/>
          <w:szCs w:val="18"/>
        </w:rPr>
        <w:t xml:space="preserve">: </w:t>
      </w:r>
      <w:proofErr w:type="spellStart"/>
      <w:r w:rsidRPr="00F303B9">
        <w:rPr>
          <w:rFonts w:asciiTheme="minorHAnsi" w:hAnsiTheme="minorHAnsi" w:cstheme="minorHAnsi"/>
          <w:sz w:val="18"/>
          <w:szCs w:val="18"/>
        </w:rPr>
        <w:t>Casty</w:t>
      </w:r>
      <w:proofErr w:type="spellEnd"/>
      <w:r w:rsidRPr="00F303B9">
        <w:rPr>
          <w:rFonts w:asciiTheme="minorHAnsi" w:hAnsiTheme="minorHAnsi" w:cstheme="minorHAnsi"/>
          <w:sz w:val="18"/>
          <w:szCs w:val="18"/>
        </w:rPr>
        <w:t xml:space="preserve"> – </w:t>
      </w:r>
      <w:r w:rsidRPr="00F303B9">
        <w:rPr>
          <w:rStyle w:val="Enfasigrassetto"/>
          <w:rFonts w:asciiTheme="minorHAnsi" w:eastAsiaTheme="majorEastAsia" w:hAnsiTheme="minorHAnsi" w:cstheme="minorHAnsi"/>
          <w:sz w:val="18"/>
          <w:szCs w:val="18"/>
        </w:rPr>
        <w:t>Uscita</w:t>
      </w:r>
      <w:r w:rsidRPr="00F303B9">
        <w:rPr>
          <w:rFonts w:asciiTheme="minorHAnsi" w:hAnsiTheme="minorHAnsi" w:cstheme="minorHAnsi"/>
          <w:sz w:val="18"/>
          <w:szCs w:val="18"/>
        </w:rPr>
        <w:t>: 26/05/2023 – </w:t>
      </w:r>
      <w:r w:rsidRPr="00F303B9">
        <w:rPr>
          <w:rStyle w:val="Enfasigrassetto"/>
          <w:rFonts w:asciiTheme="minorHAnsi" w:eastAsiaTheme="majorEastAsia" w:hAnsiTheme="minorHAnsi" w:cstheme="minorHAnsi"/>
          <w:sz w:val="18"/>
          <w:szCs w:val="18"/>
        </w:rPr>
        <w:t>Pagine</w:t>
      </w:r>
      <w:r w:rsidRPr="00F303B9">
        <w:rPr>
          <w:rFonts w:asciiTheme="minorHAnsi" w:hAnsiTheme="minorHAnsi" w:cstheme="minorHAnsi"/>
          <w:sz w:val="18"/>
          <w:szCs w:val="18"/>
        </w:rPr>
        <w:t>: 144 – </w:t>
      </w:r>
      <w:r w:rsidRPr="00F303B9">
        <w:rPr>
          <w:rStyle w:val="Enfasigrassetto"/>
          <w:rFonts w:asciiTheme="minorHAnsi" w:eastAsiaTheme="majorEastAsia" w:hAnsiTheme="minorHAnsi" w:cstheme="minorHAnsi"/>
          <w:sz w:val="18"/>
          <w:szCs w:val="18"/>
        </w:rPr>
        <w:t>Formato</w:t>
      </w:r>
      <w:r w:rsidRPr="00F303B9">
        <w:rPr>
          <w:rFonts w:asciiTheme="minorHAnsi" w:hAnsiTheme="minorHAnsi" w:cstheme="minorHAnsi"/>
          <w:sz w:val="18"/>
          <w:szCs w:val="18"/>
        </w:rPr>
        <w:t>: Cartonato 18×24 – </w:t>
      </w:r>
      <w:r w:rsidRPr="00F303B9">
        <w:rPr>
          <w:rStyle w:val="Enfasigrassetto"/>
          <w:rFonts w:asciiTheme="minorHAnsi" w:eastAsiaTheme="majorEastAsia" w:hAnsiTheme="minorHAnsi" w:cstheme="minorHAnsi"/>
          <w:sz w:val="18"/>
          <w:szCs w:val="18"/>
        </w:rPr>
        <w:t>Prezzo</w:t>
      </w:r>
      <w:r w:rsidRPr="00F303B9">
        <w:rPr>
          <w:rFonts w:asciiTheme="minorHAnsi" w:hAnsiTheme="minorHAnsi" w:cstheme="minorHAnsi"/>
          <w:sz w:val="18"/>
          <w:szCs w:val="18"/>
        </w:rPr>
        <w:t>: € 15,00 – </w:t>
      </w:r>
      <w:r w:rsidRPr="00F303B9">
        <w:rPr>
          <w:rStyle w:val="Enfasigrassetto"/>
          <w:rFonts w:asciiTheme="minorHAnsi" w:eastAsiaTheme="majorEastAsia" w:hAnsiTheme="minorHAnsi" w:cstheme="minorHAnsi"/>
          <w:sz w:val="18"/>
          <w:szCs w:val="18"/>
        </w:rPr>
        <w:t>ISBN </w:t>
      </w:r>
      <w:r w:rsidRPr="00F303B9">
        <w:rPr>
          <w:rFonts w:asciiTheme="minorHAnsi" w:hAnsiTheme="minorHAnsi" w:cstheme="minorHAnsi"/>
          <w:sz w:val="18"/>
          <w:szCs w:val="18"/>
        </w:rPr>
        <w:t>977278576460620003</w:t>
      </w:r>
    </w:p>
    <w:p w14:paraId="5E97680E" w14:textId="69A95015" w:rsidR="00E40F0F" w:rsidRPr="00F303B9" w:rsidRDefault="00E40F0F" w:rsidP="00F303B9">
      <w:pPr>
        <w:spacing w:after="0" w:line="240" w:lineRule="auto"/>
        <w:jc w:val="both"/>
        <w:rPr>
          <w:rFonts w:cstheme="minorHAnsi"/>
          <w:sz w:val="18"/>
          <w:szCs w:val="18"/>
        </w:rPr>
      </w:pPr>
      <w:hyperlink r:id="rId25" w:history="1">
        <w:r w:rsidRPr="00F303B9">
          <w:rPr>
            <w:rStyle w:val="Collegamentoipertestuale"/>
            <w:rFonts w:cstheme="minorHAnsi"/>
            <w:sz w:val="18"/>
            <w:szCs w:val="18"/>
          </w:rPr>
          <w:t>https://www.papersera.net/wp/2023/09/27/thriller-collection-3-topolino-e-il-raggio-di-atlantide/</w:t>
        </w:r>
      </w:hyperlink>
      <w:r w:rsidRPr="00F303B9">
        <w:rPr>
          <w:rFonts w:cstheme="minorHAnsi"/>
          <w:sz w:val="18"/>
          <w:szCs w:val="18"/>
        </w:rPr>
        <w:t xml:space="preserve">.  </w:t>
      </w:r>
    </w:p>
    <w:p w14:paraId="0753720E" w14:textId="77777777" w:rsidR="00F303B9" w:rsidRPr="00F303B9" w:rsidRDefault="00F303B9" w:rsidP="00F303B9">
      <w:pPr>
        <w:spacing w:after="0" w:line="240" w:lineRule="auto"/>
        <w:jc w:val="both"/>
        <w:rPr>
          <w:rFonts w:cstheme="minorHAnsi"/>
          <w:sz w:val="18"/>
          <w:szCs w:val="18"/>
        </w:rPr>
      </w:pPr>
    </w:p>
    <w:p w14:paraId="6CA4D094" w14:textId="77E42B06" w:rsidR="00B40A2A" w:rsidRPr="00F303B9" w:rsidRDefault="00B40A2A" w:rsidP="00F303B9">
      <w:pPr>
        <w:spacing w:after="0" w:line="240" w:lineRule="auto"/>
        <w:jc w:val="both"/>
        <w:rPr>
          <w:rFonts w:cstheme="minorHAnsi"/>
          <w:sz w:val="18"/>
          <w:szCs w:val="18"/>
        </w:rPr>
      </w:pPr>
      <w:r w:rsidRPr="00F303B9">
        <w:rPr>
          <w:rFonts w:cstheme="minorHAnsi"/>
          <w:sz w:val="18"/>
          <w:szCs w:val="18"/>
        </w:rPr>
        <w:t xml:space="preserve">Nel quarto volume della Thriller Collection tornano due grandi classici della produzione di </w:t>
      </w:r>
      <w:proofErr w:type="spellStart"/>
      <w:r w:rsidRPr="00F303B9">
        <w:rPr>
          <w:rFonts w:cstheme="minorHAnsi"/>
          <w:sz w:val="18"/>
          <w:szCs w:val="18"/>
        </w:rPr>
        <w:t>Gasty</w:t>
      </w:r>
      <w:proofErr w:type="spellEnd"/>
      <w:r w:rsidRPr="00F303B9">
        <w:rPr>
          <w:rFonts w:cstheme="minorHAnsi"/>
          <w:sz w:val="18"/>
          <w:szCs w:val="18"/>
        </w:rPr>
        <w:t xml:space="preserve">, riuniti in un'unica edizione da collezione: Tutte questo accade) </w:t>
      </w:r>
      <w:proofErr w:type="spellStart"/>
      <w:r w:rsidRPr="00F303B9">
        <w:rPr>
          <w:rFonts w:cstheme="minorHAnsi"/>
          <w:sz w:val="18"/>
          <w:szCs w:val="18"/>
        </w:rPr>
        <w:t>faz</w:t>
      </w:r>
      <w:proofErr w:type="spellEnd"/>
      <w:r w:rsidRPr="00F303B9">
        <w:rPr>
          <w:rFonts w:cstheme="minorHAnsi"/>
          <w:sz w:val="18"/>
          <w:szCs w:val="18"/>
        </w:rPr>
        <w:t xml:space="preserve"> del 2015, ● Tutto questo accadde </w:t>
      </w:r>
      <w:proofErr w:type="spellStart"/>
      <w:r w:rsidRPr="00F303B9">
        <w:rPr>
          <w:rFonts w:cstheme="minorHAnsi"/>
          <w:sz w:val="18"/>
          <w:szCs w:val="18"/>
        </w:rPr>
        <w:t>demant</w:t>
      </w:r>
      <w:proofErr w:type="spellEnd"/>
      <w:r w:rsidRPr="00F303B9">
        <w:rPr>
          <w:rFonts w:cstheme="minorHAnsi"/>
          <w:sz w:val="18"/>
          <w:szCs w:val="18"/>
        </w:rPr>
        <w:t xml:space="preserve">, del 2018. collaborazione con il fumettista Massime Benfatti, il nostro autore ha omaggiato il Topolino avventuroso delle origini e quello del presente, architettando un incontro epocale che ha fatto la storia del fumetto Disney contemporaneo. Completa il volume Che avventure, </w:t>
      </w:r>
      <w:proofErr w:type="gramStart"/>
      <w:r w:rsidRPr="00F303B9">
        <w:rPr>
          <w:rFonts w:cstheme="minorHAnsi"/>
          <w:sz w:val="18"/>
          <w:szCs w:val="18"/>
        </w:rPr>
        <w:t>Topolino!,</w:t>
      </w:r>
      <w:proofErr w:type="gramEnd"/>
      <w:r w:rsidRPr="00F303B9">
        <w:rPr>
          <w:rFonts w:cstheme="minorHAnsi"/>
          <w:sz w:val="18"/>
          <w:szCs w:val="18"/>
        </w:rPr>
        <w:t xml:space="preserve"> storia celebrativa realizzata da </w:t>
      </w:r>
      <w:proofErr w:type="spellStart"/>
      <w:r w:rsidRPr="00F303B9">
        <w:rPr>
          <w:rFonts w:cstheme="minorHAnsi"/>
          <w:sz w:val="18"/>
          <w:szCs w:val="18"/>
        </w:rPr>
        <w:t>Casty</w:t>
      </w:r>
      <w:proofErr w:type="spellEnd"/>
      <w:r w:rsidRPr="00F303B9">
        <w:rPr>
          <w:rFonts w:cstheme="minorHAnsi"/>
          <w:sz w:val="18"/>
          <w:szCs w:val="18"/>
        </w:rPr>
        <w:t xml:space="preserve"> nel 2018 apparsa finora solo sull'album di figurine dedicato al 90° anniversario di Mickey Mouse.</w:t>
      </w:r>
      <w:r w:rsidRPr="00F303B9">
        <w:rPr>
          <w:rFonts w:cstheme="minorHAnsi"/>
          <w:sz w:val="18"/>
          <w:szCs w:val="18"/>
        </w:rPr>
        <w:t xml:space="preserve"> </w:t>
      </w:r>
      <w:hyperlink r:id="rId26" w:history="1">
        <w:r w:rsidRPr="00F303B9">
          <w:rPr>
            <w:rStyle w:val="Collegamentoipertestuale"/>
            <w:rFonts w:cstheme="minorHAnsi"/>
            <w:sz w:val="18"/>
            <w:szCs w:val="18"/>
          </w:rPr>
          <w:t>https://edicola.shop/thriller-collection-tutto-questo-accade-qui-n-4-quadrimestrale-settembre-2023-copertina-rigida.html</w:t>
        </w:r>
      </w:hyperlink>
    </w:p>
    <w:p w14:paraId="0B0BC8E7" w14:textId="77777777" w:rsidR="00F303B9" w:rsidRPr="00F303B9" w:rsidRDefault="00F303B9" w:rsidP="00F303B9">
      <w:pPr>
        <w:spacing w:after="0" w:line="240" w:lineRule="auto"/>
        <w:jc w:val="both"/>
        <w:rPr>
          <w:rFonts w:cstheme="minorHAnsi"/>
          <w:b/>
          <w:bCs/>
          <w:sz w:val="18"/>
          <w:szCs w:val="18"/>
        </w:rPr>
      </w:pPr>
    </w:p>
    <w:p w14:paraId="7616E470" w14:textId="6718C4F8" w:rsidR="00E40F0F" w:rsidRPr="00F303B9" w:rsidRDefault="00E40F0F" w:rsidP="00F303B9">
      <w:pPr>
        <w:spacing w:after="0" w:line="240" w:lineRule="auto"/>
        <w:jc w:val="both"/>
        <w:rPr>
          <w:rFonts w:cstheme="minorHAnsi"/>
          <w:sz w:val="16"/>
          <w:szCs w:val="16"/>
        </w:rPr>
      </w:pPr>
      <w:r w:rsidRPr="00F303B9">
        <w:rPr>
          <w:rFonts w:cstheme="minorHAnsi"/>
          <w:b/>
          <w:bCs/>
          <w:sz w:val="18"/>
          <w:szCs w:val="18"/>
        </w:rPr>
        <w:t xml:space="preserve">N. 5 </w:t>
      </w:r>
      <w:r w:rsidRPr="00F303B9">
        <w:rPr>
          <w:rFonts w:cstheme="minorHAnsi"/>
          <w:sz w:val="18"/>
          <w:szCs w:val="18"/>
        </w:rPr>
        <w:t xml:space="preserve">Le cinque storie presenti in questo volume, qui raccolte per la prima volta insieme, testimoniano un momento molto importante per la vita di Macchia Nera. L'autore Andrea </w:t>
      </w:r>
      <w:proofErr w:type="spellStart"/>
      <w:r w:rsidRPr="00F303B9">
        <w:rPr>
          <w:rFonts w:cstheme="minorHAnsi"/>
          <w:sz w:val="18"/>
          <w:szCs w:val="18"/>
        </w:rPr>
        <w:t>Castellan</w:t>
      </w:r>
      <w:proofErr w:type="spellEnd"/>
      <w:r w:rsidRPr="00F303B9">
        <w:rPr>
          <w:rFonts w:cstheme="minorHAnsi"/>
          <w:sz w:val="18"/>
          <w:szCs w:val="18"/>
        </w:rPr>
        <w:t xml:space="preserve"> ha trovato nell'incappucciato villain l'antagonista perfetto per alcune delle sue innovative trovate narrative, cercando di imprimere una svolta sensibile nella carriera pluridecennale del personaggio. Con queste storie, disegnate da grandi interpreti del fumetto come Maxime De Vita, Giorgio Gavazzane, Vitale Mangiatordi e Roberto Vian, </w:t>
      </w:r>
      <w:proofErr w:type="spellStart"/>
      <w:r w:rsidRPr="00F303B9">
        <w:rPr>
          <w:rFonts w:cstheme="minorHAnsi"/>
          <w:sz w:val="18"/>
          <w:szCs w:val="18"/>
        </w:rPr>
        <w:t>Gasty</w:t>
      </w:r>
      <w:proofErr w:type="spellEnd"/>
      <w:r w:rsidRPr="00F303B9">
        <w:rPr>
          <w:rFonts w:cstheme="minorHAnsi"/>
          <w:sz w:val="18"/>
          <w:szCs w:val="18"/>
        </w:rPr>
        <w:t xml:space="preserve"> riesce a trarre il meglio da personaggi classici pronti ad essere lanciati nella contemporaneità.</w:t>
      </w:r>
      <w:r w:rsidRPr="00F303B9">
        <w:rPr>
          <w:rFonts w:cstheme="minorHAnsi"/>
          <w:sz w:val="18"/>
          <w:szCs w:val="18"/>
        </w:rPr>
        <w:t xml:space="preserve"> </w:t>
      </w:r>
      <w:hyperlink r:id="rId27" w:history="1">
        <w:r w:rsidRPr="00F303B9">
          <w:rPr>
            <w:rStyle w:val="Collegamentoipertestuale"/>
            <w:rFonts w:cstheme="minorHAnsi"/>
            <w:sz w:val="18"/>
            <w:szCs w:val="18"/>
          </w:rPr>
          <w:t>https://edicola.shop/thriller-collection-le-piu-belle-storie-di-macchia-nera-i-colpi-piu-geniali-n-5-quadrimestrale-gennaio-2024-copertina-rigida.html</w:t>
        </w:r>
      </w:hyperlink>
    </w:p>
    <w:sectPr w:rsidR="00E40F0F" w:rsidRPr="00F303B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C459E"/>
    <w:rsid w:val="0031062F"/>
    <w:rsid w:val="009C459E"/>
    <w:rsid w:val="00B40A2A"/>
    <w:rsid w:val="00E40F0F"/>
    <w:rsid w:val="00E84EF4"/>
    <w:rsid w:val="00F303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6539C"/>
  <w15:chartTrackingRefBased/>
  <w15:docId w15:val="{6B5036C0-EC81-4BBD-BFB9-40D52A864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40A2A"/>
  </w:style>
  <w:style w:type="paragraph" w:styleId="Titolo1">
    <w:name w:val="heading 1"/>
    <w:basedOn w:val="Normale"/>
    <w:next w:val="Normale"/>
    <w:link w:val="Titolo1Carattere"/>
    <w:uiPriority w:val="9"/>
    <w:qFormat/>
    <w:rsid w:val="009C459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9C459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9C459E"/>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9C459E"/>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9C459E"/>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9C459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9C459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9C459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9C459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C459E"/>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9C459E"/>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9C459E"/>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9C459E"/>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9C459E"/>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9C459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C459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C459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C459E"/>
    <w:rPr>
      <w:rFonts w:eastAsiaTheme="majorEastAsia" w:cstheme="majorBidi"/>
      <w:color w:val="272727" w:themeColor="text1" w:themeTint="D8"/>
    </w:rPr>
  </w:style>
  <w:style w:type="paragraph" w:styleId="Titolo">
    <w:name w:val="Title"/>
    <w:basedOn w:val="Normale"/>
    <w:next w:val="Normale"/>
    <w:link w:val="TitoloCarattere"/>
    <w:uiPriority w:val="10"/>
    <w:qFormat/>
    <w:rsid w:val="009C45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9C459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9C459E"/>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9C459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9C459E"/>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9C459E"/>
    <w:rPr>
      <w:i/>
      <w:iCs/>
      <w:color w:val="404040" w:themeColor="text1" w:themeTint="BF"/>
    </w:rPr>
  </w:style>
  <w:style w:type="paragraph" w:styleId="Paragrafoelenco">
    <w:name w:val="List Paragraph"/>
    <w:basedOn w:val="Normale"/>
    <w:uiPriority w:val="34"/>
    <w:qFormat/>
    <w:rsid w:val="009C459E"/>
    <w:pPr>
      <w:ind w:left="720"/>
      <w:contextualSpacing/>
    </w:pPr>
  </w:style>
  <w:style w:type="character" w:styleId="Enfasiintensa">
    <w:name w:val="Intense Emphasis"/>
    <w:basedOn w:val="Carpredefinitoparagrafo"/>
    <w:uiPriority w:val="21"/>
    <w:qFormat/>
    <w:rsid w:val="009C459E"/>
    <w:rPr>
      <w:i/>
      <w:iCs/>
      <w:color w:val="365F91" w:themeColor="accent1" w:themeShade="BF"/>
    </w:rPr>
  </w:style>
  <w:style w:type="paragraph" w:styleId="Citazioneintensa">
    <w:name w:val="Intense Quote"/>
    <w:basedOn w:val="Normale"/>
    <w:next w:val="Normale"/>
    <w:link w:val="CitazioneintensaCarattere"/>
    <w:uiPriority w:val="30"/>
    <w:qFormat/>
    <w:rsid w:val="009C459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9C459E"/>
    <w:rPr>
      <w:i/>
      <w:iCs/>
      <w:color w:val="365F91" w:themeColor="accent1" w:themeShade="BF"/>
    </w:rPr>
  </w:style>
  <w:style w:type="character" w:styleId="Riferimentointenso">
    <w:name w:val="Intense Reference"/>
    <w:basedOn w:val="Carpredefinitoparagrafo"/>
    <w:uiPriority w:val="32"/>
    <w:qFormat/>
    <w:rsid w:val="009C459E"/>
    <w:rPr>
      <w:b/>
      <w:bCs/>
      <w:smallCaps/>
      <w:color w:val="365F91" w:themeColor="accent1" w:themeShade="BF"/>
      <w:spacing w:val="5"/>
    </w:rPr>
  </w:style>
  <w:style w:type="character" w:styleId="Collegamentoipertestuale">
    <w:name w:val="Hyperlink"/>
    <w:basedOn w:val="Carpredefinitoparagrafo"/>
    <w:uiPriority w:val="99"/>
    <w:unhideWhenUsed/>
    <w:rsid w:val="00B40A2A"/>
    <w:rPr>
      <w:color w:val="0000FF" w:themeColor="hyperlink"/>
      <w:u w:val="single"/>
    </w:rPr>
  </w:style>
  <w:style w:type="character" w:styleId="Menzionenonrisolta">
    <w:name w:val="Unresolved Mention"/>
    <w:basedOn w:val="Carpredefinitoparagrafo"/>
    <w:uiPriority w:val="99"/>
    <w:semiHidden/>
    <w:unhideWhenUsed/>
    <w:rsid w:val="00B40A2A"/>
    <w:rPr>
      <w:color w:val="605E5C"/>
      <w:shd w:val="clear" w:color="auto" w:fill="E1DFDD"/>
    </w:rPr>
  </w:style>
  <w:style w:type="paragraph" w:styleId="NormaleWeb">
    <w:name w:val="Normal (Web)"/>
    <w:basedOn w:val="Normale"/>
    <w:uiPriority w:val="99"/>
    <w:semiHidden/>
    <w:unhideWhenUsed/>
    <w:rsid w:val="00E40F0F"/>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E40F0F"/>
    <w:rPr>
      <w:b/>
      <w:bCs/>
    </w:rPr>
  </w:style>
  <w:style w:type="character" w:styleId="Enfasicorsivo">
    <w:name w:val="Emphasis"/>
    <w:basedOn w:val="Carpredefinitoparagrafo"/>
    <w:uiPriority w:val="20"/>
    <w:qFormat/>
    <w:rsid w:val="00E40F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44114">
      <w:bodyDiv w:val="1"/>
      <w:marLeft w:val="0"/>
      <w:marRight w:val="0"/>
      <w:marTop w:val="0"/>
      <w:marBottom w:val="0"/>
      <w:divBdr>
        <w:top w:val="none" w:sz="0" w:space="0" w:color="auto"/>
        <w:left w:val="none" w:sz="0" w:space="0" w:color="auto"/>
        <w:bottom w:val="none" w:sz="0" w:space="0" w:color="auto"/>
        <w:right w:val="none" w:sz="0" w:space="0" w:color="auto"/>
      </w:divBdr>
      <w:divsChild>
        <w:div w:id="1519276929">
          <w:marLeft w:val="0"/>
          <w:marRight w:val="0"/>
          <w:marTop w:val="0"/>
          <w:marBottom w:val="0"/>
          <w:divBdr>
            <w:top w:val="none" w:sz="0" w:space="0" w:color="auto"/>
            <w:left w:val="none" w:sz="0" w:space="0" w:color="auto"/>
            <w:bottom w:val="none" w:sz="0" w:space="0" w:color="auto"/>
            <w:right w:val="none" w:sz="0" w:space="0" w:color="auto"/>
          </w:divBdr>
        </w:div>
        <w:div w:id="190531452">
          <w:marLeft w:val="0"/>
          <w:marRight w:val="0"/>
          <w:marTop w:val="0"/>
          <w:marBottom w:val="0"/>
          <w:divBdr>
            <w:top w:val="none" w:sz="0" w:space="0" w:color="auto"/>
            <w:left w:val="none" w:sz="0" w:space="0" w:color="auto"/>
            <w:bottom w:val="none" w:sz="0" w:space="0" w:color="auto"/>
            <w:right w:val="none" w:sz="0" w:space="0" w:color="auto"/>
          </w:divBdr>
        </w:div>
      </w:divsChild>
    </w:div>
    <w:div w:id="192311278">
      <w:bodyDiv w:val="1"/>
      <w:marLeft w:val="0"/>
      <w:marRight w:val="0"/>
      <w:marTop w:val="0"/>
      <w:marBottom w:val="0"/>
      <w:divBdr>
        <w:top w:val="none" w:sz="0" w:space="0" w:color="auto"/>
        <w:left w:val="none" w:sz="0" w:space="0" w:color="auto"/>
        <w:bottom w:val="none" w:sz="0" w:space="0" w:color="auto"/>
        <w:right w:val="none" w:sz="0" w:space="0" w:color="auto"/>
      </w:divBdr>
      <w:divsChild>
        <w:div w:id="1545632854">
          <w:marLeft w:val="0"/>
          <w:marRight w:val="0"/>
          <w:marTop w:val="0"/>
          <w:marBottom w:val="0"/>
          <w:divBdr>
            <w:top w:val="none" w:sz="0" w:space="0" w:color="auto"/>
            <w:left w:val="none" w:sz="0" w:space="0" w:color="auto"/>
            <w:bottom w:val="none" w:sz="0" w:space="0" w:color="auto"/>
            <w:right w:val="none" w:sz="0" w:space="0" w:color="auto"/>
          </w:divBdr>
        </w:div>
        <w:div w:id="630788698">
          <w:marLeft w:val="0"/>
          <w:marRight w:val="0"/>
          <w:marTop w:val="0"/>
          <w:marBottom w:val="0"/>
          <w:divBdr>
            <w:top w:val="none" w:sz="0" w:space="0" w:color="auto"/>
            <w:left w:val="none" w:sz="0" w:space="0" w:color="auto"/>
            <w:bottom w:val="none" w:sz="0" w:space="0" w:color="auto"/>
            <w:right w:val="none" w:sz="0" w:space="0" w:color="auto"/>
          </w:divBdr>
        </w:div>
      </w:divsChild>
    </w:div>
    <w:div w:id="1870948520">
      <w:bodyDiv w:val="1"/>
      <w:marLeft w:val="0"/>
      <w:marRight w:val="0"/>
      <w:marTop w:val="0"/>
      <w:marBottom w:val="0"/>
      <w:divBdr>
        <w:top w:val="none" w:sz="0" w:space="0" w:color="auto"/>
        <w:left w:val="none" w:sz="0" w:space="0" w:color="auto"/>
        <w:bottom w:val="none" w:sz="0" w:space="0" w:color="auto"/>
        <w:right w:val="none" w:sz="0" w:space="0" w:color="auto"/>
      </w:divBdr>
    </w:div>
    <w:div w:id="200824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papersera.net/wp/2022/12/23/humour-collection-2-il-grande-splash-di-silvia-ziche/" TargetMode="External"/><Relationship Id="rId18" Type="http://schemas.openxmlformats.org/officeDocument/2006/relationships/hyperlink" Target="https://www.papersera.net/wp/2014/05/24/casty-il-nome-sopra-il-titolo/" TargetMode="External"/><Relationship Id="rId26" Type="http://schemas.openxmlformats.org/officeDocument/2006/relationships/hyperlink" Target="https://edicola.shop/thriller-collection-tutto-questo-accade-qui-n-4-quadrimestrale-settembre-2023-copertina-rigida.html" TargetMode="External"/><Relationship Id="rId3" Type="http://schemas.openxmlformats.org/officeDocument/2006/relationships/webSettings" Target="webSettings.xml"/><Relationship Id="rId21" Type="http://schemas.openxmlformats.org/officeDocument/2006/relationships/hyperlink" Target="http://www.ilsollazzo.com/c/disney/scheda/DonaldDuckTheLostChartsOfColumbus" TargetMode="External"/><Relationship Id="rId7" Type="http://schemas.openxmlformats.org/officeDocument/2006/relationships/image" Target="media/image4.jpeg"/><Relationship Id="rId12" Type="http://schemas.openxmlformats.org/officeDocument/2006/relationships/hyperlink" Target="https://www.papersera.net/wp/2022/08/23/humour-collection-1-papernovela-di-silvia-ziche/" TargetMode="External"/><Relationship Id="rId17" Type="http://schemas.openxmlformats.org/officeDocument/2006/relationships/hyperlink" Target="https://www.papersera.net/wp/2023/03/28/thriller-collection-2-topolino-e-il-colosso-di-rodi/" TargetMode="External"/><Relationship Id="rId25" Type="http://schemas.openxmlformats.org/officeDocument/2006/relationships/hyperlink" Target="https://www.papersera.net/wp/2023/09/27/thriller-collection-3-topolino-e-il-raggio-di-atlantide/" TargetMode="External"/><Relationship Id="rId2" Type="http://schemas.openxmlformats.org/officeDocument/2006/relationships/settings" Target="settings.xml"/><Relationship Id="rId16" Type="http://schemas.openxmlformats.org/officeDocument/2006/relationships/hyperlink" Target="https://www.papersera.net/wp/2023/02/03/thriller-collection-2-topolino-e-la-marea-dei-secoli/" TargetMode="External"/><Relationship Id="rId20" Type="http://schemas.openxmlformats.org/officeDocument/2006/relationships/hyperlink" Target="https://inducks.org/story.php?c=I+TL+2880-1"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inducks.org/publication.php?c=it%2FTC&amp;pg=img&amp;num=1" TargetMode="External"/><Relationship Id="rId24" Type="http://schemas.openxmlformats.org/officeDocument/2006/relationships/hyperlink" Target="https://inducks.org/story.php?c=I+TL+3177-1P" TargetMode="External"/><Relationship Id="rId5" Type="http://schemas.openxmlformats.org/officeDocument/2006/relationships/image" Target="media/image2.png"/><Relationship Id="rId15" Type="http://schemas.openxmlformats.org/officeDocument/2006/relationships/hyperlink" Target="https://www.papersera.net/wp/2023/02/03/thriller-collection-2-topolino-e-la-marea-dei-secoli/" TargetMode="External"/><Relationship Id="rId23" Type="http://schemas.openxmlformats.org/officeDocument/2006/relationships/hyperlink" Target="http://www.ilsollazzo.com/c/disney/lista/fumetti-gottfredson" TargetMode="External"/><Relationship Id="rId28" Type="http://schemas.openxmlformats.org/officeDocument/2006/relationships/fontTable" Target="fontTable.xml"/><Relationship Id="rId10" Type="http://schemas.openxmlformats.org/officeDocument/2006/relationships/hyperlink" Target="https://inducks.org/story.php?c=I+TL+2918-2P" TargetMode="External"/><Relationship Id="rId19" Type="http://schemas.openxmlformats.org/officeDocument/2006/relationships/hyperlink" Target="https://inducks.org/story.php?c=I+TL+2593-1" TargetMode="External"/><Relationship Id="rId4" Type="http://schemas.openxmlformats.org/officeDocument/2006/relationships/image" Target="media/image1.png"/><Relationship Id="rId9" Type="http://schemas.openxmlformats.org/officeDocument/2006/relationships/hyperlink" Target="https://mycomics.it/shop/topolino-e-la-marea-dei-secoli-volume-unico-thriller-collection-1-panini-comics-italiano/" TargetMode="External"/><Relationship Id="rId14" Type="http://schemas.openxmlformats.org/officeDocument/2006/relationships/hyperlink" Target="https://inducks.org/story.php?c=I+TL+2686-1" TargetMode="External"/><Relationship Id="rId22" Type="http://schemas.openxmlformats.org/officeDocument/2006/relationships/hyperlink" Target="http://www.ilsollazzo.com/c/disney/scheda/UncleScroogeTheLastLordOfEldorado" TargetMode="External"/><Relationship Id="rId27" Type="http://schemas.openxmlformats.org/officeDocument/2006/relationships/hyperlink" Target="https://edicola.shop/thriller-collection-le-piu-belle-storie-di-macchia-nera-i-colpi-piu-geniali-n-5-quadrimestrale-gennaio-2024-copertina-rigida.htm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2057</Words>
  <Characters>11725</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2024-03-06T08:30:00Z</dcterms:created>
  <dcterms:modified xsi:type="dcterms:W3CDTF">2024-03-06T09:06:00Z</dcterms:modified>
</cp:coreProperties>
</file>