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EE469E" w14:textId="77C0EC90" w:rsidR="00556275" w:rsidRDefault="00556275" w:rsidP="00556275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CC3111">
        <w:rPr>
          <w:rFonts w:asciiTheme="minorHAnsi" w:hAnsiTheme="minorHAnsi" w:cstheme="minorHAnsi"/>
          <w:b/>
          <w:color w:val="C00000"/>
          <w:sz w:val="44"/>
          <w:szCs w:val="44"/>
        </w:rPr>
        <w:t>E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4326</w:t>
      </w:r>
      <w:r w:rsidRPr="00CC3111">
        <w:rPr>
          <w:rFonts w:asciiTheme="minorHAnsi" w:hAnsiTheme="minorHAnsi" w:cstheme="minorHAnsi"/>
          <w:b/>
          <w:color w:val="C00000"/>
        </w:rPr>
        <w:t xml:space="preserve"> </w:t>
      </w:r>
      <w:r w:rsidRPr="00CC3111">
        <w:rPr>
          <w:rFonts w:asciiTheme="minorHAnsi" w:hAnsiTheme="minorHAnsi" w:cstheme="minorHAnsi"/>
          <w:b/>
        </w:rPr>
        <w:tab/>
      </w:r>
      <w:r w:rsidRPr="00CC3111">
        <w:rPr>
          <w:rFonts w:asciiTheme="minorHAnsi" w:hAnsiTheme="minorHAnsi" w:cstheme="minorHAnsi"/>
          <w:b/>
        </w:rPr>
        <w:tab/>
      </w:r>
      <w:r w:rsidRPr="00CC3111">
        <w:rPr>
          <w:rFonts w:asciiTheme="minorHAnsi" w:hAnsiTheme="minorHAnsi" w:cstheme="minorHAnsi"/>
          <w:b/>
        </w:rPr>
        <w:tab/>
      </w:r>
      <w:r w:rsidRPr="00CC3111">
        <w:rPr>
          <w:rFonts w:asciiTheme="minorHAnsi" w:hAnsiTheme="minorHAnsi" w:cstheme="minorHAnsi"/>
          <w:b/>
        </w:rPr>
        <w:tab/>
      </w:r>
      <w:r w:rsidRPr="00CC3111">
        <w:rPr>
          <w:rFonts w:asciiTheme="minorHAnsi" w:hAnsiTheme="minorHAnsi" w:cstheme="minorHAnsi"/>
          <w:b/>
        </w:rPr>
        <w:tab/>
      </w:r>
      <w:r w:rsidRPr="00CC3111">
        <w:rPr>
          <w:rFonts w:asciiTheme="minorHAnsi" w:hAnsiTheme="minorHAnsi" w:cstheme="minorHAnsi"/>
          <w:b/>
        </w:rPr>
        <w:tab/>
      </w:r>
      <w:r w:rsidRPr="00CC3111">
        <w:rPr>
          <w:rFonts w:asciiTheme="minorHAnsi" w:hAnsiTheme="minorHAnsi" w:cstheme="minorHAnsi"/>
          <w:b/>
        </w:rPr>
        <w:tab/>
      </w:r>
      <w:r w:rsidRPr="00CC3111">
        <w:rPr>
          <w:rFonts w:asciiTheme="minorHAnsi" w:hAnsiTheme="minorHAnsi" w:cstheme="minorHAnsi"/>
          <w:b/>
        </w:rPr>
        <w:tab/>
      </w:r>
      <w:r w:rsidRPr="00CC3111">
        <w:rPr>
          <w:rFonts w:asciiTheme="minorHAnsi" w:hAnsiTheme="minorHAnsi" w:cstheme="minorHAnsi"/>
          <w:b/>
        </w:rPr>
        <w:tab/>
      </w:r>
      <w:r w:rsidRPr="00CC3111">
        <w:rPr>
          <w:rFonts w:asciiTheme="minorHAnsi" w:hAnsiTheme="minorHAnsi" w:cstheme="minorHAnsi"/>
          <w:i/>
          <w:sz w:val="16"/>
          <w:szCs w:val="16"/>
        </w:rPr>
        <w:t>Scheda creata il 2</w:t>
      </w:r>
      <w:r w:rsidR="00DE59AA">
        <w:rPr>
          <w:rFonts w:asciiTheme="minorHAnsi" w:hAnsiTheme="minorHAnsi" w:cstheme="minorHAnsi"/>
          <w:i/>
          <w:sz w:val="16"/>
          <w:szCs w:val="16"/>
        </w:rPr>
        <w:t>7</w:t>
      </w:r>
      <w:r w:rsidRPr="00CC3111">
        <w:rPr>
          <w:rFonts w:asciiTheme="minorHAnsi" w:hAnsiTheme="minorHAnsi" w:cstheme="minorHAnsi"/>
          <w:i/>
          <w:sz w:val="16"/>
          <w:szCs w:val="16"/>
        </w:rPr>
        <w:t xml:space="preserve"> aprile 2024</w:t>
      </w:r>
    </w:p>
    <w:p w14:paraId="2817DAA4" w14:textId="3E964C7C" w:rsidR="00556275" w:rsidRPr="00CC3111" w:rsidRDefault="00946FB4" w:rsidP="00946FB4">
      <w:pPr>
        <w:jc w:val="center"/>
        <w:rPr>
          <w:rFonts w:asciiTheme="minorHAnsi" w:hAnsiTheme="minorHAnsi" w:cstheme="minorHAnsi"/>
        </w:rPr>
      </w:pPr>
      <w:r w:rsidRPr="00946FB4">
        <w:drawing>
          <wp:inline distT="0" distB="0" distL="0" distR="0" wp14:anchorId="47A63999" wp14:editId="009EB8E6">
            <wp:extent cx="1760400" cy="2520000"/>
            <wp:effectExtent l="0" t="0" r="0" b="0"/>
            <wp:docPr id="1175568544" name="Immagine 1" descr="Immagine che contiene testo, libro, statico, Copertina del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68544" name="Immagine 1" descr="Immagine che contiene testo, libro, statico, Copertina del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FB4">
        <w:drawing>
          <wp:inline distT="0" distB="0" distL="0" distR="0" wp14:anchorId="0111A385" wp14:editId="6427F937">
            <wp:extent cx="1749600" cy="2520000"/>
            <wp:effectExtent l="0" t="0" r="3175" b="0"/>
            <wp:docPr id="191677858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78588" name="Immagin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6FB4">
        <w:drawing>
          <wp:inline distT="0" distB="0" distL="0" distR="0" wp14:anchorId="689965D3" wp14:editId="3EFAAD73">
            <wp:extent cx="1728000" cy="2520000"/>
            <wp:effectExtent l="0" t="0" r="5715" b="0"/>
            <wp:docPr id="1704452509" name="Immagine 1" descr="Immagine che contiene testo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52509" name="Immagine 1" descr="Immagine che contiene testo, Carattere, scherma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B84BE" w14:textId="4F552D5F" w:rsidR="00556275" w:rsidRPr="00CC3111" w:rsidRDefault="00556275" w:rsidP="0055627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C3111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946FB4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CC3111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06F5EE70" w14:textId="3329BA5F" w:rsidR="00556275" w:rsidRPr="00946FB4" w:rsidRDefault="00556275" w:rsidP="00556275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946FB4">
        <w:rPr>
          <w:rFonts w:asciiTheme="minorHAnsi" w:hAnsiTheme="minorHAnsi" w:cstheme="minorHAnsi"/>
        </w:rPr>
        <w:t>La</w:t>
      </w:r>
      <w:r w:rsidRPr="00946FB4">
        <w:rPr>
          <w:rFonts w:asciiTheme="minorHAnsi" w:hAnsiTheme="minorHAnsi" w:cstheme="minorHAnsi"/>
          <w:b/>
        </w:rPr>
        <w:t xml:space="preserve"> *nuova giurisprudenza civile </w:t>
      </w:r>
      <w:proofErr w:type="gramStart"/>
      <w:r w:rsidRPr="00946FB4">
        <w:rPr>
          <w:rFonts w:asciiTheme="minorHAnsi" w:hAnsiTheme="minorHAnsi" w:cstheme="minorHAnsi"/>
          <w:b/>
        </w:rPr>
        <w:t>commentata</w:t>
      </w:r>
      <w:r w:rsidRPr="00946FB4">
        <w:rPr>
          <w:rFonts w:asciiTheme="minorHAnsi" w:hAnsiTheme="minorHAnsi" w:cstheme="minorHAnsi"/>
        </w:rPr>
        <w:t xml:space="preserve"> :</w:t>
      </w:r>
      <w:proofErr w:type="gramEnd"/>
      <w:r w:rsidRPr="00946FB4">
        <w:rPr>
          <w:rFonts w:asciiTheme="minorHAnsi" w:hAnsiTheme="minorHAnsi" w:cstheme="minorHAnsi"/>
        </w:rPr>
        <w:t xml:space="preserve"> rivista bimestrale de Le nuove leggi civili commentate. - A</w:t>
      </w:r>
      <w:r w:rsidRPr="00946FB4">
        <w:rPr>
          <w:rFonts w:asciiTheme="minorHAnsi" w:hAnsiTheme="minorHAnsi" w:cstheme="minorHAnsi"/>
        </w:rPr>
        <w:t>nno</w:t>
      </w:r>
      <w:r w:rsidRPr="00946FB4">
        <w:rPr>
          <w:rFonts w:asciiTheme="minorHAnsi" w:hAnsiTheme="minorHAnsi" w:cstheme="minorHAnsi"/>
        </w:rPr>
        <w:t xml:space="preserve"> 1, n. 1 (gen.-feb. </w:t>
      </w:r>
      <w:proofErr w:type="gramStart"/>
      <w:r w:rsidRPr="00946FB4">
        <w:rPr>
          <w:rFonts w:asciiTheme="minorHAnsi" w:hAnsiTheme="minorHAnsi" w:cstheme="minorHAnsi"/>
        </w:rPr>
        <w:t>1985)-</w:t>
      </w:r>
      <w:proofErr w:type="gramEnd"/>
      <w:r w:rsidRPr="00946FB4">
        <w:rPr>
          <w:rFonts w:asciiTheme="minorHAnsi" w:hAnsiTheme="minorHAnsi" w:cstheme="minorHAnsi"/>
        </w:rPr>
        <w:t xml:space="preserve">    . - </w:t>
      </w:r>
      <w:proofErr w:type="gramStart"/>
      <w:r w:rsidRPr="00946FB4">
        <w:rPr>
          <w:rFonts w:asciiTheme="minorHAnsi" w:hAnsiTheme="minorHAnsi" w:cstheme="minorHAnsi"/>
        </w:rPr>
        <w:t>Padova :</w:t>
      </w:r>
      <w:proofErr w:type="gramEnd"/>
      <w:r w:rsidRPr="00946FB4">
        <w:rPr>
          <w:rFonts w:asciiTheme="minorHAnsi" w:hAnsiTheme="minorHAnsi" w:cstheme="minorHAnsi"/>
        </w:rPr>
        <w:t xml:space="preserve"> CEDAM, 1985-    . – </w:t>
      </w:r>
      <w:proofErr w:type="gramStart"/>
      <w:r w:rsidRPr="00946FB4">
        <w:rPr>
          <w:rFonts w:asciiTheme="minorHAnsi" w:hAnsiTheme="minorHAnsi" w:cstheme="minorHAnsi"/>
        </w:rPr>
        <w:t>v</w:t>
      </w:r>
      <w:r w:rsidRPr="00946FB4">
        <w:rPr>
          <w:rFonts w:asciiTheme="minorHAnsi" w:hAnsiTheme="minorHAnsi" w:cstheme="minorHAnsi"/>
        </w:rPr>
        <w:t>olumi</w:t>
      </w:r>
      <w:r w:rsidRPr="00946FB4">
        <w:rPr>
          <w:rFonts w:asciiTheme="minorHAnsi" w:hAnsiTheme="minorHAnsi" w:cstheme="minorHAnsi"/>
        </w:rPr>
        <w:t xml:space="preserve"> ;</w:t>
      </w:r>
      <w:proofErr w:type="gramEnd"/>
      <w:r w:rsidRPr="00946FB4">
        <w:rPr>
          <w:rFonts w:asciiTheme="minorHAnsi" w:hAnsiTheme="minorHAnsi" w:cstheme="minorHAnsi"/>
        </w:rPr>
        <w:t xml:space="preserve"> 27 cm. ((Mensile da</w:t>
      </w:r>
      <w:r w:rsidRPr="00946FB4">
        <w:rPr>
          <w:rFonts w:asciiTheme="minorHAnsi" w:hAnsiTheme="minorHAnsi" w:cstheme="minorHAnsi"/>
        </w:rPr>
        <w:t xml:space="preserve"> </w:t>
      </w:r>
      <w:r w:rsidRPr="00946FB4">
        <w:rPr>
          <w:rFonts w:asciiTheme="minorHAnsi" w:hAnsiTheme="minorHAnsi" w:cstheme="minorHAnsi"/>
        </w:rPr>
        <w:t>feb</w:t>
      </w:r>
      <w:r w:rsidRPr="00946FB4">
        <w:rPr>
          <w:rFonts w:asciiTheme="minorHAnsi" w:hAnsiTheme="minorHAnsi" w:cstheme="minorHAnsi"/>
        </w:rPr>
        <w:t>braio</w:t>
      </w:r>
      <w:r w:rsidRPr="00946FB4">
        <w:rPr>
          <w:rFonts w:asciiTheme="minorHAnsi" w:hAnsiTheme="minorHAnsi" w:cstheme="minorHAnsi"/>
        </w:rPr>
        <w:t xml:space="preserve"> 2006</w:t>
      </w:r>
      <w:r w:rsidRPr="00946FB4">
        <w:rPr>
          <w:rFonts w:asciiTheme="minorHAnsi" w:hAnsiTheme="minorHAnsi" w:cstheme="minorHAnsi"/>
        </w:rPr>
        <w:t xml:space="preserve"> al 2018</w:t>
      </w:r>
      <w:r w:rsidRPr="00946FB4">
        <w:rPr>
          <w:rFonts w:asciiTheme="minorHAnsi" w:hAnsiTheme="minorHAnsi" w:cstheme="minorHAnsi"/>
        </w:rPr>
        <w:t xml:space="preserve">. - </w:t>
      </w:r>
      <w:r w:rsidR="00EC244B" w:rsidRPr="00946FB4">
        <w:rPr>
          <w:rFonts w:asciiTheme="minorHAnsi" w:hAnsiTheme="minorHAnsi" w:cstheme="minorHAnsi"/>
        </w:rPr>
        <w:t>Direzione scientifica: Zatti Paolo, Alpa Guido</w:t>
      </w:r>
      <w:r w:rsidR="00EC244B" w:rsidRPr="00946FB4">
        <w:rPr>
          <w:rFonts w:asciiTheme="minorHAnsi" w:hAnsiTheme="minorHAnsi" w:cstheme="minorHAnsi"/>
        </w:rPr>
        <w:t xml:space="preserve">. - </w:t>
      </w:r>
      <w:r w:rsidRPr="00946FB4">
        <w:rPr>
          <w:rFonts w:asciiTheme="minorHAnsi" w:hAnsiTheme="minorHAnsi" w:cstheme="minorHAnsi"/>
        </w:rPr>
        <w:t xml:space="preserve">L'editore varia in: Wolters Kluwer. </w:t>
      </w:r>
      <w:r w:rsidR="00EC244B" w:rsidRPr="00946FB4">
        <w:rPr>
          <w:rFonts w:asciiTheme="minorHAnsi" w:hAnsiTheme="minorHAnsi" w:cstheme="minorHAnsi"/>
        </w:rPr>
        <w:t>–</w:t>
      </w:r>
      <w:r w:rsidRPr="00946FB4">
        <w:rPr>
          <w:rFonts w:asciiTheme="minorHAnsi" w:hAnsiTheme="minorHAnsi" w:cstheme="minorHAnsi"/>
        </w:rPr>
        <w:t xml:space="preserve"> </w:t>
      </w:r>
      <w:r w:rsidR="00946FB4">
        <w:rPr>
          <w:rFonts w:asciiTheme="minorHAnsi" w:hAnsiTheme="minorHAnsi" w:cstheme="minorHAnsi"/>
        </w:rPr>
        <w:t xml:space="preserve">Disponibile anche online in abbonamento. - </w:t>
      </w:r>
      <w:r w:rsidR="00EC244B" w:rsidRPr="00946FB4">
        <w:rPr>
          <w:rFonts w:asciiTheme="minorHAnsi" w:hAnsiTheme="minorHAnsi" w:cstheme="minorHAnsi"/>
        </w:rPr>
        <w:t xml:space="preserve">Sommari e abstract a: </w:t>
      </w:r>
      <w:hyperlink r:id="rId7" w:history="1">
        <w:r w:rsidR="00EC244B" w:rsidRPr="00946FB4">
          <w:rPr>
            <w:rStyle w:val="Collegamentoipertestuale"/>
            <w:rFonts w:asciiTheme="minorHAnsi" w:hAnsiTheme="minorHAnsi" w:cstheme="minorHAnsi"/>
          </w:rPr>
          <w:t>https://shop.wki.it/periodici/la-nuova-giurisprudenza-civile-commentata-s9247/</w:t>
        </w:r>
      </w:hyperlink>
      <w:r w:rsidR="00EC244B" w:rsidRPr="00946FB4">
        <w:rPr>
          <w:rFonts w:asciiTheme="minorHAnsi" w:hAnsiTheme="minorHAnsi" w:cstheme="minorHAnsi"/>
        </w:rPr>
        <w:t xml:space="preserve">. </w:t>
      </w:r>
      <w:r w:rsidRPr="00946FB4">
        <w:rPr>
          <w:rFonts w:asciiTheme="minorHAnsi" w:hAnsiTheme="minorHAnsi" w:cstheme="minorHAnsi"/>
        </w:rPr>
        <w:t>- ISSN 1593-7305. - CFI0169681</w:t>
      </w:r>
      <w:r w:rsidR="00946FB4">
        <w:rPr>
          <w:rFonts w:asciiTheme="minorHAnsi" w:hAnsiTheme="minorHAnsi" w:cstheme="minorHAnsi"/>
        </w:rPr>
        <w:t xml:space="preserve">; </w:t>
      </w:r>
      <w:r w:rsidR="00946FB4" w:rsidRPr="00946FB4">
        <w:rPr>
          <w:rFonts w:asciiTheme="minorHAnsi" w:hAnsiTheme="minorHAnsi" w:cstheme="minorHAnsi"/>
        </w:rPr>
        <w:t>IEI0678193</w:t>
      </w:r>
    </w:p>
    <w:p w14:paraId="4461C38E" w14:textId="77777777" w:rsidR="00556275" w:rsidRPr="00946FB4" w:rsidRDefault="00556275" w:rsidP="00556275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1B54868A" w14:textId="28E6027F" w:rsidR="00EC244B" w:rsidRPr="00946FB4" w:rsidRDefault="00EC244B" w:rsidP="00556275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946FB4">
        <w:rPr>
          <w:rFonts w:asciiTheme="minorHAnsi" w:hAnsiTheme="minorHAnsi" w:cstheme="minorHAnsi"/>
        </w:rPr>
        <w:t xml:space="preserve">La </w:t>
      </w:r>
      <w:r w:rsidRPr="00946FB4">
        <w:rPr>
          <w:rFonts w:asciiTheme="minorHAnsi" w:hAnsiTheme="minorHAnsi" w:cstheme="minorHAnsi"/>
        </w:rPr>
        <w:t>*</w:t>
      </w:r>
      <w:r w:rsidRPr="00946FB4">
        <w:rPr>
          <w:rFonts w:asciiTheme="minorHAnsi" w:hAnsiTheme="minorHAnsi" w:cstheme="minorHAnsi"/>
        </w:rPr>
        <w:t xml:space="preserve">nuova giurisprudenza civile </w:t>
      </w:r>
      <w:proofErr w:type="gramStart"/>
      <w:r w:rsidRPr="00946FB4">
        <w:rPr>
          <w:rFonts w:asciiTheme="minorHAnsi" w:hAnsiTheme="minorHAnsi" w:cstheme="minorHAnsi"/>
        </w:rPr>
        <w:t>commentata :</w:t>
      </w:r>
      <w:proofErr w:type="gramEnd"/>
      <w:r w:rsidRPr="00946FB4">
        <w:rPr>
          <w:rFonts w:asciiTheme="minorHAnsi" w:hAnsiTheme="minorHAnsi" w:cstheme="minorHAnsi"/>
        </w:rPr>
        <w:t xml:space="preserve"> rivista bimestrale de Le nuove leggi civili commentate. Indici 1985-1994. - </w:t>
      </w:r>
      <w:proofErr w:type="gramStart"/>
      <w:r w:rsidRPr="00946FB4">
        <w:rPr>
          <w:rFonts w:asciiTheme="minorHAnsi" w:hAnsiTheme="minorHAnsi" w:cstheme="minorHAnsi"/>
        </w:rPr>
        <w:t>Padova :</w:t>
      </w:r>
      <w:proofErr w:type="gramEnd"/>
      <w:r w:rsidRPr="00946FB4">
        <w:rPr>
          <w:rFonts w:asciiTheme="minorHAnsi" w:hAnsiTheme="minorHAnsi" w:cstheme="minorHAnsi"/>
        </w:rPr>
        <w:t xml:space="preserve"> CEDAM, 1995. - 451 </w:t>
      </w:r>
      <w:proofErr w:type="gramStart"/>
      <w:r w:rsidRPr="00946FB4">
        <w:rPr>
          <w:rFonts w:asciiTheme="minorHAnsi" w:hAnsiTheme="minorHAnsi" w:cstheme="minorHAnsi"/>
        </w:rPr>
        <w:t>p. ;</w:t>
      </w:r>
      <w:proofErr w:type="gramEnd"/>
      <w:r w:rsidRPr="00946FB4">
        <w:rPr>
          <w:rFonts w:asciiTheme="minorHAnsi" w:hAnsiTheme="minorHAnsi" w:cstheme="minorHAnsi"/>
        </w:rPr>
        <w:t xml:space="preserve"> 27 cm. - ISBN 88-13-19323-8. - BNI 98-341s. </w:t>
      </w:r>
      <w:r w:rsidRPr="00946FB4">
        <w:rPr>
          <w:rFonts w:asciiTheme="minorHAnsi" w:hAnsiTheme="minorHAnsi" w:cstheme="minorHAnsi"/>
        </w:rPr>
        <w:t xml:space="preserve">- </w:t>
      </w:r>
      <w:r w:rsidRPr="00946FB4">
        <w:rPr>
          <w:rFonts w:asciiTheme="minorHAnsi" w:hAnsiTheme="minorHAnsi" w:cstheme="minorHAnsi"/>
        </w:rPr>
        <w:t>CFI0394663</w:t>
      </w:r>
    </w:p>
    <w:p w14:paraId="176A6398" w14:textId="77777777" w:rsidR="00EC244B" w:rsidRPr="00946FB4" w:rsidRDefault="00EC244B" w:rsidP="00556275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0A63652E" w14:textId="1AFA826E" w:rsidR="00556275" w:rsidRPr="00946FB4" w:rsidRDefault="00556275" w:rsidP="00556275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946FB4">
        <w:rPr>
          <w:rFonts w:asciiTheme="minorHAnsi" w:hAnsiTheme="minorHAnsi" w:cstheme="minorHAnsi"/>
        </w:rPr>
        <w:t xml:space="preserve">La </w:t>
      </w:r>
      <w:r w:rsidR="00EC244B" w:rsidRPr="00946FB4">
        <w:rPr>
          <w:rFonts w:asciiTheme="minorHAnsi" w:hAnsiTheme="minorHAnsi" w:cstheme="minorHAnsi"/>
        </w:rPr>
        <w:t>*</w:t>
      </w:r>
      <w:r w:rsidRPr="00946FB4">
        <w:rPr>
          <w:rFonts w:asciiTheme="minorHAnsi" w:hAnsiTheme="minorHAnsi" w:cstheme="minorHAnsi"/>
          <w:b/>
          <w:bCs/>
        </w:rPr>
        <w:t xml:space="preserve">nuova giurisprudenza civile </w:t>
      </w:r>
      <w:proofErr w:type="gramStart"/>
      <w:r w:rsidRPr="00946FB4">
        <w:rPr>
          <w:rFonts w:asciiTheme="minorHAnsi" w:hAnsiTheme="minorHAnsi" w:cstheme="minorHAnsi"/>
          <w:b/>
          <w:bCs/>
        </w:rPr>
        <w:t>commentata :</w:t>
      </w:r>
      <w:proofErr w:type="gramEnd"/>
      <w:r w:rsidRPr="00946FB4">
        <w:rPr>
          <w:rFonts w:asciiTheme="minorHAnsi" w:hAnsiTheme="minorHAnsi" w:cstheme="minorHAnsi"/>
          <w:b/>
          <w:bCs/>
        </w:rPr>
        <w:t xml:space="preserve"> indici e raccolta completa</w:t>
      </w:r>
      <w:r w:rsidRPr="00946FB4">
        <w:rPr>
          <w:rFonts w:asciiTheme="minorHAnsi" w:hAnsiTheme="minorHAnsi" w:cstheme="minorHAnsi"/>
        </w:rPr>
        <w:t xml:space="preserve"> / a cura di Guido Alpa e Paolo Zatti. </w:t>
      </w:r>
      <w:r w:rsidR="00EC244B" w:rsidRPr="00946FB4">
        <w:rPr>
          <w:rFonts w:asciiTheme="minorHAnsi" w:hAnsiTheme="minorHAnsi" w:cstheme="minorHAnsi"/>
        </w:rPr>
        <w:t>–</w:t>
      </w:r>
      <w:r w:rsidRPr="00946FB4">
        <w:rPr>
          <w:rFonts w:asciiTheme="minorHAnsi" w:hAnsiTheme="minorHAnsi" w:cstheme="minorHAnsi"/>
        </w:rPr>
        <w:t xml:space="preserve"> </w:t>
      </w:r>
      <w:r w:rsidR="00EC244B" w:rsidRPr="00946FB4">
        <w:rPr>
          <w:rFonts w:asciiTheme="minorHAnsi" w:hAnsiTheme="minorHAnsi" w:cstheme="minorHAnsi"/>
        </w:rPr>
        <w:t xml:space="preserve">1985/2000-1985/2009. - </w:t>
      </w:r>
      <w:proofErr w:type="gramStart"/>
      <w:r w:rsidRPr="00946FB4">
        <w:rPr>
          <w:rFonts w:asciiTheme="minorHAnsi" w:hAnsiTheme="minorHAnsi" w:cstheme="minorHAnsi"/>
        </w:rPr>
        <w:t>Padova :</w:t>
      </w:r>
      <w:proofErr w:type="gramEnd"/>
      <w:r w:rsidRPr="00946FB4">
        <w:rPr>
          <w:rFonts w:asciiTheme="minorHAnsi" w:hAnsiTheme="minorHAnsi" w:cstheme="minorHAnsi"/>
        </w:rPr>
        <w:t xml:space="preserve"> CEDAM</w:t>
      </w:r>
      <w:r w:rsidR="00EC244B" w:rsidRPr="00946FB4">
        <w:rPr>
          <w:rFonts w:asciiTheme="minorHAnsi" w:hAnsiTheme="minorHAnsi" w:cstheme="minorHAnsi"/>
        </w:rPr>
        <w:t>, 2000-2009</w:t>
      </w:r>
      <w:r w:rsidRPr="00946FB4">
        <w:rPr>
          <w:rFonts w:asciiTheme="minorHAnsi" w:hAnsiTheme="minorHAnsi" w:cstheme="minorHAnsi"/>
        </w:rPr>
        <w:t xml:space="preserve">. </w:t>
      </w:r>
      <w:r w:rsidR="00EC244B" w:rsidRPr="00946FB4">
        <w:rPr>
          <w:rFonts w:asciiTheme="minorHAnsi" w:hAnsiTheme="minorHAnsi" w:cstheme="minorHAnsi"/>
        </w:rPr>
        <w:t>–</w:t>
      </w:r>
      <w:r w:rsidRPr="00946FB4">
        <w:rPr>
          <w:rFonts w:asciiTheme="minorHAnsi" w:hAnsiTheme="minorHAnsi" w:cstheme="minorHAnsi"/>
        </w:rPr>
        <w:t xml:space="preserve"> </w:t>
      </w:r>
      <w:r w:rsidR="00EC244B" w:rsidRPr="00946FB4">
        <w:rPr>
          <w:rFonts w:asciiTheme="minorHAnsi" w:hAnsiTheme="minorHAnsi" w:cstheme="minorHAnsi"/>
        </w:rPr>
        <w:t xml:space="preserve">10 </w:t>
      </w:r>
      <w:r w:rsidRPr="00946FB4">
        <w:rPr>
          <w:rFonts w:asciiTheme="minorHAnsi" w:hAnsiTheme="minorHAnsi" w:cstheme="minorHAnsi"/>
        </w:rPr>
        <w:t>CD-</w:t>
      </w:r>
      <w:proofErr w:type="gramStart"/>
      <w:r w:rsidRPr="00946FB4">
        <w:rPr>
          <w:rFonts w:asciiTheme="minorHAnsi" w:hAnsiTheme="minorHAnsi" w:cstheme="minorHAnsi"/>
        </w:rPr>
        <w:t>ROM ;</w:t>
      </w:r>
      <w:proofErr w:type="gramEnd"/>
      <w:r w:rsidRPr="00946FB4">
        <w:rPr>
          <w:rFonts w:asciiTheme="minorHAnsi" w:hAnsiTheme="minorHAnsi" w:cstheme="minorHAnsi"/>
        </w:rPr>
        <w:t xml:space="preserve"> 12 cm + 1 v</w:t>
      </w:r>
      <w:r w:rsidR="00EC244B" w:rsidRPr="00946FB4">
        <w:rPr>
          <w:rFonts w:asciiTheme="minorHAnsi" w:hAnsiTheme="minorHAnsi" w:cstheme="minorHAnsi"/>
        </w:rPr>
        <w:t>olume</w:t>
      </w:r>
      <w:r w:rsidRPr="00946FB4">
        <w:rPr>
          <w:rFonts w:asciiTheme="minorHAnsi" w:hAnsiTheme="minorHAnsi" w:cstheme="minorHAnsi"/>
        </w:rPr>
        <w:t xml:space="preserve"> di indici. </w:t>
      </w:r>
      <w:r w:rsidR="00EC244B" w:rsidRPr="00946FB4">
        <w:rPr>
          <w:rFonts w:asciiTheme="minorHAnsi" w:hAnsiTheme="minorHAnsi" w:cstheme="minorHAnsi"/>
        </w:rPr>
        <w:t>((Annuale</w:t>
      </w:r>
      <w:r w:rsidRPr="00946FB4">
        <w:rPr>
          <w:rFonts w:asciiTheme="minorHAnsi" w:hAnsiTheme="minorHAnsi" w:cstheme="minorHAnsi"/>
        </w:rPr>
        <w:t xml:space="preserve">. - </w:t>
      </w:r>
      <w:r w:rsidR="00EC244B" w:rsidRPr="00946FB4">
        <w:rPr>
          <w:rFonts w:asciiTheme="minorHAnsi" w:hAnsiTheme="minorHAnsi" w:cstheme="minorHAnsi"/>
        </w:rPr>
        <w:t>T</w:t>
      </w:r>
      <w:r w:rsidRPr="00946FB4">
        <w:rPr>
          <w:rFonts w:asciiTheme="minorHAnsi" w:hAnsiTheme="minorHAnsi" w:cstheme="minorHAnsi"/>
        </w:rPr>
        <w:t>it</w:t>
      </w:r>
      <w:r w:rsidR="00EC244B" w:rsidRPr="00946FB4">
        <w:rPr>
          <w:rFonts w:asciiTheme="minorHAnsi" w:hAnsiTheme="minorHAnsi" w:cstheme="minorHAnsi"/>
        </w:rPr>
        <w:t>olo</w:t>
      </w:r>
      <w:r w:rsidRPr="00946FB4">
        <w:rPr>
          <w:rFonts w:asciiTheme="minorHAnsi" w:hAnsiTheme="minorHAnsi" w:cstheme="minorHAnsi"/>
        </w:rPr>
        <w:t xml:space="preserve"> del contenitore. - Requisiti minimi di sistema: processore 486/DX2; 16 MB di RAM; monitor a colori 640x480; scheda grafica SVGA;</w:t>
      </w:r>
      <w:r w:rsidR="00EC244B" w:rsidRPr="00946FB4">
        <w:rPr>
          <w:rFonts w:asciiTheme="minorHAnsi" w:hAnsiTheme="minorHAnsi" w:cstheme="minorHAnsi"/>
        </w:rPr>
        <w:t xml:space="preserve"> </w:t>
      </w:r>
      <w:r w:rsidRPr="00946FB4">
        <w:rPr>
          <w:rFonts w:asciiTheme="minorHAnsi" w:hAnsiTheme="minorHAnsi" w:cstheme="minorHAnsi"/>
        </w:rPr>
        <w:t>Windows 95, 98, ME, 2000</w:t>
      </w:r>
      <w:r w:rsidR="00EC244B" w:rsidRPr="00946FB4">
        <w:rPr>
          <w:rFonts w:asciiTheme="minorHAnsi" w:hAnsiTheme="minorHAnsi" w:cstheme="minorHAnsi"/>
        </w:rPr>
        <w:t xml:space="preserve">. - </w:t>
      </w:r>
      <w:r w:rsidRPr="00946FB4">
        <w:rPr>
          <w:rFonts w:asciiTheme="minorHAnsi" w:hAnsiTheme="minorHAnsi" w:cstheme="minorHAnsi"/>
        </w:rPr>
        <w:t xml:space="preserve"> </w:t>
      </w:r>
      <w:r w:rsidR="00EC244B" w:rsidRPr="00946FB4">
        <w:rPr>
          <w:rFonts w:asciiTheme="minorHAnsi" w:hAnsiTheme="minorHAnsi" w:cstheme="minorHAnsi"/>
        </w:rPr>
        <w:t>MIL0531452</w:t>
      </w:r>
      <w:r w:rsidR="00EC244B" w:rsidRPr="00946FB4">
        <w:rPr>
          <w:rFonts w:asciiTheme="minorHAnsi" w:hAnsiTheme="minorHAnsi" w:cstheme="minorHAnsi"/>
        </w:rPr>
        <w:t xml:space="preserve">; </w:t>
      </w:r>
      <w:r w:rsidR="00EC244B" w:rsidRPr="00946FB4">
        <w:rPr>
          <w:rFonts w:asciiTheme="minorHAnsi" w:hAnsiTheme="minorHAnsi" w:cstheme="minorHAnsi"/>
        </w:rPr>
        <w:t>UM10101002</w:t>
      </w:r>
    </w:p>
    <w:p w14:paraId="3EBF43B6" w14:textId="2B5E657A" w:rsidR="00556275" w:rsidRPr="00946FB4" w:rsidRDefault="00556275" w:rsidP="00556275">
      <w:pPr>
        <w:suppressAutoHyphens w:val="0"/>
        <w:rPr>
          <w:rFonts w:asciiTheme="minorHAnsi" w:hAnsiTheme="minorHAnsi" w:cstheme="minorHAnsi"/>
          <w:lang w:eastAsia="it-IT"/>
        </w:rPr>
      </w:pPr>
      <w:r w:rsidRPr="00946FB4">
        <w:rPr>
          <w:rFonts w:asciiTheme="minorHAnsi" w:hAnsiTheme="minorHAnsi" w:cstheme="minorHAnsi"/>
        </w:rPr>
        <w:t xml:space="preserve">Curatori: </w:t>
      </w:r>
      <w:r w:rsidRPr="00946FB4">
        <w:rPr>
          <w:rFonts w:asciiTheme="minorHAnsi" w:hAnsiTheme="minorHAnsi" w:cstheme="minorHAnsi"/>
          <w:lang w:eastAsia="it-IT"/>
        </w:rPr>
        <w:t xml:space="preserve">Zatti, </w:t>
      </w:r>
      <w:proofErr w:type="gramStart"/>
      <w:r w:rsidRPr="00946FB4">
        <w:rPr>
          <w:rFonts w:asciiTheme="minorHAnsi" w:hAnsiTheme="minorHAnsi" w:cstheme="minorHAnsi"/>
          <w:lang w:eastAsia="it-IT"/>
        </w:rPr>
        <w:t xml:space="preserve">Paolo </w:t>
      </w:r>
      <w:r w:rsidRPr="00946FB4">
        <w:rPr>
          <w:rFonts w:asciiTheme="minorHAnsi" w:hAnsiTheme="minorHAnsi" w:cstheme="minorHAnsi"/>
          <w:lang w:eastAsia="it-IT"/>
        </w:rPr>
        <w:t>;</w:t>
      </w:r>
      <w:proofErr w:type="gramEnd"/>
      <w:r w:rsidRPr="00946FB4">
        <w:rPr>
          <w:rFonts w:asciiTheme="minorHAnsi" w:hAnsiTheme="minorHAnsi" w:cstheme="minorHAnsi"/>
          <w:lang w:eastAsia="it-IT"/>
        </w:rPr>
        <w:t xml:space="preserve"> </w:t>
      </w:r>
      <w:r w:rsidRPr="00556275">
        <w:rPr>
          <w:rFonts w:asciiTheme="minorHAnsi" w:hAnsiTheme="minorHAnsi" w:cstheme="minorHAnsi"/>
          <w:lang w:eastAsia="it-IT"/>
        </w:rPr>
        <w:t>Alpa, Guido</w:t>
      </w:r>
    </w:p>
    <w:p w14:paraId="2AD237F3" w14:textId="77777777" w:rsidR="00556275" w:rsidRPr="00946FB4" w:rsidRDefault="00556275" w:rsidP="00556275">
      <w:pPr>
        <w:suppressAutoHyphens w:val="0"/>
        <w:rPr>
          <w:rFonts w:asciiTheme="minorHAnsi" w:hAnsiTheme="minorHAnsi" w:cstheme="minorHAnsi"/>
          <w:lang w:eastAsia="it-IT"/>
        </w:rPr>
      </w:pPr>
    </w:p>
    <w:p w14:paraId="23C8F9A8" w14:textId="06C15518" w:rsidR="00556275" w:rsidRPr="00946FB4" w:rsidRDefault="00556275" w:rsidP="00556275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946FB4">
        <w:rPr>
          <w:rFonts w:asciiTheme="minorHAnsi" w:hAnsiTheme="minorHAnsi" w:cstheme="minorHAnsi"/>
        </w:rPr>
        <w:t>Soggetto: Giurisprudenza civile</w:t>
      </w:r>
      <w:r w:rsidRPr="00946FB4">
        <w:rPr>
          <w:rFonts w:asciiTheme="minorHAnsi" w:hAnsiTheme="minorHAnsi" w:cstheme="minorHAnsi"/>
        </w:rPr>
        <w:t xml:space="preserve"> </w:t>
      </w:r>
      <w:r w:rsidRPr="00946FB4">
        <w:rPr>
          <w:rFonts w:asciiTheme="minorHAnsi" w:hAnsiTheme="minorHAnsi" w:cstheme="minorHAnsi"/>
        </w:rPr>
        <w:t>-</w:t>
      </w:r>
      <w:r w:rsidRPr="00946FB4">
        <w:rPr>
          <w:rFonts w:asciiTheme="minorHAnsi" w:hAnsiTheme="minorHAnsi" w:cstheme="minorHAnsi"/>
        </w:rPr>
        <w:t xml:space="preserve"> </w:t>
      </w:r>
      <w:r w:rsidRPr="00946FB4">
        <w:rPr>
          <w:rFonts w:asciiTheme="minorHAnsi" w:hAnsiTheme="minorHAnsi" w:cstheme="minorHAnsi"/>
        </w:rPr>
        <w:t>Periodici</w:t>
      </w:r>
    </w:p>
    <w:p w14:paraId="701E79FF" w14:textId="77777777" w:rsidR="00556275" w:rsidRPr="00946FB4" w:rsidRDefault="00556275" w:rsidP="00556275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946FB4">
        <w:rPr>
          <w:rFonts w:asciiTheme="minorHAnsi" w:hAnsiTheme="minorHAnsi" w:cstheme="minorHAnsi"/>
        </w:rPr>
        <w:t>Classe: D346.4500264805</w:t>
      </w:r>
    </w:p>
    <w:p w14:paraId="7DA2B469" w14:textId="77777777" w:rsidR="00556275" w:rsidRPr="00946FB4" w:rsidRDefault="00556275" w:rsidP="00556275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38279EEE" w14:textId="77777777" w:rsidR="00556275" w:rsidRPr="00CC3111" w:rsidRDefault="00556275" w:rsidP="0055627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C3111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3CA4E3AE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sz w:val="20"/>
          <w:szCs w:val="20"/>
          <w:lang w:eastAsia="it-IT"/>
        </w:rPr>
      </w:pPr>
      <w:r w:rsidRPr="00EC244B">
        <w:rPr>
          <w:rFonts w:ascii="Cambria Math" w:hAnsi="Cambria Math" w:cs="Cambria Math"/>
          <w:i/>
          <w:iCs/>
          <w:sz w:val="20"/>
          <w:szCs w:val="20"/>
          <w:lang w:eastAsia="it-IT"/>
        </w:rPr>
        <w:t>⇒</w:t>
      </w:r>
      <w:r w:rsidRPr="00EC244B">
        <w:rPr>
          <w:rFonts w:asciiTheme="minorHAnsi" w:hAnsiTheme="minorHAnsi" w:cstheme="minorHAnsi"/>
          <w:i/>
          <w:iCs/>
          <w:sz w:val="20"/>
          <w:szCs w:val="20"/>
          <w:lang w:eastAsia="it-IT"/>
        </w:rPr>
        <w:t xml:space="preserve"> Rivista in </w:t>
      </w:r>
      <w:r w:rsidRPr="00EC244B">
        <w:rPr>
          <w:rFonts w:asciiTheme="minorHAnsi" w:hAnsiTheme="minorHAnsi" w:cstheme="minorHAnsi"/>
          <w:b/>
          <w:bCs/>
          <w:i/>
          <w:iCs/>
          <w:sz w:val="20"/>
          <w:szCs w:val="20"/>
          <w:lang w:eastAsia="it-IT"/>
        </w:rPr>
        <w:t>formato cartaceo + digitale</w:t>
      </w:r>
      <w:r w:rsidRPr="00EC244B">
        <w:rPr>
          <w:rFonts w:asciiTheme="minorHAnsi" w:hAnsiTheme="minorHAnsi" w:cstheme="minorHAnsi"/>
          <w:i/>
          <w:iCs/>
          <w:sz w:val="20"/>
          <w:szCs w:val="20"/>
          <w:lang w:eastAsia="it-IT"/>
        </w:rPr>
        <w:t xml:space="preserve"> consultabile sul sito </w:t>
      </w:r>
      <w:hyperlink r:id="rId8" w:tgtFrame="_blank" w:history="1">
        <w:r w:rsidRPr="00EC244B">
          <w:rPr>
            <w:rFonts w:asciiTheme="minorHAnsi" w:hAnsiTheme="minorHAnsi" w:cstheme="minorHAnsi"/>
            <w:i/>
            <w:iCs/>
            <w:color w:val="0000FF"/>
            <w:sz w:val="20"/>
            <w:szCs w:val="20"/>
            <w:u w:val="single"/>
            <w:lang w:eastAsia="it-IT"/>
          </w:rPr>
          <w:t>Edicola Professionale</w:t>
        </w:r>
      </w:hyperlink>
      <w:r w:rsidRPr="00EC244B">
        <w:rPr>
          <w:rFonts w:asciiTheme="minorHAnsi" w:hAnsiTheme="minorHAnsi" w:cstheme="minorHAnsi"/>
          <w:i/>
          <w:iCs/>
          <w:sz w:val="20"/>
          <w:szCs w:val="20"/>
          <w:lang w:eastAsia="it-IT"/>
        </w:rPr>
        <w:t xml:space="preserve"> </w:t>
      </w:r>
    </w:p>
    <w:p w14:paraId="1CBF4E2C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sz w:val="20"/>
          <w:szCs w:val="20"/>
          <w:lang w:eastAsia="it-IT"/>
        </w:rPr>
      </w:pPr>
      <w:r w:rsidRPr="00EC244B">
        <w:rPr>
          <w:rFonts w:asciiTheme="minorHAnsi" w:hAnsiTheme="minorHAnsi" w:cstheme="minorHAnsi"/>
          <w:i/>
          <w:iCs/>
          <w:sz w:val="20"/>
          <w:szCs w:val="20"/>
          <w:lang w:eastAsia="it-IT"/>
        </w:rPr>
        <w:t>L'abbonamento decorre dalla data di sottoscrizione per i 12 mesi successivi e comprende anche la consultazione di tutti i numeri in formato digitale pubblicati nei 12 mesi precedenti.</w:t>
      </w:r>
    </w:p>
    <w:p w14:paraId="5359EC02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lang w:eastAsia="it-IT"/>
        </w:rPr>
        <w:t xml:space="preserve">La 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Nuova Giurisprudenza Civile Commentata </w:t>
      </w:r>
      <w:r w:rsidRPr="00EC244B">
        <w:rPr>
          <w:rFonts w:asciiTheme="minorHAnsi" w:hAnsiTheme="minorHAnsi" w:cstheme="minorHAnsi"/>
          <w:lang w:eastAsia="it-IT"/>
        </w:rPr>
        <w:t xml:space="preserve">offre un 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aggiornamento costante </w:t>
      </w:r>
      <w:r w:rsidRPr="00EC244B">
        <w:rPr>
          <w:rFonts w:asciiTheme="minorHAnsi" w:hAnsiTheme="minorHAnsi" w:cstheme="minorHAnsi"/>
          <w:lang w:eastAsia="it-IT"/>
        </w:rPr>
        <w:t>sulle più importanti novità giurisprudenziali, attraverso brevi note o commenti approfonditi. Grazie all’</w:t>
      </w:r>
      <w:r w:rsidRPr="00EC244B">
        <w:rPr>
          <w:rFonts w:asciiTheme="minorHAnsi" w:hAnsiTheme="minorHAnsi" w:cstheme="minorHAnsi"/>
          <w:b/>
          <w:bCs/>
          <w:lang w:eastAsia="it-IT"/>
        </w:rPr>
        <w:t>approfondimento</w:t>
      </w:r>
      <w:r w:rsidRPr="00EC244B">
        <w:rPr>
          <w:rFonts w:asciiTheme="minorHAnsi" w:hAnsiTheme="minorHAnsi" w:cstheme="minorHAnsi"/>
          <w:lang w:eastAsia="it-IT"/>
        </w:rPr>
        <w:t xml:space="preserve"> sui temi più attuali e l’</w:t>
      </w:r>
      <w:r w:rsidRPr="00EC244B">
        <w:rPr>
          <w:rFonts w:asciiTheme="minorHAnsi" w:hAnsiTheme="minorHAnsi" w:cstheme="minorHAnsi"/>
          <w:b/>
          <w:bCs/>
          <w:lang w:eastAsia="it-IT"/>
        </w:rPr>
        <w:t>interpretazione</w:t>
      </w:r>
      <w:r w:rsidRPr="00EC244B">
        <w:rPr>
          <w:rFonts w:asciiTheme="minorHAnsi" w:hAnsiTheme="minorHAnsi" w:cstheme="minorHAnsi"/>
          <w:lang w:eastAsia="it-IT"/>
        </w:rPr>
        <w:t xml:space="preserve"> delle questioni più controverse forniti dalle opinioni e dai dibattiti tra gli esperti del settore, la rivista è in grado di coniugare la 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riflessività </w:t>
      </w:r>
      <w:r w:rsidRPr="00EC244B">
        <w:rPr>
          <w:rFonts w:asciiTheme="minorHAnsi" w:hAnsiTheme="minorHAnsi" w:cstheme="minorHAnsi"/>
          <w:lang w:eastAsia="it-IT"/>
        </w:rPr>
        <w:t xml:space="preserve">ed il </w:t>
      </w:r>
      <w:r w:rsidRPr="00EC244B">
        <w:rPr>
          <w:rFonts w:asciiTheme="minorHAnsi" w:hAnsiTheme="minorHAnsi" w:cstheme="minorHAnsi"/>
          <w:b/>
          <w:bCs/>
          <w:lang w:eastAsia="it-IT"/>
        </w:rPr>
        <w:t>rigore scientifico</w:t>
      </w:r>
      <w:r w:rsidRPr="00EC244B">
        <w:rPr>
          <w:rFonts w:asciiTheme="minorHAnsi" w:hAnsiTheme="minorHAnsi" w:cstheme="minorHAnsi"/>
          <w:lang w:eastAsia="it-IT"/>
        </w:rPr>
        <w:t xml:space="preserve"> con le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 esigenze operative </w:t>
      </w:r>
      <w:r w:rsidRPr="00EC244B">
        <w:rPr>
          <w:rFonts w:asciiTheme="minorHAnsi" w:hAnsiTheme="minorHAnsi" w:cstheme="minorHAnsi"/>
          <w:lang w:eastAsia="it-IT"/>
        </w:rPr>
        <w:t>del professionista legale.</w:t>
      </w:r>
    </w:p>
    <w:p w14:paraId="3BBFDCB9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i/>
          <w:iCs/>
          <w:lang w:eastAsia="it-IT"/>
        </w:rPr>
        <w:t xml:space="preserve">&gt; </w:t>
      </w:r>
      <w:hyperlink r:id="rId9" w:tgtFrame="_blank" w:history="1">
        <w:r w:rsidRPr="00EC244B">
          <w:rPr>
            <w:rFonts w:asciiTheme="minorHAnsi" w:hAnsiTheme="minorHAnsi" w:cstheme="minorHAnsi"/>
            <w:i/>
            <w:iCs/>
            <w:color w:val="0000FF"/>
            <w:u w:val="single"/>
            <w:lang w:eastAsia="it-IT"/>
          </w:rPr>
          <w:t>Leggi gratuitamente un numero della rivista</w:t>
        </w:r>
      </w:hyperlink>
    </w:p>
    <w:p w14:paraId="4A83706F" w14:textId="1B63CB29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lang w:eastAsia="it-IT"/>
        </w:rPr>
        <w:lastRenderedPageBreak/>
        <w:t xml:space="preserve">&gt; </w:t>
      </w:r>
      <w:hyperlink r:id="rId10" w:history="1">
        <w:r w:rsidRPr="00EC244B">
          <w:rPr>
            <w:rFonts w:asciiTheme="minorHAnsi" w:hAnsiTheme="minorHAnsi" w:cstheme="minorHAnsi"/>
            <w:i/>
            <w:iCs/>
            <w:color w:val="0000FF"/>
            <w:u w:val="single"/>
            <w:lang w:eastAsia="it-IT"/>
          </w:rPr>
          <w:t>Consulta gli abstract dei fascicoli dell’anno in corso</w:t>
        </w:r>
      </w:hyperlink>
    </w:p>
    <w:p w14:paraId="2F7D3A40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lang w:eastAsia="it-IT"/>
        </w:rPr>
        <w:t xml:space="preserve">&gt; </w:t>
      </w:r>
      <w:hyperlink r:id="rId11" w:tgtFrame="_blank" w:history="1">
        <w:r w:rsidRPr="00EC244B">
          <w:rPr>
            <w:rFonts w:asciiTheme="minorHAnsi" w:hAnsiTheme="minorHAnsi" w:cstheme="minorHAnsi"/>
            <w:i/>
            <w:iCs/>
            <w:color w:val="0000FF"/>
            <w:u w:val="single"/>
            <w:lang w:eastAsia="it-IT"/>
          </w:rPr>
          <w:t>Consulta gli abstract dei fascicoli degli anni precedenti</w:t>
        </w:r>
      </w:hyperlink>
    </w:p>
    <w:p w14:paraId="7230809D" w14:textId="1B3D09EF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lang w:eastAsia="it-IT"/>
        </w:rPr>
        <w:t>La rivista è strutturata in due parti:</w:t>
      </w:r>
    </w:p>
    <w:p w14:paraId="49C2FF4B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b/>
          <w:bCs/>
          <w:color w:val="000000"/>
          <w:lang w:eastAsia="it-IT"/>
        </w:rPr>
        <w:t xml:space="preserve">PARTE PRIMA - </w:t>
      </w:r>
      <w:r w:rsidRPr="00EC244B">
        <w:rPr>
          <w:rFonts w:asciiTheme="minorHAnsi" w:hAnsiTheme="minorHAnsi" w:cstheme="minorHAnsi"/>
          <w:lang w:eastAsia="it-IT"/>
        </w:rPr>
        <w:t xml:space="preserve">Il monitoraggio puntuale delle più recenti 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sentenze </w:t>
      </w:r>
      <w:r w:rsidRPr="00EC244B">
        <w:rPr>
          <w:rFonts w:asciiTheme="minorHAnsi" w:hAnsiTheme="minorHAnsi" w:cstheme="minorHAnsi"/>
          <w:lang w:eastAsia="it-IT"/>
        </w:rPr>
        <w:t xml:space="preserve">di </w:t>
      </w:r>
      <w:r w:rsidRPr="00EC244B">
        <w:rPr>
          <w:rFonts w:asciiTheme="minorHAnsi" w:hAnsiTheme="minorHAnsi" w:cstheme="minorHAnsi"/>
          <w:b/>
          <w:bCs/>
          <w:lang w:eastAsia="it-IT"/>
        </w:rPr>
        <w:t>legittimità</w:t>
      </w:r>
      <w:r w:rsidRPr="00EC244B">
        <w:rPr>
          <w:rFonts w:asciiTheme="minorHAnsi" w:hAnsiTheme="minorHAnsi" w:cstheme="minorHAnsi"/>
          <w:lang w:eastAsia="it-IT"/>
        </w:rPr>
        <w:t xml:space="preserve"> e </w:t>
      </w:r>
      <w:r w:rsidRPr="00EC244B">
        <w:rPr>
          <w:rFonts w:asciiTheme="minorHAnsi" w:hAnsiTheme="minorHAnsi" w:cstheme="minorHAnsi"/>
          <w:b/>
          <w:bCs/>
          <w:lang w:eastAsia="it-IT"/>
        </w:rPr>
        <w:t>di merito</w:t>
      </w:r>
      <w:r w:rsidRPr="00EC244B">
        <w:rPr>
          <w:rFonts w:asciiTheme="minorHAnsi" w:hAnsiTheme="minorHAnsi" w:cstheme="minorHAnsi"/>
          <w:lang w:eastAsia="it-IT"/>
        </w:rPr>
        <w:t xml:space="preserve">, della </w:t>
      </w:r>
      <w:r w:rsidRPr="00EC244B">
        <w:rPr>
          <w:rFonts w:asciiTheme="minorHAnsi" w:hAnsiTheme="minorHAnsi" w:cstheme="minorHAnsi"/>
          <w:b/>
          <w:bCs/>
          <w:lang w:eastAsia="it-IT"/>
        </w:rPr>
        <w:t>Corte costituzionale</w:t>
      </w:r>
      <w:r w:rsidRPr="00EC244B">
        <w:rPr>
          <w:rFonts w:asciiTheme="minorHAnsi" w:hAnsiTheme="minorHAnsi" w:cstheme="minorHAnsi"/>
          <w:lang w:eastAsia="it-IT"/>
        </w:rPr>
        <w:t xml:space="preserve"> e della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 Corte di Giustizia UE</w:t>
      </w:r>
      <w:r w:rsidRPr="00EC244B">
        <w:rPr>
          <w:rFonts w:asciiTheme="minorHAnsi" w:hAnsiTheme="minorHAnsi" w:cstheme="minorHAnsi"/>
          <w:lang w:eastAsia="it-IT"/>
        </w:rPr>
        <w:t xml:space="preserve">, riportate per esteso e autorevolmente commentate, offre al lettore un panorama completo dei più importanti </w:t>
      </w:r>
      <w:r w:rsidRPr="00EC244B">
        <w:rPr>
          <w:rFonts w:asciiTheme="minorHAnsi" w:hAnsiTheme="minorHAnsi" w:cstheme="minorHAnsi"/>
          <w:b/>
          <w:bCs/>
          <w:lang w:eastAsia="it-IT"/>
        </w:rPr>
        <w:t>orientamenti giurisprudenziali</w:t>
      </w:r>
      <w:r w:rsidRPr="00EC244B">
        <w:rPr>
          <w:rFonts w:asciiTheme="minorHAnsi" w:hAnsiTheme="minorHAnsi" w:cstheme="minorHAnsi"/>
          <w:lang w:eastAsia="it-IT"/>
        </w:rPr>
        <w:t>, attraverso due tipologie di contributi:</w:t>
      </w:r>
    </w:p>
    <w:p w14:paraId="58C8CE9D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lang w:eastAsia="it-IT"/>
        </w:rPr>
        <w:t>• SENTENZE COMMENTATE: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 brevi note</w:t>
      </w:r>
      <w:r w:rsidRPr="00EC244B">
        <w:rPr>
          <w:rFonts w:asciiTheme="minorHAnsi" w:hAnsiTheme="minorHAnsi" w:cstheme="minorHAnsi"/>
          <w:lang w:eastAsia="it-IT"/>
        </w:rPr>
        <w:t xml:space="preserve"> strutturate secondo uno </w:t>
      </w:r>
      <w:r w:rsidRPr="00EC244B">
        <w:rPr>
          <w:rFonts w:asciiTheme="minorHAnsi" w:hAnsiTheme="minorHAnsi" w:cstheme="minorHAnsi"/>
          <w:b/>
          <w:bCs/>
          <w:lang w:eastAsia="it-IT"/>
        </w:rPr>
        <w:t>schema fisso</w:t>
      </w:r>
      <w:r w:rsidRPr="00EC244B">
        <w:rPr>
          <w:rFonts w:asciiTheme="minorHAnsi" w:hAnsiTheme="minorHAnsi" w:cstheme="minorHAnsi"/>
          <w:lang w:eastAsia="it-IT"/>
        </w:rPr>
        <w:t>, che favorisce chiarezza e praticità di consultazione: Il caso, le questioni, i precedenti, la dottrina.</w:t>
      </w:r>
    </w:p>
    <w:p w14:paraId="2AAB4C3B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lang w:eastAsia="it-IT"/>
        </w:rPr>
        <w:t>• COMMENTI: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 l’analisi</w:t>
      </w:r>
      <w:r w:rsidRPr="00EC244B">
        <w:rPr>
          <w:rFonts w:asciiTheme="minorHAnsi" w:hAnsiTheme="minorHAnsi" w:cstheme="minorHAnsi"/>
          <w:lang w:eastAsia="it-IT"/>
        </w:rPr>
        <w:t xml:space="preserve"> delle principali sentenze di legittimità e merito, per un 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maggior approfondimento e completezza </w:t>
      </w:r>
      <w:r w:rsidRPr="00EC244B">
        <w:rPr>
          <w:rFonts w:asciiTheme="minorHAnsi" w:hAnsiTheme="minorHAnsi" w:cstheme="minorHAnsi"/>
          <w:lang w:eastAsia="it-IT"/>
        </w:rPr>
        <w:t>dei riferimenti giurisprudenziali e dottrinali.</w:t>
      </w:r>
    </w:p>
    <w:p w14:paraId="5349E596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b/>
          <w:bCs/>
          <w:lang w:eastAsia="it-IT"/>
        </w:rPr>
        <w:t>PARTE SECONDA</w:t>
      </w:r>
      <w:r w:rsidRPr="00EC244B">
        <w:rPr>
          <w:rFonts w:asciiTheme="minorHAnsi" w:hAnsiTheme="minorHAnsi" w:cstheme="minorHAnsi"/>
          <w:lang w:eastAsia="it-IT"/>
        </w:rPr>
        <w:t xml:space="preserve"> - L’approfondimento sui </w:t>
      </w:r>
      <w:r w:rsidRPr="00EC244B">
        <w:rPr>
          <w:rFonts w:asciiTheme="minorHAnsi" w:hAnsiTheme="minorHAnsi" w:cstheme="minorHAnsi"/>
          <w:b/>
          <w:bCs/>
          <w:lang w:eastAsia="it-IT"/>
        </w:rPr>
        <w:t>temi di attualità</w:t>
      </w:r>
      <w:r w:rsidRPr="00EC244B">
        <w:rPr>
          <w:rFonts w:asciiTheme="minorHAnsi" w:hAnsiTheme="minorHAnsi" w:cstheme="minorHAnsi"/>
          <w:lang w:eastAsia="it-IT"/>
        </w:rPr>
        <w:t xml:space="preserve"> relativi alle novità normative e giurisprudenziali, con interventi curati da esperti 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rappresentanti </w:t>
      </w:r>
      <w:r w:rsidRPr="00EC244B">
        <w:rPr>
          <w:rFonts w:asciiTheme="minorHAnsi" w:hAnsiTheme="minorHAnsi" w:cstheme="minorHAnsi"/>
          <w:lang w:eastAsia="it-IT"/>
        </w:rPr>
        <w:t xml:space="preserve">del mondo 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accademico </w:t>
      </w:r>
      <w:r w:rsidRPr="00EC244B">
        <w:rPr>
          <w:rFonts w:asciiTheme="minorHAnsi" w:hAnsiTheme="minorHAnsi" w:cstheme="minorHAnsi"/>
          <w:lang w:eastAsia="it-IT"/>
        </w:rPr>
        <w:t xml:space="preserve">e </w:t>
      </w:r>
      <w:r w:rsidRPr="00EC244B">
        <w:rPr>
          <w:rFonts w:asciiTheme="minorHAnsi" w:hAnsiTheme="minorHAnsi" w:cstheme="minorHAnsi"/>
          <w:b/>
          <w:bCs/>
          <w:lang w:eastAsia="it-IT"/>
        </w:rPr>
        <w:t>professionale</w:t>
      </w:r>
      <w:r w:rsidRPr="00EC244B">
        <w:rPr>
          <w:rFonts w:asciiTheme="minorHAnsi" w:hAnsiTheme="minorHAnsi" w:cstheme="minorHAnsi"/>
          <w:lang w:eastAsia="it-IT"/>
        </w:rPr>
        <w:t>.</w:t>
      </w:r>
    </w:p>
    <w:p w14:paraId="54F997C3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lang w:eastAsia="it-IT"/>
        </w:rPr>
        <w:t xml:space="preserve">• DISCUSSIONI: il 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confronto </w:t>
      </w:r>
      <w:r w:rsidRPr="00EC244B">
        <w:rPr>
          <w:rFonts w:asciiTheme="minorHAnsi" w:hAnsiTheme="minorHAnsi" w:cstheme="minorHAnsi"/>
          <w:lang w:eastAsia="it-IT"/>
        </w:rPr>
        <w:t xml:space="preserve">tra i massimi esperti del settore su una </w:t>
      </w:r>
      <w:r w:rsidRPr="00EC244B">
        <w:rPr>
          <w:rFonts w:asciiTheme="minorHAnsi" w:hAnsiTheme="minorHAnsi" w:cstheme="minorHAnsi"/>
          <w:b/>
          <w:bCs/>
          <w:lang w:eastAsia="it-IT"/>
        </w:rPr>
        <w:t>questione aperta</w:t>
      </w:r>
      <w:r w:rsidRPr="00EC244B">
        <w:rPr>
          <w:rFonts w:asciiTheme="minorHAnsi" w:hAnsiTheme="minorHAnsi" w:cstheme="minorHAnsi"/>
          <w:lang w:eastAsia="it-IT"/>
        </w:rPr>
        <w:t>, in cui ognuno esprime le proprie osservazioni su novità e tendenze giurisprudenziali, pratiche contrattuali, novità legislative</w:t>
      </w:r>
    </w:p>
    <w:p w14:paraId="063FFFBE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lang w:eastAsia="it-IT"/>
        </w:rPr>
        <w:t>• OPINIONI, SAGGI E AGGIORNAMENTI: il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 parere di firme prestigiose </w:t>
      </w:r>
      <w:r w:rsidRPr="00EC244B">
        <w:rPr>
          <w:rFonts w:asciiTheme="minorHAnsi" w:hAnsiTheme="minorHAnsi" w:cstheme="minorHAnsi"/>
          <w:lang w:eastAsia="it-IT"/>
        </w:rPr>
        <w:t>del mondo accademico e professionale su argomenti d’attualità</w:t>
      </w:r>
    </w:p>
    <w:p w14:paraId="6042BEB7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lang w:eastAsia="it-IT"/>
        </w:rPr>
        <w:t>• RASSEGNE DI GIURISPRUDENZA: gli</w:t>
      </w:r>
      <w:r w:rsidRPr="00EC244B">
        <w:rPr>
          <w:rFonts w:asciiTheme="minorHAnsi" w:hAnsiTheme="minorHAnsi" w:cstheme="minorHAnsi"/>
          <w:b/>
          <w:bCs/>
          <w:lang w:eastAsia="it-IT"/>
        </w:rPr>
        <w:t xml:space="preserve"> orientamenti di legittimità e merito</w:t>
      </w:r>
      <w:r w:rsidRPr="00EC244B">
        <w:rPr>
          <w:rFonts w:asciiTheme="minorHAnsi" w:hAnsiTheme="minorHAnsi" w:cstheme="minorHAnsi"/>
          <w:lang w:eastAsia="it-IT"/>
        </w:rPr>
        <w:t xml:space="preserve"> su istituti di interesse pratico.</w:t>
      </w:r>
    </w:p>
    <w:p w14:paraId="7B9B5023" w14:textId="77777777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b/>
          <w:bCs/>
          <w:lang w:eastAsia="it-IT"/>
        </w:rPr>
        <w:t>COMPOSIZIONE DEGLI ORGANI</w:t>
      </w:r>
    </w:p>
    <w:p w14:paraId="0D511BC2" w14:textId="07F87C15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b/>
          <w:bCs/>
          <w:lang w:eastAsia="it-IT"/>
        </w:rPr>
        <w:t>Curatori</w:t>
      </w:r>
      <w:r w:rsidR="00DE59AA" w:rsidRPr="00DE59AA">
        <w:rPr>
          <w:rFonts w:asciiTheme="minorHAnsi" w:hAnsiTheme="minorHAnsi" w:cstheme="minorHAnsi"/>
          <w:b/>
          <w:bCs/>
          <w:lang w:eastAsia="it-IT"/>
        </w:rPr>
        <w:t xml:space="preserve"> </w:t>
      </w:r>
      <w:r w:rsidRPr="00EC244B">
        <w:rPr>
          <w:rFonts w:asciiTheme="minorHAnsi" w:hAnsiTheme="minorHAnsi" w:cstheme="minorHAnsi"/>
          <w:lang w:eastAsia="it-IT"/>
        </w:rPr>
        <w:t>G. Alpa e P. Zatti</w:t>
      </w:r>
    </w:p>
    <w:p w14:paraId="2963ED5B" w14:textId="2EBF50C8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b/>
          <w:bCs/>
          <w:lang w:eastAsia="it-IT"/>
        </w:rPr>
        <w:t>Comitato Editoriale</w:t>
      </w:r>
      <w:r w:rsidR="00DE59AA">
        <w:rPr>
          <w:rFonts w:asciiTheme="minorHAnsi" w:hAnsiTheme="minorHAnsi" w:cstheme="minorHAnsi"/>
          <w:b/>
          <w:bCs/>
          <w:lang w:eastAsia="it-IT"/>
        </w:rPr>
        <w:t xml:space="preserve"> </w:t>
      </w:r>
      <w:r w:rsidRPr="00EC244B">
        <w:rPr>
          <w:rFonts w:asciiTheme="minorHAnsi" w:hAnsiTheme="minorHAnsi" w:cstheme="minorHAnsi"/>
          <w:lang w:eastAsia="it-IT"/>
        </w:rPr>
        <w:t xml:space="preserve">G. Alpa - G. Ferrando - G. Iudica - S. Patti - E. Quadri - P. Zatti - F. Addis - G. Amadio - A. Barba - A.M. Benedetti - M. Cavallaro - G. Conte - A. D’Adda - G. De Cristofaro - E. del Prato - S. Delle Monache - G. Di Rosa - A. Federico - An. Fusaro - Ar. Fusaro - E. Lucchini - Guastalla - F. Macario - M. Mantovani M.R. Maugeri - E. </w:t>
      </w:r>
      <w:proofErr w:type="spellStart"/>
      <w:r w:rsidRPr="00EC244B">
        <w:rPr>
          <w:rFonts w:asciiTheme="minorHAnsi" w:hAnsiTheme="minorHAnsi" w:cstheme="minorHAnsi"/>
          <w:lang w:eastAsia="it-IT"/>
        </w:rPr>
        <w:t>Navarretta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M. Orlandi - F. </w:t>
      </w:r>
      <w:proofErr w:type="spellStart"/>
      <w:r w:rsidRPr="00EC244B">
        <w:rPr>
          <w:rFonts w:asciiTheme="minorHAnsi" w:hAnsiTheme="minorHAnsi" w:cstheme="minorHAnsi"/>
          <w:lang w:eastAsia="it-IT"/>
        </w:rPr>
        <w:t>Padovini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S. </w:t>
      </w:r>
      <w:proofErr w:type="spellStart"/>
      <w:r w:rsidRPr="00EC244B">
        <w:rPr>
          <w:rFonts w:asciiTheme="minorHAnsi" w:hAnsiTheme="minorHAnsi" w:cstheme="minorHAnsi"/>
          <w:lang w:eastAsia="it-IT"/>
        </w:rPr>
        <w:t>Pagliantini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A. Plaia - G. Ponzanelli - R. Pucella - U. Salanitro - C. Scognamiglio - P. Sirena - F. Viglione - M. </w:t>
      </w:r>
      <w:proofErr w:type="spellStart"/>
      <w:r w:rsidRPr="00EC244B">
        <w:rPr>
          <w:rFonts w:asciiTheme="minorHAnsi" w:hAnsiTheme="minorHAnsi" w:cstheme="minorHAnsi"/>
          <w:lang w:eastAsia="it-IT"/>
        </w:rPr>
        <w:t>Andenas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A. Biondi - M. Cordoba T. </w:t>
      </w:r>
      <w:proofErr w:type="spellStart"/>
      <w:r w:rsidRPr="00EC244B">
        <w:rPr>
          <w:rFonts w:asciiTheme="minorHAnsi" w:hAnsiTheme="minorHAnsi" w:cstheme="minorHAnsi"/>
          <w:lang w:eastAsia="it-IT"/>
        </w:rPr>
        <w:t>Genicon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S. </w:t>
      </w:r>
      <w:proofErr w:type="spellStart"/>
      <w:r w:rsidRPr="00EC244B">
        <w:rPr>
          <w:rFonts w:asciiTheme="minorHAnsi" w:hAnsiTheme="minorHAnsi" w:cstheme="minorHAnsi"/>
          <w:lang w:eastAsia="it-IT"/>
        </w:rPr>
        <w:t>Grundmann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C. </w:t>
      </w:r>
      <w:proofErr w:type="spellStart"/>
      <w:r w:rsidRPr="00EC244B">
        <w:rPr>
          <w:rFonts w:asciiTheme="minorHAnsi" w:hAnsiTheme="minorHAnsi" w:cstheme="minorHAnsi"/>
          <w:lang w:eastAsia="it-IT"/>
        </w:rPr>
        <w:t>Lasarte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H.W. </w:t>
      </w:r>
      <w:proofErr w:type="spellStart"/>
      <w:r w:rsidRPr="00EC244B">
        <w:rPr>
          <w:rFonts w:asciiTheme="minorHAnsi" w:hAnsiTheme="minorHAnsi" w:cstheme="minorHAnsi"/>
          <w:lang w:eastAsia="it-IT"/>
        </w:rPr>
        <w:t>Micklitz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S. Diaz - </w:t>
      </w:r>
      <w:proofErr w:type="spellStart"/>
      <w:r w:rsidRPr="00EC244B">
        <w:rPr>
          <w:rFonts w:asciiTheme="minorHAnsi" w:hAnsiTheme="minorHAnsi" w:cstheme="minorHAnsi"/>
          <w:lang w:eastAsia="it-IT"/>
        </w:rPr>
        <w:t>Alabart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D. Vetri</w:t>
      </w:r>
    </w:p>
    <w:p w14:paraId="76601B5E" w14:textId="4B2E111C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b/>
          <w:bCs/>
          <w:lang w:eastAsia="it-IT"/>
        </w:rPr>
        <w:t xml:space="preserve">Redazione </w:t>
      </w:r>
      <w:r w:rsidRPr="00EC244B">
        <w:rPr>
          <w:rFonts w:asciiTheme="minorHAnsi" w:hAnsiTheme="minorHAnsi" w:cstheme="minorHAnsi"/>
          <w:lang w:eastAsia="it-IT"/>
        </w:rPr>
        <w:t xml:space="preserve">Ar. Fusaro (Responsabile) - M. Cinque (Vice-Responsabile) - B. </w:t>
      </w:r>
      <w:proofErr w:type="spellStart"/>
      <w:r w:rsidRPr="00EC244B">
        <w:rPr>
          <w:rFonts w:asciiTheme="minorHAnsi" w:hAnsiTheme="minorHAnsi" w:cstheme="minorHAnsi"/>
          <w:lang w:eastAsia="it-IT"/>
        </w:rPr>
        <w:t>Checchini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M. Piccinni - U. Roma - F. Viglione - G. Calabrese - G. Cinà - S. Corso - G. Marchetti R.- Mattera - A. Pancallo</w:t>
      </w:r>
    </w:p>
    <w:p w14:paraId="02858BDD" w14:textId="62BCD631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b/>
          <w:bCs/>
          <w:lang w:eastAsia="it-IT"/>
        </w:rPr>
        <w:t xml:space="preserve">Redazione giudiziaria </w:t>
      </w:r>
      <w:r w:rsidRPr="00EC244B">
        <w:rPr>
          <w:rFonts w:asciiTheme="minorHAnsi" w:hAnsiTheme="minorHAnsi" w:cstheme="minorHAnsi"/>
          <w:lang w:eastAsia="it-IT"/>
        </w:rPr>
        <w:t>G. Carraro - V. Durante - C. Irti - L.A. Scarano</w:t>
      </w:r>
    </w:p>
    <w:p w14:paraId="0C545CCA" w14:textId="34D785A0" w:rsidR="00EC244B" w:rsidRPr="00EC244B" w:rsidRDefault="00EC244B" w:rsidP="00946FB4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C244B">
        <w:rPr>
          <w:rFonts w:asciiTheme="minorHAnsi" w:hAnsiTheme="minorHAnsi" w:cstheme="minorHAnsi"/>
          <w:b/>
          <w:bCs/>
          <w:lang w:eastAsia="it-IT"/>
        </w:rPr>
        <w:t>Comitato Scientifico per la valutazione</w:t>
      </w:r>
      <w:r w:rsidR="00DE59AA">
        <w:rPr>
          <w:rFonts w:asciiTheme="minorHAnsi" w:hAnsiTheme="minorHAnsi" w:cstheme="minorHAnsi"/>
          <w:b/>
          <w:bCs/>
          <w:lang w:eastAsia="it-IT"/>
        </w:rPr>
        <w:t xml:space="preserve"> </w:t>
      </w:r>
      <w:r w:rsidRPr="00EC244B">
        <w:rPr>
          <w:rFonts w:asciiTheme="minorHAnsi" w:hAnsiTheme="minorHAnsi" w:cstheme="minorHAnsi"/>
          <w:lang w:eastAsia="it-IT"/>
        </w:rPr>
        <w:t xml:space="preserve">G. </w:t>
      </w:r>
      <w:proofErr w:type="spellStart"/>
      <w:r w:rsidRPr="00EC244B">
        <w:rPr>
          <w:rFonts w:asciiTheme="minorHAnsi" w:hAnsiTheme="minorHAnsi" w:cstheme="minorHAnsi"/>
          <w:lang w:eastAsia="it-IT"/>
        </w:rPr>
        <w:t>Ajani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F. Anelli - A. Antonucci - T. Auletta - P. Auteri - V. Barba - A. Barenghi - M. Basile - A. Bellelli - A. Belvedere - G.A. Benacchio - F. Bianchi D’Urso - E. Bilotti - A. Bollani - G. </w:t>
      </w:r>
      <w:proofErr w:type="spellStart"/>
      <w:r w:rsidRPr="00EC244B">
        <w:rPr>
          <w:rFonts w:asciiTheme="minorHAnsi" w:hAnsiTheme="minorHAnsi" w:cstheme="minorHAnsi"/>
          <w:lang w:eastAsia="it-IT"/>
        </w:rPr>
        <w:t>Bonilini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U. Breccia - C. Camardi - C. Campiglio - F. Capriglione - V. Caredda - P. Cendon - C. Cester - A. </w:t>
      </w:r>
      <w:proofErr w:type="spellStart"/>
      <w:r w:rsidRPr="00EC244B">
        <w:rPr>
          <w:rFonts w:asciiTheme="minorHAnsi" w:hAnsiTheme="minorHAnsi" w:cstheme="minorHAnsi"/>
          <w:lang w:eastAsia="it-IT"/>
        </w:rPr>
        <w:t>Checchini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C. Cicero G. Collura - G. </w:t>
      </w:r>
      <w:proofErr w:type="spellStart"/>
      <w:r w:rsidRPr="00EC244B">
        <w:rPr>
          <w:rFonts w:asciiTheme="minorHAnsi" w:hAnsiTheme="minorHAnsi" w:cstheme="minorHAnsi"/>
          <w:lang w:eastAsia="it-IT"/>
        </w:rPr>
        <w:t>Comandé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L.P. </w:t>
      </w:r>
      <w:proofErr w:type="spellStart"/>
      <w:r w:rsidRPr="00EC244B">
        <w:rPr>
          <w:rFonts w:asciiTheme="minorHAnsi" w:hAnsiTheme="minorHAnsi" w:cstheme="minorHAnsi"/>
          <w:lang w:eastAsia="it-IT"/>
        </w:rPr>
        <w:t>Comoglio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M. Confortini - P. Corrias - G. D’Amico - M. De Acutis - M. De Cristofaro - M.V. De Giorgi - M. Dellacasa - R. De Luca Tamajo - P. Femia - M. Fortino - M. Franzoni - G. </w:t>
      </w:r>
      <w:proofErr w:type="spellStart"/>
      <w:r w:rsidRPr="00EC244B">
        <w:rPr>
          <w:rFonts w:asciiTheme="minorHAnsi" w:hAnsiTheme="minorHAnsi" w:cstheme="minorHAnsi"/>
          <w:lang w:eastAsia="it-IT"/>
        </w:rPr>
        <w:t>Furgiuele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A. Gambaro - A. Gentili - F. Giardina - M. Girolami - A. Giussani - A. </w:t>
      </w:r>
      <w:proofErr w:type="spellStart"/>
      <w:r w:rsidRPr="00EC244B">
        <w:rPr>
          <w:rFonts w:asciiTheme="minorHAnsi" w:hAnsiTheme="minorHAnsi" w:cstheme="minorHAnsi"/>
          <w:lang w:eastAsia="it-IT"/>
        </w:rPr>
        <w:t>Gorassini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C. Granelli - B. Grasso - M. Graziadei - C.A. Graziani - M. Grondona - A. Guarneri - C. Ibba - L. Lenti - M. Libertini - F.P. Luiso - A. Luminoso - D. Maffeis - M. Maggiolo - G. Marasà - M.R. Marella - O. Mazzotta - E. Merlin P.G. </w:t>
      </w:r>
      <w:proofErr w:type="spellStart"/>
      <w:r w:rsidRPr="00EC244B">
        <w:rPr>
          <w:rFonts w:asciiTheme="minorHAnsi" w:hAnsiTheme="minorHAnsi" w:cstheme="minorHAnsi"/>
          <w:lang w:eastAsia="it-IT"/>
        </w:rPr>
        <w:t>Monateri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P. Morozzo della Rocca - E. Moscati - A. </w:t>
      </w:r>
      <w:proofErr w:type="spellStart"/>
      <w:r w:rsidRPr="00EC244B">
        <w:rPr>
          <w:rFonts w:asciiTheme="minorHAnsi" w:hAnsiTheme="minorHAnsi" w:cstheme="minorHAnsi"/>
          <w:lang w:eastAsia="it-IT"/>
        </w:rPr>
        <w:t>Natucci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R. Pane - M. Paradiso - R. Pardolesi R. Pescara - F. Piraino - D. Poletti - P. Pollice - A. Procida Mirabelli di Lauro - G. Resta - G.M. Riccio- G.C. Rivolta - V. Roppo - L. Salvaneschi - C. Salvi - D. Sarti - G. </w:t>
      </w:r>
      <w:proofErr w:type="spellStart"/>
      <w:r w:rsidRPr="00EC244B">
        <w:rPr>
          <w:rFonts w:asciiTheme="minorHAnsi" w:hAnsiTheme="minorHAnsi" w:cstheme="minorHAnsi"/>
          <w:lang w:eastAsia="it-IT"/>
        </w:rPr>
        <w:t>Sbisà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M. Sesta - P. Stanzione - M. Tamponi - C. </w:t>
      </w:r>
      <w:proofErr w:type="spellStart"/>
      <w:r w:rsidRPr="00EC244B">
        <w:rPr>
          <w:rFonts w:asciiTheme="minorHAnsi" w:hAnsiTheme="minorHAnsi" w:cstheme="minorHAnsi"/>
          <w:lang w:eastAsia="it-IT"/>
        </w:rPr>
        <w:t>Tenella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Sillani - R. Tommasini - M. Trimarchi - S. Troiano - D. Valentino - M.C. Venuti - G. Vettori - R. Weigmann - A. Zaccaria - V. Zeno-</w:t>
      </w:r>
      <w:proofErr w:type="spellStart"/>
      <w:r w:rsidRPr="00EC244B">
        <w:rPr>
          <w:rFonts w:asciiTheme="minorHAnsi" w:hAnsiTheme="minorHAnsi" w:cstheme="minorHAnsi"/>
          <w:lang w:eastAsia="it-IT"/>
        </w:rPr>
        <w:t>Zencovich</w:t>
      </w:r>
      <w:proofErr w:type="spellEnd"/>
      <w:r w:rsidRPr="00EC244B">
        <w:rPr>
          <w:rFonts w:asciiTheme="minorHAnsi" w:hAnsiTheme="minorHAnsi" w:cstheme="minorHAnsi"/>
          <w:lang w:eastAsia="it-IT"/>
        </w:rPr>
        <w:t xml:space="preserve"> - G. Zilio Grandi</w:t>
      </w:r>
    </w:p>
    <w:p w14:paraId="78E09FF2" w14:textId="10CDD015" w:rsidR="00EC244B" w:rsidRPr="00946FB4" w:rsidRDefault="00EC244B" w:rsidP="00946FB4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DE59AA">
          <w:rPr>
            <w:rStyle w:val="Collegamentoipertestuale"/>
            <w:rFonts w:asciiTheme="minorHAnsi" w:hAnsiTheme="minorHAnsi" w:cstheme="minorHAnsi"/>
          </w:rPr>
          <w:t>https://shop.wki.it/periodici/la-nuova-giurisprudenza-civile-commentata-s9247/</w:t>
        </w:r>
      </w:hyperlink>
    </w:p>
    <w:sectPr w:rsidR="00EC244B" w:rsidRPr="00946FB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E4109"/>
    <w:rsid w:val="0031062F"/>
    <w:rsid w:val="00556275"/>
    <w:rsid w:val="008E4109"/>
    <w:rsid w:val="00946FB4"/>
    <w:rsid w:val="00DE59AA"/>
    <w:rsid w:val="00E84EF4"/>
    <w:rsid w:val="00EC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AED9A"/>
  <w15:chartTrackingRefBased/>
  <w15:docId w15:val="{D93EBDF6-D3DA-4C15-B92D-9A88793CB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5627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E41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E41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E410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E41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E410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E41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E41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E41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E41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E410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E410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E410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E410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E410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E410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E410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E410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E410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E41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E41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E410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E41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E41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E410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E410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E410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E410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E410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E410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56275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EC244B"/>
    <w:rPr>
      <w:i/>
      <w:iCs/>
    </w:rPr>
  </w:style>
  <w:style w:type="character" w:styleId="Enfasigrassetto">
    <w:name w:val="Strong"/>
    <w:basedOn w:val="Carpredefinitoparagrafo"/>
    <w:uiPriority w:val="22"/>
    <w:qFormat/>
    <w:rsid w:val="00EC244B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EC244B"/>
    <w:pPr>
      <w:suppressAutoHyphens w:val="0"/>
      <w:spacing w:before="100" w:beforeAutospacing="1" w:after="100" w:afterAutospacing="1"/>
    </w:pPr>
    <w:rPr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C2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5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colaprofessionale.co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hop.wki.it/periodici/la-nuova-giurisprudenza-civile-commentata-s9247/" TargetMode="External"/><Relationship Id="rId12" Type="http://schemas.openxmlformats.org/officeDocument/2006/relationships/hyperlink" Target="https://shop.wki.it/periodici/la-nuova-giurisprudenza-civile-commentata-s9247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legacy.ipsoa.it/Marketing/shopwki/pdf/00068778_anni_precedenti.pdf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legacy.ipsoa.it/Marketing/shopwki/pdf/00068778_anno_in_corso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shop.wki.it/documenti/00068778_dem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2024-04-27T07:02:00Z</dcterms:created>
  <dcterms:modified xsi:type="dcterms:W3CDTF">2024-04-27T07:35:00Z</dcterms:modified>
</cp:coreProperties>
</file>