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B9546" w14:textId="794F333F" w:rsidR="0014498E" w:rsidRPr="00856671" w:rsidRDefault="0014498E" w:rsidP="00856671">
      <w:pPr>
        <w:jc w:val="both"/>
        <w:rPr>
          <w:rFonts w:asciiTheme="minorHAnsi" w:hAnsiTheme="minorHAnsi" w:cstheme="minorHAnsi"/>
          <w:bCs/>
          <w:i/>
          <w:sz w:val="16"/>
          <w:szCs w:val="16"/>
        </w:rPr>
      </w:pPr>
      <w:bookmarkStart w:id="0" w:name="_Hlk167253385"/>
      <w:bookmarkStart w:id="1" w:name="_Hlk167253395"/>
      <w:r w:rsidRPr="00856671">
        <w:rPr>
          <w:rFonts w:asciiTheme="minorHAnsi" w:hAnsiTheme="minorHAnsi" w:cstheme="minorHAnsi"/>
          <w:b/>
          <w:bCs/>
          <w:color w:val="C00000"/>
          <w:sz w:val="44"/>
          <w:szCs w:val="44"/>
        </w:rPr>
        <w:t>M1608</w:t>
      </w:r>
      <w:r w:rsidRPr="00856671">
        <w:rPr>
          <w:rFonts w:asciiTheme="minorHAnsi" w:hAnsiTheme="minorHAnsi" w:cstheme="minorHAnsi"/>
          <w:b/>
          <w:bCs/>
          <w:color w:val="C00000"/>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Cs/>
          <w:i/>
          <w:sz w:val="16"/>
          <w:szCs w:val="16"/>
        </w:rPr>
        <w:t>Scheda creata il 22 maggio 2024</w:t>
      </w:r>
    </w:p>
    <w:bookmarkEnd w:id="1"/>
    <w:p w14:paraId="33B22BB2" w14:textId="44F8915D" w:rsidR="0014498E" w:rsidRPr="00856671" w:rsidRDefault="0014498E" w:rsidP="00856671">
      <w:pPr>
        <w:pStyle w:val="NormaleWeb"/>
        <w:spacing w:before="0" w:beforeAutospacing="0" w:after="0" w:afterAutospacing="0"/>
        <w:jc w:val="both"/>
        <w:rPr>
          <w:rFonts w:asciiTheme="minorHAnsi" w:hAnsiTheme="minorHAnsi" w:cstheme="minorHAnsi"/>
          <w:b/>
          <w:bCs/>
          <w:color w:val="C00000"/>
          <w:sz w:val="44"/>
          <w:szCs w:val="44"/>
        </w:rPr>
      </w:pPr>
      <w:r w:rsidRPr="00856671">
        <w:rPr>
          <w:rFonts w:asciiTheme="minorHAnsi" w:hAnsiTheme="minorHAnsi" w:cstheme="minorHAnsi"/>
        </w:rPr>
        <w:drawing>
          <wp:inline distT="0" distB="0" distL="0" distR="0" wp14:anchorId="120647E7" wp14:editId="44350918">
            <wp:extent cx="1900800" cy="2520000"/>
            <wp:effectExtent l="0" t="0" r="4445" b="0"/>
            <wp:docPr id="1276398317" name="Immagine 1" descr="Immagine che contiene testo, ruota, Veicolo terrestre, pneu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98317" name="Immagine 1" descr="Immagine che contiene testo, ruota, Veicolo terrestre, pneumatico&#10;&#10;Descrizione generata automaticamente"/>
                    <pic:cNvPicPr/>
                  </pic:nvPicPr>
                  <pic:blipFill>
                    <a:blip r:embed="rId4"/>
                    <a:stretch>
                      <a:fillRect/>
                    </a:stretch>
                  </pic:blipFill>
                  <pic:spPr>
                    <a:xfrm>
                      <a:off x="0" y="0"/>
                      <a:ext cx="1900800" cy="2520000"/>
                    </a:xfrm>
                    <a:prstGeom prst="rect">
                      <a:avLst/>
                    </a:prstGeom>
                  </pic:spPr>
                </pic:pic>
              </a:graphicData>
            </a:graphic>
          </wp:inline>
        </w:drawing>
      </w:r>
      <w:r w:rsidRPr="00856671">
        <w:rPr>
          <w:rFonts w:asciiTheme="minorHAnsi" w:hAnsiTheme="minorHAnsi" w:cstheme="minorHAnsi"/>
        </w:rPr>
        <w:t xml:space="preserve"> </w:t>
      </w:r>
      <w:r w:rsidRPr="00856671">
        <w:rPr>
          <w:rFonts w:asciiTheme="minorHAnsi" w:hAnsiTheme="minorHAnsi" w:cstheme="minorHAnsi"/>
        </w:rPr>
        <w:drawing>
          <wp:inline distT="0" distB="0" distL="0" distR="0" wp14:anchorId="7F80B3E4" wp14:editId="6246A942">
            <wp:extent cx="2034000" cy="2520000"/>
            <wp:effectExtent l="0" t="0" r="4445" b="0"/>
            <wp:docPr id="645218937" name="Immagine 1" descr="Immagine che contiene testo, ruota, Veicolo terrestre, veic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18937" name="Immagine 1" descr="Immagine che contiene testo, ruota, Veicolo terrestre, veicolo&#10;&#10;Descrizione generata automaticamente"/>
                    <pic:cNvPicPr/>
                  </pic:nvPicPr>
                  <pic:blipFill>
                    <a:blip r:embed="rId5"/>
                    <a:stretch>
                      <a:fillRect/>
                    </a:stretch>
                  </pic:blipFill>
                  <pic:spPr>
                    <a:xfrm>
                      <a:off x="0" y="0"/>
                      <a:ext cx="2034000" cy="2520000"/>
                    </a:xfrm>
                    <a:prstGeom prst="rect">
                      <a:avLst/>
                    </a:prstGeom>
                  </pic:spPr>
                </pic:pic>
              </a:graphicData>
            </a:graphic>
          </wp:inline>
        </w:drawing>
      </w:r>
      <w:r w:rsidRPr="00856671">
        <w:rPr>
          <w:rFonts w:asciiTheme="minorHAnsi" w:hAnsiTheme="minorHAnsi" w:cstheme="minorHAnsi"/>
        </w:rPr>
        <w:t xml:space="preserve"> </w:t>
      </w:r>
      <w:r w:rsidRPr="00856671">
        <w:rPr>
          <w:rFonts w:asciiTheme="minorHAnsi" w:hAnsiTheme="minorHAnsi" w:cstheme="minorHAnsi"/>
          <w:noProof/>
        </w:rPr>
        <w:drawing>
          <wp:inline distT="0" distB="0" distL="0" distR="0" wp14:anchorId="39CCD35E" wp14:editId="4BD83F83">
            <wp:extent cx="1933200" cy="2520000"/>
            <wp:effectExtent l="0" t="0" r="0" b="0"/>
            <wp:docPr id="1934128902" name="Immagine 1" descr="Immagine che contiene testo, moto, pneumatico, ruo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28902" name="Immagine 1" descr="Immagine che contiene testo, moto, pneumatico, ruota&#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3200" cy="2520000"/>
                    </a:xfrm>
                    <a:prstGeom prst="rect">
                      <a:avLst/>
                    </a:prstGeom>
                    <a:noFill/>
                    <a:ln>
                      <a:noFill/>
                    </a:ln>
                  </pic:spPr>
                </pic:pic>
              </a:graphicData>
            </a:graphic>
          </wp:inline>
        </w:drawing>
      </w:r>
      <w:r w:rsidRPr="00856671">
        <w:rPr>
          <w:rFonts w:asciiTheme="minorHAnsi" w:hAnsiTheme="minorHAnsi" w:cstheme="minorHAnsi"/>
          <w:b/>
          <w:bCs/>
          <w:color w:val="C00000"/>
          <w:sz w:val="44"/>
          <w:szCs w:val="44"/>
        </w:rPr>
        <w:t xml:space="preserve"> </w:t>
      </w:r>
    </w:p>
    <w:p w14:paraId="5BCC677E" w14:textId="259A8377" w:rsidR="0014498E" w:rsidRPr="00856671" w:rsidRDefault="0014498E" w:rsidP="00856671">
      <w:pPr>
        <w:pStyle w:val="NormaleWeb"/>
        <w:spacing w:before="0" w:beforeAutospacing="0" w:after="0" w:afterAutospacing="0"/>
        <w:jc w:val="both"/>
        <w:rPr>
          <w:rFonts w:asciiTheme="minorHAnsi" w:hAnsiTheme="minorHAnsi" w:cstheme="minorHAnsi"/>
          <w:b/>
          <w:bCs/>
          <w:color w:val="C00000"/>
          <w:sz w:val="44"/>
          <w:szCs w:val="44"/>
        </w:rPr>
      </w:pPr>
      <w:r w:rsidRPr="00856671">
        <w:rPr>
          <w:rFonts w:asciiTheme="minorHAnsi" w:hAnsiTheme="minorHAnsi" w:cstheme="minorHAnsi"/>
          <w:b/>
          <w:bCs/>
          <w:color w:val="C00000"/>
          <w:sz w:val="44"/>
          <w:szCs w:val="44"/>
        </w:rPr>
        <w:t>Descrizione storico-bibliografica</w:t>
      </w:r>
    </w:p>
    <w:bookmarkEnd w:id="0"/>
    <w:p w14:paraId="59232871" w14:textId="34051FE2" w:rsidR="0014498E" w:rsidRPr="00856671" w:rsidRDefault="0014498E" w:rsidP="00856671">
      <w:pPr>
        <w:jc w:val="both"/>
        <w:rPr>
          <w:rFonts w:asciiTheme="minorHAnsi" w:hAnsiTheme="minorHAnsi" w:cstheme="minorHAnsi"/>
        </w:rPr>
      </w:pPr>
      <w:r w:rsidRPr="00856671">
        <w:rPr>
          <w:rStyle w:val="Enfasigrassetto"/>
          <w:rFonts w:asciiTheme="minorHAnsi" w:eastAsiaTheme="majorEastAsia" w:hAnsiTheme="minorHAnsi" w:cstheme="minorHAnsi"/>
          <w:b/>
        </w:rPr>
        <w:t>*Ferro</w:t>
      </w:r>
      <w:r w:rsidRPr="00856671">
        <w:rPr>
          <w:rStyle w:val="Enfasigrassetto"/>
          <w:rFonts w:asciiTheme="minorHAnsi" w:eastAsiaTheme="majorEastAsia" w:hAnsiTheme="minorHAnsi" w:cstheme="minorHAnsi"/>
        </w:rPr>
        <w:t xml:space="preserve"> : moto speciali uomini speciali. </w:t>
      </w:r>
      <w:r w:rsidRPr="00856671">
        <w:rPr>
          <w:rFonts w:asciiTheme="minorHAnsi" w:hAnsiTheme="minorHAnsi" w:cstheme="minorHAnsi"/>
        </w:rPr>
        <w:t>- Anno 1, n. 1 (dicembre 2014)-</w:t>
      </w:r>
      <w:r w:rsidRPr="00856671">
        <w:rPr>
          <w:rFonts w:asciiTheme="minorHAnsi" w:hAnsiTheme="minorHAnsi" w:cstheme="minorHAnsi"/>
        </w:rPr>
        <w:t>n. 73 (ago.-set. 2023)</w:t>
      </w:r>
      <w:r w:rsidRPr="00856671">
        <w:rPr>
          <w:rFonts w:asciiTheme="minorHAnsi" w:hAnsiTheme="minorHAnsi" w:cstheme="minorHAnsi"/>
        </w:rPr>
        <w:t>. - Milano : Lift edizioni, 2014-</w:t>
      </w:r>
      <w:r w:rsidRPr="00856671">
        <w:rPr>
          <w:rFonts w:asciiTheme="minorHAnsi" w:hAnsiTheme="minorHAnsi" w:cstheme="minorHAnsi"/>
        </w:rPr>
        <w:t>2023</w:t>
      </w:r>
      <w:r w:rsidRPr="00856671">
        <w:rPr>
          <w:rFonts w:asciiTheme="minorHAnsi" w:hAnsiTheme="minorHAnsi" w:cstheme="minorHAnsi"/>
        </w:rPr>
        <w:t xml:space="preserve">. – </w:t>
      </w:r>
      <w:r w:rsidRPr="00856671">
        <w:rPr>
          <w:rFonts w:asciiTheme="minorHAnsi" w:hAnsiTheme="minorHAnsi" w:cstheme="minorHAnsi"/>
        </w:rPr>
        <w:t xml:space="preserve">73 </w:t>
      </w:r>
      <w:r w:rsidRPr="00856671">
        <w:rPr>
          <w:rFonts w:asciiTheme="minorHAnsi" w:hAnsiTheme="minorHAnsi" w:cstheme="minorHAnsi"/>
        </w:rPr>
        <w:t xml:space="preserve">volumi : ill. ; 30 cm. ((Mensile. </w:t>
      </w:r>
      <w:r w:rsidRPr="00856671">
        <w:rPr>
          <w:rFonts w:asciiTheme="minorHAnsi" w:hAnsiTheme="minorHAnsi" w:cstheme="minorHAnsi"/>
        </w:rPr>
        <w:t>–</w:t>
      </w:r>
      <w:r w:rsidRPr="00856671">
        <w:rPr>
          <w:rFonts w:asciiTheme="minorHAnsi" w:hAnsiTheme="minorHAnsi" w:cstheme="minorHAnsi"/>
        </w:rPr>
        <w:t xml:space="preserve"> </w:t>
      </w:r>
      <w:r w:rsidR="005A3F6E" w:rsidRPr="00856671">
        <w:rPr>
          <w:rFonts w:asciiTheme="minorHAnsi" w:hAnsiTheme="minorHAnsi" w:cstheme="minorHAnsi"/>
        </w:rPr>
        <w:t xml:space="preserve">L’editore varia: </w:t>
      </w:r>
      <w:r w:rsidR="005A3F6E" w:rsidRPr="00856671">
        <w:rPr>
          <w:rFonts w:asciiTheme="minorHAnsi" w:hAnsiTheme="minorHAnsi" w:cstheme="minorHAnsi"/>
        </w:rPr>
        <w:t>Maverick Greissing</w:t>
      </w:r>
      <w:r w:rsidR="005A3F6E" w:rsidRPr="00856671">
        <w:rPr>
          <w:rFonts w:asciiTheme="minorHAnsi" w:hAnsiTheme="minorHAnsi" w:cstheme="minorHAnsi"/>
        </w:rPr>
        <w:t xml:space="preserve"> (2016); </w:t>
      </w:r>
      <w:r w:rsidRPr="00856671">
        <w:rPr>
          <w:rFonts w:asciiTheme="minorHAnsi" w:hAnsiTheme="minorHAnsi" w:cstheme="minorHAnsi"/>
        </w:rPr>
        <w:t>Cernusco sul Naviglio : Sprea</w:t>
      </w:r>
      <w:r w:rsidR="005A3F6E" w:rsidRPr="00856671">
        <w:rPr>
          <w:rFonts w:asciiTheme="minorHAnsi" w:hAnsiTheme="minorHAnsi" w:cstheme="minorHAnsi"/>
        </w:rPr>
        <w:t xml:space="preserve"> (d</w:t>
      </w:r>
      <w:r w:rsidR="005A3F6E" w:rsidRPr="00856671">
        <w:rPr>
          <w:rFonts w:asciiTheme="minorHAnsi" w:hAnsiTheme="minorHAnsi" w:cstheme="minorHAnsi"/>
        </w:rPr>
        <w:t>al n. 70</w:t>
      </w:r>
      <w:r w:rsidR="005A3F6E" w:rsidRPr="00856671">
        <w:rPr>
          <w:rFonts w:asciiTheme="minorHAnsi" w:hAnsiTheme="minorHAnsi" w:cstheme="minorHAnsi"/>
        </w:rPr>
        <w:t>,</w:t>
      </w:r>
      <w:r w:rsidR="005A3F6E" w:rsidRPr="00856671">
        <w:rPr>
          <w:rFonts w:asciiTheme="minorHAnsi" w:hAnsiTheme="minorHAnsi" w:cstheme="minorHAnsi"/>
        </w:rPr>
        <w:t xml:space="preserve"> maggio 2023)</w:t>
      </w:r>
      <w:r w:rsidRPr="00856671">
        <w:rPr>
          <w:rFonts w:asciiTheme="minorHAnsi" w:hAnsiTheme="minorHAnsi" w:cstheme="minorHAnsi"/>
        </w:rPr>
        <w:t xml:space="preserve">. - </w:t>
      </w:r>
      <w:r w:rsidRPr="00856671">
        <w:rPr>
          <w:rFonts w:asciiTheme="minorHAnsi" w:hAnsiTheme="minorHAnsi" w:cstheme="minorHAnsi"/>
        </w:rPr>
        <w:t>MIL0923956</w:t>
      </w:r>
    </w:p>
    <w:p w14:paraId="64564D9A" w14:textId="4ABBEA96" w:rsidR="0014498E" w:rsidRPr="00856671" w:rsidRDefault="0014498E" w:rsidP="00856671">
      <w:pPr>
        <w:jc w:val="both"/>
        <w:rPr>
          <w:rFonts w:asciiTheme="minorHAnsi" w:hAnsiTheme="minorHAnsi" w:cstheme="minorHAnsi"/>
        </w:rPr>
      </w:pPr>
      <w:r w:rsidRPr="00856671">
        <w:rPr>
          <w:rFonts w:asciiTheme="minorHAnsi" w:hAnsiTheme="minorHAnsi" w:cstheme="minorHAnsi"/>
        </w:rPr>
        <w:t>Dal n. 70 (2023) ha il titolo: *Ferro Youngtimer &amp; modern classic</w:t>
      </w:r>
    </w:p>
    <w:p w14:paraId="34D35024" w14:textId="77777777" w:rsidR="0014498E" w:rsidRPr="00856671" w:rsidRDefault="0014498E" w:rsidP="00856671">
      <w:pPr>
        <w:jc w:val="both"/>
        <w:rPr>
          <w:rFonts w:asciiTheme="minorHAnsi" w:hAnsiTheme="minorHAnsi" w:cstheme="minorHAnsi"/>
        </w:rPr>
      </w:pPr>
      <w:r w:rsidRPr="00856671">
        <w:rPr>
          <w:rFonts w:asciiTheme="minorHAnsi" w:hAnsiTheme="minorHAnsi" w:cstheme="minorHAnsi"/>
        </w:rPr>
        <w:t>Soggetto: Motociclette – Periodici; Motociclisti - Periodici</w:t>
      </w:r>
    </w:p>
    <w:p w14:paraId="29B64DCB" w14:textId="77777777" w:rsidR="0014498E" w:rsidRPr="00856671" w:rsidRDefault="0014498E" w:rsidP="00856671">
      <w:pPr>
        <w:jc w:val="both"/>
        <w:rPr>
          <w:rFonts w:asciiTheme="minorHAnsi" w:hAnsiTheme="minorHAnsi" w:cstheme="minorHAnsi"/>
        </w:rPr>
      </w:pPr>
      <w:r w:rsidRPr="00856671">
        <w:rPr>
          <w:rFonts w:asciiTheme="minorHAnsi" w:hAnsiTheme="minorHAnsi" w:cstheme="minorHAnsi"/>
        </w:rPr>
        <w:t>Classe: D629.227505</w:t>
      </w:r>
    </w:p>
    <w:p w14:paraId="5D6C2A5C" w14:textId="77777777" w:rsidR="005A3F6E" w:rsidRPr="00856671" w:rsidRDefault="005A3F6E" w:rsidP="00856671">
      <w:pPr>
        <w:jc w:val="both"/>
        <w:rPr>
          <w:rFonts w:asciiTheme="minorHAnsi" w:hAnsiTheme="minorHAnsi" w:cstheme="minorHAnsi"/>
        </w:rPr>
      </w:pPr>
    </w:p>
    <w:p w14:paraId="7291B0C2" w14:textId="096CB633" w:rsidR="005A3F6E" w:rsidRPr="00856671" w:rsidRDefault="005A3F6E" w:rsidP="00856671">
      <w:pPr>
        <w:jc w:val="both"/>
        <w:rPr>
          <w:rFonts w:asciiTheme="minorHAnsi" w:hAnsiTheme="minorHAnsi" w:cstheme="minorHAnsi"/>
        </w:rPr>
      </w:pPr>
      <w:r w:rsidRPr="00856671">
        <w:rPr>
          <w:rFonts w:asciiTheme="minorHAnsi" w:hAnsiTheme="minorHAnsi" w:cstheme="minorHAnsi"/>
          <w:lang w:val="en-GB"/>
        </w:rPr>
        <w:t>*</w:t>
      </w:r>
      <w:r w:rsidRPr="00856671">
        <w:rPr>
          <w:rFonts w:asciiTheme="minorHAnsi" w:hAnsiTheme="minorHAnsi" w:cstheme="minorHAnsi"/>
          <w:b/>
          <w:bCs/>
          <w:lang w:val="en-GB"/>
        </w:rPr>
        <w:t>Youngtimer &amp; modern classic</w:t>
      </w:r>
      <w:r w:rsidRPr="00856671">
        <w:rPr>
          <w:rFonts w:asciiTheme="minorHAnsi" w:hAnsiTheme="minorHAnsi" w:cstheme="minorHAnsi"/>
          <w:lang w:val="en-GB"/>
        </w:rPr>
        <w:t>. - N. 1 (mag.-giu.)-</w:t>
      </w:r>
      <w:r w:rsidRPr="00856671">
        <w:rPr>
          <w:rFonts w:asciiTheme="minorHAnsi" w:hAnsiTheme="minorHAnsi" w:cstheme="minorHAnsi"/>
          <w:lang w:val="en-GB"/>
        </w:rPr>
        <w:t xml:space="preserve">    </w:t>
      </w:r>
      <w:r w:rsidRPr="00856671">
        <w:rPr>
          <w:rFonts w:asciiTheme="minorHAnsi" w:hAnsiTheme="minorHAnsi" w:cstheme="minorHAnsi"/>
        </w:rPr>
        <w:t>. - Cernusco sul Naviglio : Sprea, 2024-</w:t>
      </w:r>
      <w:r w:rsidRPr="00856671">
        <w:rPr>
          <w:rFonts w:asciiTheme="minorHAnsi" w:hAnsiTheme="minorHAnsi" w:cstheme="minorHAnsi"/>
        </w:rPr>
        <w:t xml:space="preserve">    </w:t>
      </w:r>
      <w:r w:rsidRPr="00856671">
        <w:rPr>
          <w:rFonts w:asciiTheme="minorHAnsi" w:hAnsiTheme="minorHAnsi" w:cstheme="minorHAnsi"/>
        </w:rPr>
        <w:t xml:space="preserve">. - volumi : ill. ; 29 cm. </w:t>
      </w:r>
      <w:r w:rsidRPr="00856671">
        <w:rPr>
          <w:rFonts w:asciiTheme="minorHAnsi" w:hAnsiTheme="minorHAnsi" w:cstheme="minorHAnsi"/>
        </w:rPr>
        <w:t>((</w:t>
      </w:r>
      <w:r w:rsidRPr="00856671">
        <w:rPr>
          <w:rFonts w:asciiTheme="minorHAnsi" w:hAnsiTheme="minorHAnsi" w:cstheme="minorHAnsi"/>
        </w:rPr>
        <w:t>Bimestrale. - ISSN 3034-9508.</w:t>
      </w:r>
      <w:r w:rsidRPr="00856671">
        <w:rPr>
          <w:rFonts w:asciiTheme="minorHAnsi" w:hAnsiTheme="minorHAnsi" w:cstheme="minorHAnsi"/>
        </w:rPr>
        <w:t xml:space="preserve"> - </w:t>
      </w:r>
      <w:r w:rsidRPr="00856671">
        <w:rPr>
          <w:rFonts w:asciiTheme="minorHAnsi" w:hAnsiTheme="minorHAnsi" w:cstheme="minorHAnsi"/>
        </w:rPr>
        <w:t>CFI1126287</w:t>
      </w:r>
    </w:p>
    <w:p w14:paraId="15240564" w14:textId="6ADD8885" w:rsidR="005A3F6E" w:rsidRPr="00856671" w:rsidRDefault="005A3F6E" w:rsidP="00856671">
      <w:pPr>
        <w:jc w:val="both"/>
        <w:rPr>
          <w:rFonts w:asciiTheme="minorHAnsi" w:hAnsiTheme="minorHAnsi" w:cstheme="minorHAnsi"/>
        </w:rPr>
      </w:pPr>
      <w:r w:rsidRPr="00856671">
        <w:rPr>
          <w:rFonts w:asciiTheme="minorHAnsi" w:hAnsiTheme="minorHAnsi" w:cstheme="minorHAnsi"/>
        </w:rPr>
        <w:t>Variante del titolo: *</w:t>
      </w:r>
      <w:r w:rsidRPr="00856671">
        <w:rPr>
          <w:rFonts w:asciiTheme="minorHAnsi" w:hAnsiTheme="minorHAnsi" w:cstheme="minorHAnsi"/>
        </w:rPr>
        <w:t>Moto youngtimer &amp; modern classic</w:t>
      </w:r>
    </w:p>
    <w:p w14:paraId="28FA4E29" w14:textId="77777777" w:rsidR="0014498E" w:rsidRPr="00856671" w:rsidRDefault="0014498E" w:rsidP="00856671">
      <w:pPr>
        <w:jc w:val="both"/>
        <w:rPr>
          <w:rFonts w:asciiTheme="minorHAnsi" w:hAnsiTheme="minorHAnsi" w:cstheme="minorHAnsi"/>
        </w:rPr>
      </w:pPr>
    </w:p>
    <w:p w14:paraId="632D4BA7" w14:textId="77777777" w:rsidR="0014498E" w:rsidRPr="00856671" w:rsidRDefault="0014498E" w:rsidP="00856671">
      <w:pPr>
        <w:jc w:val="both"/>
        <w:rPr>
          <w:rFonts w:asciiTheme="minorHAnsi" w:hAnsiTheme="minorHAnsi" w:cstheme="minorHAnsi"/>
          <w:b/>
          <w:bCs/>
          <w:color w:val="C00000"/>
          <w:sz w:val="44"/>
          <w:szCs w:val="44"/>
        </w:rPr>
      </w:pPr>
      <w:bookmarkStart w:id="2" w:name="_Hlk167253366"/>
      <w:r w:rsidRPr="00856671">
        <w:rPr>
          <w:rFonts w:asciiTheme="minorHAnsi" w:hAnsiTheme="minorHAnsi" w:cstheme="minorHAnsi"/>
          <w:b/>
          <w:bCs/>
          <w:color w:val="C00000"/>
          <w:sz w:val="44"/>
          <w:szCs w:val="44"/>
        </w:rPr>
        <w:t>Informazioni storico-bibliografiche</w:t>
      </w:r>
    </w:p>
    <w:bookmarkEnd w:id="2"/>
    <w:p w14:paraId="7E409502" w14:textId="0ED0DEFF" w:rsidR="0031062F" w:rsidRPr="00856671" w:rsidRDefault="0014498E" w:rsidP="00856671">
      <w:pPr>
        <w:jc w:val="both"/>
        <w:rPr>
          <w:rFonts w:asciiTheme="minorHAnsi" w:hAnsiTheme="minorHAnsi" w:cstheme="minorHAnsi"/>
        </w:rPr>
      </w:pPr>
      <w:r w:rsidRPr="00856671">
        <w:rPr>
          <w:rFonts w:asciiTheme="minorHAnsi" w:hAnsiTheme="minorHAnsi" w:cstheme="minorHAnsi"/>
        </w:rPr>
        <w:t>Questa rivista racconta storie di persone e di mezzi meccanici veraci, di moto di carattere, profumate di benzina, di “ferri”, appunto.</w:t>
      </w:r>
      <w:r w:rsidRPr="00856671">
        <w:rPr>
          <w:rFonts w:asciiTheme="minorHAnsi" w:hAnsiTheme="minorHAnsi" w:cstheme="minorHAnsi"/>
        </w:rPr>
        <w:t xml:space="preserve"> </w:t>
      </w:r>
      <w:hyperlink r:id="rId7" w:history="1">
        <w:r w:rsidRPr="00856671">
          <w:rPr>
            <w:rStyle w:val="Collegamentoipertestuale"/>
            <w:rFonts w:asciiTheme="minorHAnsi" w:hAnsiTheme="minorHAnsi" w:cstheme="minorHAnsi"/>
          </w:rPr>
          <w:t>https://www.ferromagazine.com/</w:t>
        </w:r>
      </w:hyperlink>
      <w:r w:rsidRPr="00856671">
        <w:rPr>
          <w:rFonts w:asciiTheme="minorHAnsi" w:hAnsiTheme="minorHAnsi" w:cstheme="minorHAnsi"/>
        </w:rPr>
        <w:t xml:space="preserve">. </w:t>
      </w:r>
    </w:p>
    <w:p w14:paraId="7DD843C5" w14:textId="77777777" w:rsidR="005A3F6E" w:rsidRPr="00856671" w:rsidRDefault="005A3F6E" w:rsidP="00856671">
      <w:pPr>
        <w:jc w:val="both"/>
        <w:rPr>
          <w:rFonts w:asciiTheme="minorHAnsi" w:hAnsiTheme="minorHAnsi" w:cstheme="minorHAnsi"/>
        </w:rPr>
      </w:pPr>
    </w:p>
    <w:p w14:paraId="7E932679" w14:textId="77777777" w:rsidR="005A3F6E" w:rsidRPr="005A3F6E" w:rsidRDefault="005A3F6E" w:rsidP="00856671">
      <w:pPr>
        <w:jc w:val="both"/>
        <w:outlineLvl w:val="0"/>
        <w:rPr>
          <w:rFonts w:asciiTheme="minorHAnsi" w:hAnsiTheme="minorHAnsi" w:cstheme="minorHAnsi"/>
          <w:b/>
          <w:bCs/>
          <w:kern w:val="36"/>
        </w:rPr>
      </w:pPr>
      <w:r w:rsidRPr="005A3F6E">
        <w:rPr>
          <w:rFonts w:asciiTheme="minorHAnsi" w:hAnsiTheme="minorHAnsi" w:cstheme="minorHAnsi"/>
          <w:b/>
          <w:bCs/>
          <w:kern w:val="36"/>
        </w:rPr>
        <w:t xml:space="preserve">Ferro, il magazine delle special cambia veste </w:t>
      </w:r>
    </w:p>
    <w:p w14:paraId="2F5FA042" w14:textId="215C11A9" w:rsidR="005A3F6E" w:rsidRPr="00856671" w:rsidRDefault="005A3F6E" w:rsidP="00856671">
      <w:pPr>
        <w:jc w:val="both"/>
        <w:rPr>
          <w:rFonts w:asciiTheme="minorHAnsi" w:hAnsiTheme="minorHAnsi" w:cstheme="minorHAnsi"/>
        </w:rPr>
      </w:pPr>
      <w:r w:rsidRPr="00856671">
        <w:rPr>
          <w:rFonts w:asciiTheme="minorHAnsi" w:hAnsiTheme="minorHAnsi" w:cstheme="minorHAnsi"/>
        </w:rPr>
        <w:t>Dopo il passaggio a Maverick Greissing, il mensile si rinnova nel look e nei contenuti</w:t>
      </w:r>
      <w:r w:rsidR="00856671">
        <w:rPr>
          <w:rFonts w:asciiTheme="minorHAnsi" w:hAnsiTheme="minorHAnsi" w:cstheme="minorHAnsi"/>
        </w:rPr>
        <w:t xml:space="preserve">. </w:t>
      </w:r>
      <w:r w:rsidRPr="00856671">
        <w:rPr>
          <w:rStyle w:val="ahead-meta-time"/>
          <w:rFonts w:asciiTheme="minorHAnsi" w:eastAsiaTheme="majorEastAsia" w:hAnsiTheme="minorHAnsi" w:cstheme="minorHAnsi"/>
        </w:rPr>
        <w:t xml:space="preserve">13 ottobre 2016 </w:t>
      </w:r>
    </w:p>
    <w:p w14:paraId="0AA2ABC4" w14:textId="716DB315" w:rsidR="005A3F6E" w:rsidRPr="00856671" w:rsidRDefault="005A3F6E" w:rsidP="00856671">
      <w:pPr>
        <w:pStyle w:val="NormaleWeb"/>
        <w:spacing w:before="0" w:beforeAutospacing="0" w:after="0" w:afterAutospacing="0"/>
        <w:jc w:val="both"/>
        <w:rPr>
          <w:rFonts w:asciiTheme="minorHAnsi" w:hAnsiTheme="minorHAnsi" w:cstheme="minorHAnsi"/>
        </w:rPr>
      </w:pPr>
      <w:r w:rsidRPr="00856671">
        <w:rPr>
          <w:rFonts w:asciiTheme="minorHAnsi" w:hAnsiTheme="minorHAnsi" w:cstheme="minorHAnsi"/>
        </w:rPr>
        <w:t>D</w:t>
      </w:r>
      <w:r w:rsidRPr="00856671">
        <w:rPr>
          <w:rFonts w:asciiTheme="minorHAnsi" w:hAnsiTheme="minorHAnsi" w:cstheme="minorHAnsi"/>
        </w:rPr>
        <w:t>opo 15 mensilità e un anno e mezzo di pubblicazioni, il magazine Ferro di Lift Edizioni è passato nelle mani dell'editore Maverick Greissing, ma il suo ideatore, Fabio Cormio, rimarrà come direttore responsabile. Il magazine, come dichiarato dal nuovo editore, dovrà far in modo di seguire le necessità del crescente “fenomeno delle cafe racer e modern classic e, più in generale, della crescente domanda di moto sempre più distintive da parte di consumatori competenti ed esigenti”.</w:t>
      </w:r>
      <w:r w:rsidR="00856671">
        <w:rPr>
          <w:rFonts w:asciiTheme="minorHAnsi" w:hAnsiTheme="minorHAnsi" w:cstheme="minorHAnsi"/>
        </w:rPr>
        <w:t xml:space="preserve"> </w:t>
      </w:r>
      <w:r w:rsidRPr="00856671">
        <w:rPr>
          <w:rFonts w:asciiTheme="minorHAnsi" w:hAnsiTheme="minorHAnsi" w:cstheme="minorHAnsi"/>
        </w:rPr>
        <w:t>Maverick Greissing, prendendo le redini di Ferro, oltre ad investire sul prodotto con nuovi contenuti ed un nuovo progetto grafico, ha deciso di potenziarne la distribuzione triplicando la tiratura fino ad arrivare alle 45.000 copie e, soprattutto, ha pianificato una vasta campagna pubblicitaria sui social network e internet.</w:t>
      </w:r>
      <w:r w:rsidR="00856671">
        <w:rPr>
          <w:rFonts w:asciiTheme="minorHAnsi" w:hAnsiTheme="minorHAnsi" w:cstheme="minorHAnsi"/>
        </w:rPr>
        <w:t xml:space="preserve"> </w:t>
      </w:r>
      <w:r w:rsidRPr="00856671">
        <w:rPr>
          <w:rFonts w:asciiTheme="minorHAnsi" w:hAnsiTheme="minorHAnsi" w:cstheme="minorHAnsi"/>
        </w:rPr>
        <w:t>Anche il prezzo di copertina in edicola è stato rivisto al rialzo, in modo tale da poter offrire un prodotto migliore e, anche grazie agli altri investimenti, più appetibile ai lettori ed ai potenziali inserzionisti.</w:t>
      </w:r>
    </w:p>
    <w:p w14:paraId="3FF733CB" w14:textId="379FD62D" w:rsidR="005A3F6E" w:rsidRPr="00856671" w:rsidRDefault="005A3F6E" w:rsidP="00856671">
      <w:pPr>
        <w:jc w:val="both"/>
        <w:rPr>
          <w:rFonts w:asciiTheme="minorHAnsi" w:hAnsiTheme="minorHAnsi" w:cstheme="minorHAnsi"/>
        </w:rPr>
      </w:pPr>
      <w:hyperlink r:id="rId8" w:history="1">
        <w:r w:rsidRPr="00856671">
          <w:rPr>
            <w:rStyle w:val="Collegamentoipertestuale"/>
            <w:rFonts w:asciiTheme="minorHAnsi" w:hAnsiTheme="minorHAnsi" w:cstheme="minorHAnsi"/>
          </w:rPr>
          <w:t>https://www.moto.it/news/ferro-il-magazine-delle-special-cambia-veste.html</w:t>
        </w:r>
      </w:hyperlink>
      <w:r w:rsidRPr="00856671">
        <w:rPr>
          <w:rFonts w:asciiTheme="minorHAnsi" w:hAnsiTheme="minorHAnsi" w:cstheme="minorHAnsi"/>
        </w:rPr>
        <w:t xml:space="preserve">. </w:t>
      </w:r>
    </w:p>
    <w:sectPr w:rsidR="005A3F6E" w:rsidRPr="0085667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162B1"/>
    <w:rsid w:val="0014498E"/>
    <w:rsid w:val="0031062F"/>
    <w:rsid w:val="005A3F6E"/>
    <w:rsid w:val="00856671"/>
    <w:rsid w:val="00A162B1"/>
    <w:rsid w:val="00AB68F5"/>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C0442"/>
  <w15:chartTrackingRefBased/>
  <w15:docId w15:val="{3E53872E-FDD2-4272-A5C3-81124C606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498E"/>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A162B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162B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162B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162B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162B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162B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162B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162B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162B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62B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162B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162B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162B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162B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162B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162B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162B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162B1"/>
    <w:rPr>
      <w:rFonts w:eastAsiaTheme="majorEastAsia" w:cstheme="majorBidi"/>
      <w:color w:val="272727" w:themeColor="text1" w:themeTint="D8"/>
    </w:rPr>
  </w:style>
  <w:style w:type="paragraph" w:styleId="Titolo">
    <w:name w:val="Title"/>
    <w:basedOn w:val="Normale"/>
    <w:next w:val="Normale"/>
    <w:link w:val="TitoloCarattere"/>
    <w:uiPriority w:val="10"/>
    <w:qFormat/>
    <w:rsid w:val="00A162B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162B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162B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162B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162B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162B1"/>
    <w:rPr>
      <w:i/>
      <w:iCs/>
      <w:color w:val="404040" w:themeColor="text1" w:themeTint="BF"/>
    </w:rPr>
  </w:style>
  <w:style w:type="paragraph" w:styleId="Paragrafoelenco">
    <w:name w:val="List Paragraph"/>
    <w:basedOn w:val="Normale"/>
    <w:uiPriority w:val="34"/>
    <w:qFormat/>
    <w:rsid w:val="00A162B1"/>
    <w:pPr>
      <w:ind w:left="720"/>
      <w:contextualSpacing/>
    </w:pPr>
  </w:style>
  <w:style w:type="character" w:styleId="Enfasiintensa">
    <w:name w:val="Intense Emphasis"/>
    <w:basedOn w:val="Carpredefinitoparagrafo"/>
    <w:uiPriority w:val="21"/>
    <w:qFormat/>
    <w:rsid w:val="00A162B1"/>
    <w:rPr>
      <w:i/>
      <w:iCs/>
      <w:color w:val="365F91" w:themeColor="accent1" w:themeShade="BF"/>
    </w:rPr>
  </w:style>
  <w:style w:type="paragraph" w:styleId="Citazioneintensa">
    <w:name w:val="Intense Quote"/>
    <w:basedOn w:val="Normale"/>
    <w:next w:val="Normale"/>
    <w:link w:val="CitazioneintensaCarattere"/>
    <w:uiPriority w:val="30"/>
    <w:qFormat/>
    <w:rsid w:val="00A162B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162B1"/>
    <w:rPr>
      <w:i/>
      <w:iCs/>
      <w:color w:val="365F91" w:themeColor="accent1" w:themeShade="BF"/>
    </w:rPr>
  </w:style>
  <w:style w:type="character" w:styleId="Riferimentointenso">
    <w:name w:val="Intense Reference"/>
    <w:basedOn w:val="Carpredefinitoparagrafo"/>
    <w:uiPriority w:val="32"/>
    <w:qFormat/>
    <w:rsid w:val="00A162B1"/>
    <w:rPr>
      <w:b/>
      <w:bCs/>
      <w:smallCaps/>
      <w:color w:val="365F91" w:themeColor="accent1" w:themeShade="BF"/>
      <w:spacing w:val="5"/>
    </w:rPr>
  </w:style>
  <w:style w:type="character" w:styleId="Enfasigrassetto">
    <w:name w:val="Strong"/>
    <w:uiPriority w:val="22"/>
    <w:qFormat/>
    <w:rsid w:val="0014498E"/>
    <w:rPr>
      <w:b w:val="0"/>
      <w:bCs w:val="0"/>
      <w:i w:val="0"/>
      <w:iCs w:val="0"/>
    </w:rPr>
  </w:style>
  <w:style w:type="paragraph" w:styleId="NormaleWeb">
    <w:name w:val="Normal (Web)"/>
    <w:basedOn w:val="Normale"/>
    <w:uiPriority w:val="99"/>
    <w:unhideWhenUsed/>
    <w:rsid w:val="0014498E"/>
    <w:pPr>
      <w:spacing w:before="100" w:beforeAutospacing="1" w:after="100" w:afterAutospacing="1"/>
    </w:pPr>
  </w:style>
  <w:style w:type="character" w:styleId="Collegamentoipertestuale">
    <w:name w:val="Hyperlink"/>
    <w:basedOn w:val="Carpredefinitoparagrafo"/>
    <w:uiPriority w:val="99"/>
    <w:unhideWhenUsed/>
    <w:rsid w:val="0014498E"/>
    <w:rPr>
      <w:color w:val="0000FF" w:themeColor="hyperlink"/>
      <w:u w:val="single"/>
    </w:rPr>
  </w:style>
  <w:style w:type="character" w:styleId="Menzionenonrisolta">
    <w:name w:val="Unresolved Mention"/>
    <w:basedOn w:val="Carpredefinitoparagrafo"/>
    <w:uiPriority w:val="99"/>
    <w:semiHidden/>
    <w:unhideWhenUsed/>
    <w:rsid w:val="0014498E"/>
    <w:rPr>
      <w:color w:val="605E5C"/>
      <w:shd w:val="clear" w:color="auto" w:fill="E1DFDD"/>
    </w:rPr>
  </w:style>
  <w:style w:type="character" w:customStyle="1" w:styleId="ahead-meta-time">
    <w:name w:val="ahead-meta-time"/>
    <w:basedOn w:val="Carpredefinitoparagrafo"/>
    <w:rsid w:val="005A3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928201">
      <w:bodyDiv w:val="1"/>
      <w:marLeft w:val="0"/>
      <w:marRight w:val="0"/>
      <w:marTop w:val="0"/>
      <w:marBottom w:val="0"/>
      <w:divBdr>
        <w:top w:val="none" w:sz="0" w:space="0" w:color="auto"/>
        <w:left w:val="none" w:sz="0" w:space="0" w:color="auto"/>
        <w:bottom w:val="none" w:sz="0" w:space="0" w:color="auto"/>
        <w:right w:val="none" w:sz="0" w:space="0" w:color="auto"/>
      </w:divBdr>
      <w:divsChild>
        <w:div w:id="2136558512">
          <w:marLeft w:val="0"/>
          <w:marRight w:val="0"/>
          <w:marTop w:val="0"/>
          <w:marBottom w:val="0"/>
          <w:divBdr>
            <w:top w:val="none" w:sz="0" w:space="0" w:color="auto"/>
            <w:left w:val="none" w:sz="0" w:space="0" w:color="auto"/>
            <w:bottom w:val="none" w:sz="0" w:space="0" w:color="auto"/>
            <w:right w:val="none" w:sz="0" w:space="0" w:color="auto"/>
          </w:divBdr>
          <w:divsChild>
            <w:div w:id="2062484777">
              <w:marLeft w:val="0"/>
              <w:marRight w:val="0"/>
              <w:marTop w:val="0"/>
              <w:marBottom w:val="0"/>
              <w:divBdr>
                <w:top w:val="none" w:sz="0" w:space="0" w:color="auto"/>
                <w:left w:val="none" w:sz="0" w:space="0" w:color="auto"/>
                <w:bottom w:val="none" w:sz="0" w:space="0" w:color="auto"/>
                <w:right w:val="none" w:sz="0" w:space="0" w:color="auto"/>
              </w:divBdr>
            </w:div>
            <w:div w:id="1228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7207">
      <w:bodyDiv w:val="1"/>
      <w:marLeft w:val="0"/>
      <w:marRight w:val="0"/>
      <w:marTop w:val="0"/>
      <w:marBottom w:val="0"/>
      <w:divBdr>
        <w:top w:val="none" w:sz="0" w:space="0" w:color="auto"/>
        <w:left w:val="none" w:sz="0" w:space="0" w:color="auto"/>
        <w:bottom w:val="none" w:sz="0" w:space="0" w:color="auto"/>
        <w:right w:val="none" w:sz="0" w:space="0" w:color="auto"/>
      </w:divBdr>
    </w:div>
    <w:div w:id="198777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to.it/news/ferro-il-magazine-delle-special-cambia-veste.html" TargetMode="External"/><Relationship Id="rId3" Type="http://schemas.openxmlformats.org/officeDocument/2006/relationships/webSettings" Target="webSettings.xml"/><Relationship Id="rId7" Type="http://schemas.openxmlformats.org/officeDocument/2006/relationships/hyperlink" Target="https://www.ferromagazin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350</Words>
  <Characters>1995</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2024-05-22T10:48:00Z</dcterms:created>
  <dcterms:modified xsi:type="dcterms:W3CDTF">2024-05-22T11:11:00Z</dcterms:modified>
</cp:coreProperties>
</file>