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0C78A" w14:textId="16FCADFC" w:rsidR="00574C2F" w:rsidRPr="001C0965" w:rsidRDefault="00574C2F" w:rsidP="00574C2F">
      <w:pPr>
        <w:spacing w:after="0" w:line="240" w:lineRule="auto"/>
        <w:jc w:val="both"/>
        <w:rPr>
          <w:rFonts w:cstheme="minorHAnsi"/>
          <w:bCs/>
          <w:i/>
          <w:iCs/>
          <w:sz w:val="16"/>
          <w:szCs w:val="16"/>
        </w:rPr>
      </w:pPr>
      <w:bookmarkStart w:id="0" w:name="_Hlk168635545"/>
      <w:bookmarkStart w:id="1" w:name="_Hlk169170968"/>
      <w:r>
        <w:rPr>
          <w:rFonts w:cstheme="minorHAnsi"/>
          <w:b/>
          <w:color w:val="C00000"/>
          <w:sz w:val="44"/>
          <w:szCs w:val="44"/>
        </w:rPr>
        <w:t>F2034</w:t>
      </w:r>
      <w:r w:rsidRPr="001C0965">
        <w:rPr>
          <w:rFonts w:cstheme="minorHAnsi"/>
          <w:b/>
          <w:color w:val="C00000"/>
          <w:sz w:val="44"/>
          <w:szCs w:val="44"/>
        </w:rPr>
        <w:tab/>
      </w:r>
      <w:r w:rsidRPr="001C0965">
        <w:rPr>
          <w:rFonts w:cstheme="minorHAnsi"/>
          <w:b/>
          <w:sz w:val="32"/>
          <w:szCs w:val="32"/>
        </w:rPr>
        <w:tab/>
      </w:r>
      <w:r w:rsidRPr="001C0965">
        <w:rPr>
          <w:rFonts w:cstheme="minorHAnsi"/>
          <w:b/>
          <w:sz w:val="32"/>
          <w:szCs w:val="32"/>
        </w:rPr>
        <w:tab/>
      </w:r>
      <w:r w:rsidRPr="001C0965">
        <w:rPr>
          <w:rFonts w:cstheme="minorHAnsi"/>
          <w:b/>
          <w:sz w:val="32"/>
          <w:szCs w:val="32"/>
        </w:rPr>
        <w:tab/>
      </w:r>
      <w:r w:rsidRPr="001C0965">
        <w:rPr>
          <w:rFonts w:cstheme="minorHAnsi"/>
          <w:b/>
          <w:sz w:val="32"/>
          <w:szCs w:val="32"/>
        </w:rPr>
        <w:tab/>
      </w:r>
      <w:r w:rsidRPr="001C0965">
        <w:rPr>
          <w:rFonts w:cstheme="minorHAnsi"/>
          <w:b/>
          <w:sz w:val="32"/>
          <w:szCs w:val="32"/>
        </w:rPr>
        <w:tab/>
      </w:r>
      <w:r w:rsidRPr="001C0965">
        <w:rPr>
          <w:rFonts w:cstheme="minorHAnsi"/>
          <w:b/>
          <w:sz w:val="32"/>
          <w:szCs w:val="32"/>
        </w:rPr>
        <w:tab/>
      </w:r>
      <w:r w:rsidRPr="001C0965">
        <w:rPr>
          <w:rFonts w:cstheme="minorHAnsi"/>
          <w:b/>
          <w:sz w:val="32"/>
          <w:szCs w:val="32"/>
        </w:rPr>
        <w:tab/>
      </w:r>
      <w:r w:rsidRPr="001C0965">
        <w:rPr>
          <w:rFonts w:cstheme="minorHAnsi"/>
          <w:b/>
          <w:sz w:val="32"/>
          <w:szCs w:val="32"/>
        </w:rPr>
        <w:tab/>
      </w:r>
      <w:r w:rsidRPr="001C0965">
        <w:rPr>
          <w:rFonts w:cstheme="minorHAnsi"/>
          <w:bCs/>
          <w:i/>
          <w:iCs/>
          <w:sz w:val="16"/>
          <w:szCs w:val="16"/>
        </w:rPr>
        <w:t xml:space="preserve">Scheda creata il </w:t>
      </w:r>
      <w:r>
        <w:rPr>
          <w:rFonts w:cstheme="minorHAnsi"/>
          <w:bCs/>
          <w:i/>
          <w:iCs/>
          <w:sz w:val="16"/>
          <w:szCs w:val="16"/>
        </w:rPr>
        <w:t>7</w:t>
      </w:r>
      <w:r w:rsidRPr="001C0965">
        <w:rPr>
          <w:rFonts w:cstheme="minorHAnsi"/>
          <w:bCs/>
          <w:i/>
          <w:iCs/>
          <w:sz w:val="16"/>
          <w:szCs w:val="16"/>
        </w:rPr>
        <w:t xml:space="preserve"> giugno 2024</w:t>
      </w:r>
    </w:p>
    <w:p w14:paraId="4003B1B4" w14:textId="77777777" w:rsidR="00574C2F" w:rsidRPr="009944FA" w:rsidRDefault="00574C2F" w:rsidP="00574C2F">
      <w:pPr>
        <w:spacing w:after="0" w:line="240" w:lineRule="auto"/>
        <w:jc w:val="both"/>
        <w:rPr>
          <w:rFonts w:cstheme="minorHAnsi"/>
          <w:b/>
          <w:color w:val="C00000"/>
          <w:sz w:val="44"/>
          <w:szCs w:val="44"/>
        </w:rPr>
      </w:pPr>
      <w:r w:rsidRPr="009944FA">
        <w:rPr>
          <w:rFonts w:cstheme="minorHAnsi"/>
          <w:b/>
          <w:color w:val="C00000"/>
          <w:sz w:val="44"/>
          <w:szCs w:val="44"/>
        </w:rPr>
        <w:t>Descrizione storico-bibliografica</w:t>
      </w:r>
    </w:p>
    <w:bookmarkEnd w:id="0"/>
    <w:bookmarkEnd w:id="1"/>
    <w:p w14:paraId="34CE8016" w14:textId="74FA2211" w:rsidR="004445CC" w:rsidRDefault="004445CC" w:rsidP="000849F8">
      <w:pPr>
        <w:pStyle w:val="Testonormale1"/>
        <w:tabs>
          <w:tab w:val="right" w:pos="6237"/>
        </w:tabs>
        <w:jc w:val="center"/>
        <w:rPr>
          <w:rFonts w:asciiTheme="minorHAnsi" w:hAnsiTheme="minorHAnsi" w:cstheme="minorHAnsi"/>
          <w:sz w:val="24"/>
          <w:szCs w:val="24"/>
        </w:rPr>
      </w:pPr>
      <w:r>
        <w:rPr>
          <w:noProof/>
        </w:rPr>
        <w:drawing>
          <wp:inline distT="0" distB="0" distL="0" distR="0" wp14:anchorId="502DD412" wp14:editId="7303A545">
            <wp:extent cx="1846800" cy="2520000"/>
            <wp:effectExtent l="0" t="0" r="1270" b="0"/>
            <wp:docPr id="1012124807" name="Immagine 1" descr="Book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pag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46800" cy="2520000"/>
                    </a:xfrm>
                    <a:prstGeom prst="rect">
                      <a:avLst/>
                    </a:prstGeom>
                    <a:noFill/>
                    <a:ln>
                      <a:noFill/>
                    </a:ln>
                  </pic:spPr>
                </pic:pic>
              </a:graphicData>
            </a:graphic>
          </wp:inline>
        </w:drawing>
      </w:r>
      <w:r w:rsidRPr="004445CC">
        <w:drawing>
          <wp:inline distT="0" distB="0" distL="0" distR="0" wp14:anchorId="10169122" wp14:editId="0FBA12EA">
            <wp:extent cx="1782000" cy="2520000"/>
            <wp:effectExtent l="0" t="0" r="8890" b="0"/>
            <wp:docPr id="2096019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1948" name=""/>
                    <pic:cNvPicPr/>
                  </pic:nvPicPr>
                  <pic:blipFill>
                    <a:blip r:embed="rId5"/>
                    <a:stretch>
                      <a:fillRect/>
                    </a:stretch>
                  </pic:blipFill>
                  <pic:spPr>
                    <a:xfrm>
                      <a:off x="0" y="0"/>
                      <a:ext cx="1782000" cy="2520000"/>
                    </a:xfrm>
                    <a:prstGeom prst="rect">
                      <a:avLst/>
                    </a:prstGeom>
                  </pic:spPr>
                </pic:pic>
              </a:graphicData>
            </a:graphic>
          </wp:inline>
        </w:drawing>
      </w:r>
    </w:p>
    <w:p w14:paraId="7411A840" w14:textId="611F08F0" w:rsidR="00BE3349" w:rsidRPr="00574C2F" w:rsidRDefault="001F0F00" w:rsidP="001F0F00">
      <w:pPr>
        <w:pStyle w:val="Testonormale1"/>
        <w:tabs>
          <w:tab w:val="right" w:pos="6237"/>
        </w:tabs>
        <w:jc w:val="both"/>
        <w:rPr>
          <w:rFonts w:asciiTheme="minorHAnsi" w:hAnsiTheme="minorHAnsi" w:cstheme="minorHAnsi"/>
          <w:sz w:val="24"/>
          <w:szCs w:val="24"/>
        </w:rPr>
      </w:pPr>
      <w:r w:rsidRPr="001F0F00">
        <w:rPr>
          <w:rFonts w:asciiTheme="minorHAnsi" w:hAnsiTheme="minorHAnsi" w:cstheme="minorHAnsi"/>
          <w:sz w:val="24"/>
          <w:szCs w:val="24"/>
        </w:rPr>
        <w:t xml:space="preserve">Il </w:t>
      </w:r>
      <w:r>
        <w:rPr>
          <w:rFonts w:asciiTheme="minorHAnsi" w:hAnsiTheme="minorHAnsi" w:cstheme="minorHAnsi"/>
          <w:sz w:val="24"/>
          <w:szCs w:val="24"/>
        </w:rPr>
        <w:t>*</w:t>
      </w:r>
      <w:proofErr w:type="gramStart"/>
      <w:r w:rsidRPr="001F0F00">
        <w:rPr>
          <w:rFonts w:asciiTheme="minorHAnsi" w:hAnsiTheme="minorHAnsi" w:cstheme="minorHAnsi"/>
          <w:b/>
          <w:bCs/>
          <w:sz w:val="24"/>
          <w:szCs w:val="24"/>
        </w:rPr>
        <w:t>rinnovamento</w:t>
      </w:r>
      <w:r w:rsidRPr="001F0F00">
        <w:rPr>
          <w:rFonts w:asciiTheme="minorHAnsi" w:hAnsiTheme="minorHAnsi" w:cstheme="minorHAnsi"/>
          <w:sz w:val="24"/>
          <w:szCs w:val="24"/>
        </w:rPr>
        <w:t xml:space="preserve"> :</w:t>
      </w:r>
      <w:proofErr w:type="gramEnd"/>
      <w:r w:rsidRPr="001F0F00">
        <w:rPr>
          <w:rFonts w:asciiTheme="minorHAnsi" w:hAnsiTheme="minorHAnsi" w:cstheme="minorHAnsi"/>
          <w:sz w:val="24"/>
          <w:szCs w:val="24"/>
        </w:rPr>
        <w:t xml:space="preserve"> trimestrale della </w:t>
      </w:r>
      <w:r>
        <w:rPr>
          <w:rFonts w:asciiTheme="minorHAnsi" w:hAnsiTheme="minorHAnsi" w:cstheme="minorHAnsi"/>
          <w:sz w:val="24"/>
          <w:szCs w:val="24"/>
        </w:rPr>
        <w:t>F</w:t>
      </w:r>
      <w:r w:rsidRPr="001F0F00">
        <w:rPr>
          <w:rFonts w:asciiTheme="minorHAnsi" w:hAnsiTheme="minorHAnsi" w:cstheme="minorHAnsi"/>
          <w:sz w:val="24"/>
          <w:szCs w:val="24"/>
        </w:rPr>
        <w:t>ondazione Giorgio Amendola. - A</w:t>
      </w:r>
      <w:r>
        <w:rPr>
          <w:rFonts w:asciiTheme="minorHAnsi" w:hAnsiTheme="minorHAnsi" w:cstheme="minorHAnsi"/>
          <w:sz w:val="24"/>
          <w:szCs w:val="24"/>
        </w:rPr>
        <w:t>nno</w:t>
      </w:r>
      <w:r w:rsidRPr="001F0F00">
        <w:rPr>
          <w:rFonts w:asciiTheme="minorHAnsi" w:hAnsiTheme="minorHAnsi" w:cstheme="minorHAnsi"/>
          <w:sz w:val="24"/>
          <w:szCs w:val="24"/>
        </w:rPr>
        <w:t xml:space="preserve"> 1, n. 1 (aprile </w:t>
      </w:r>
      <w:proofErr w:type="gramStart"/>
      <w:r w:rsidRPr="001F0F00">
        <w:rPr>
          <w:rFonts w:asciiTheme="minorHAnsi" w:hAnsiTheme="minorHAnsi" w:cstheme="minorHAnsi"/>
          <w:sz w:val="24"/>
          <w:szCs w:val="24"/>
        </w:rPr>
        <w:t>1984)-</w:t>
      </w:r>
      <w:proofErr w:type="gramEnd"/>
      <w:r w:rsidR="009C3CE2">
        <w:rPr>
          <w:rFonts w:asciiTheme="minorHAnsi" w:hAnsiTheme="minorHAnsi" w:cstheme="minorHAnsi"/>
          <w:sz w:val="24"/>
          <w:szCs w:val="24"/>
        </w:rPr>
        <w:t xml:space="preserve">n. </w:t>
      </w:r>
      <w:r w:rsidR="000849F8">
        <w:rPr>
          <w:rFonts w:asciiTheme="minorHAnsi" w:hAnsiTheme="minorHAnsi" w:cstheme="minorHAnsi"/>
          <w:sz w:val="24"/>
          <w:szCs w:val="24"/>
        </w:rPr>
        <w:t>3</w:t>
      </w:r>
      <w:r w:rsidR="009C3CE2">
        <w:rPr>
          <w:rFonts w:asciiTheme="minorHAnsi" w:hAnsiTheme="minorHAnsi" w:cstheme="minorHAnsi"/>
          <w:sz w:val="24"/>
          <w:szCs w:val="24"/>
        </w:rPr>
        <w:t>1 (</w:t>
      </w:r>
      <w:r w:rsidR="000849F8">
        <w:rPr>
          <w:rFonts w:asciiTheme="minorHAnsi" w:hAnsiTheme="minorHAnsi" w:cstheme="minorHAnsi"/>
          <w:sz w:val="24"/>
          <w:szCs w:val="24"/>
        </w:rPr>
        <w:t>1993</w:t>
      </w:r>
      <w:r w:rsidR="009C3CE2">
        <w:rPr>
          <w:rFonts w:asciiTheme="minorHAnsi" w:hAnsiTheme="minorHAnsi" w:cstheme="minorHAnsi"/>
          <w:sz w:val="24"/>
          <w:szCs w:val="24"/>
        </w:rPr>
        <w:t>); n. 32 (febbraio 2024)-</w:t>
      </w:r>
      <w:r>
        <w:rPr>
          <w:rFonts w:asciiTheme="minorHAnsi" w:hAnsiTheme="minorHAnsi" w:cstheme="minorHAnsi"/>
          <w:sz w:val="24"/>
          <w:szCs w:val="24"/>
        </w:rPr>
        <w:t xml:space="preserve">    </w:t>
      </w:r>
      <w:r w:rsidRPr="001F0F00">
        <w:rPr>
          <w:rFonts w:asciiTheme="minorHAnsi" w:hAnsiTheme="minorHAnsi" w:cstheme="minorHAnsi"/>
          <w:sz w:val="24"/>
          <w:szCs w:val="24"/>
        </w:rPr>
        <w:t xml:space="preserve">. - </w:t>
      </w:r>
      <w:proofErr w:type="gramStart"/>
      <w:r w:rsidRPr="001F0F00">
        <w:rPr>
          <w:rFonts w:asciiTheme="minorHAnsi" w:hAnsiTheme="minorHAnsi" w:cstheme="minorHAnsi"/>
          <w:sz w:val="24"/>
          <w:szCs w:val="24"/>
        </w:rPr>
        <w:t>Torino :</w:t>
      </w:r>
      <w:proofErr w:type="gramEnd"/>
      <w:r w:rsidRPr="001F0F00">
        <w:rPr>
          <w:rFonts w:asciiTheme="minorHAnsi" w:hAnsiTheme="minorHAnsi" w:cstheme="minorHAnsi"/>
          <w:sz w:val="24"/>
          <w:szCs w:val="24"/>
        </w:rPr>
        <w:t xml:space="preserve"> </w:t>
      </w:r>
      <w:r w:rsidR="004445CC">
        <w:rPr>
          <w:rFonts w:asciiTheme="minorHAnsi" w:hAnsiTheme="minorHAnsi" w:cstheme="minorHAnsi"/>
          <w:sz w:val="24"/>
          <w:szCs w:val="24"/>
        </w:rPr>
        <w:t>Offset SGT</w:t>
      </w:r>
      <w:r w:rsidRPr="001F0F00">
        <w:rPr>
          <w:rFonts w:asciiTheme="minorHAnsi" w:hAnsiTheme="minorHAnsi" w:cstheme="minorHAnsi"/>
          <w:sz w:val="24"/>
          <w:szCs w:val="24"/>
        </w:rPr>
        <w:t>, [1984]-</w:t>
      </w:r>
      <w:r>
        <w:rPr>
          <w:rFonts w:asciiTheme="minorHAnsi" w:hAnsiTheme="minorHAnsi" w:cstheme="minorHAnsi"/>
          <w:sz w:val="24"/>
          <w:szCs w:val="24"/>
        </w:rPr>
        <w:t xml:space="preserve">    </w:t>
      </w:r>
      <w:r w:rsidRPr="001F0F00">
        <w:rPr>
          <w:rFonts w:asciiTheme="minorHAnsi" w:hAnsiTheme="minorHAnsi" w:cstheme="minorHAnsi"/>
          <w:sz w:val="24"/>
          <w:szCs w:val="24"/>
        </w:rPr>
        <w:t xml:space="preserve">. - </w:t>
      </w:r>
      <w:proofErr w:type="gramStart"/>
      <w:r w:rsidRPr="001F0F00">
        <w:rPr>
          <w:rFonts w:asciiTheme="minorHAnsi" w:hAnsiTheme="minorHAnsi" w:cstheme="minorHAnsi"/>
          <w:sz w:val="24"/>
          <w:szCs w:val="24"/>
        </w:rPr>
        <w:t>v</w:t>
      </w:r>
      <w:r>
        <w:rPr>
          <w:rFonts w:asciiTheme="minorHAnsi" w:hAnsiTheme="minorHAnsi" w:cstheme="minorHAnsi"/>
          <w:sz w:val="24"/>
          <w:szCs w:val="24"/>
        </w:rPr>
        <w:t>olumi</w:t>
      </w:r>
      <w:r w:rsidRPr="001F0F00">
        <w:rPr>
          <w:rFonts w:asciiTheme="minorHAnsi" w:hAnsiTheme="minorHAnsi" w:cstheme="minorHAnsi"/>
          <w:sz w:val="24"/>
          <w:szCs w:val="24"/>
        </w:rPr>
        <w:t xml:space="preserve"> :</w:t>
      </w:r>
      <w:proofErr w:type="gramEnd"/>
      <w:r w:rsidRPr="001F0F00">
        <w:rPr>
          <w:rFonts w:asciiTheme="minorHAnsi" w:hAnsiTheme="minorHAnsi" w:cstheme="minorHAnsi"/>
          <w:sz w:val="24"/>
          <w:szCs w:val="24"/>
        </w:rPr>
        <w:t xml:space="preserve"> ill. ; 30 cm. </w:t>
      </w:r>
      <w:r>
        <w:rPr>
          <w:rFonts w:asciiTheme="minorHAnsi" w:hAnsiTheme="minorHAnsi" w:cstheme="minorHAnsi"/>
          <w:sz w:val="24"/>
          <w:szCs w:val="24"/>
        </w:rPr>
        <w:t>((</w:t>
      </w:r>
      <w:r w:rsidRPr="001F0F00">
        <w:rPr>
          <w:rFonts w:asciiTheme="minorHAnsi" w:hAnsiTheme="minorHAnsi" w:cstheme="minorHAnsi"/>
          <w:sz w:val="24"/>
          <w:szCs w:val="24"/>
        </w:rPr>
        <w:t xml:space="preserve">La periodicità varia. - Numerazione anche progressiva dei fascicoli. - </w:t>
      </w:r>
      <w:r w:rsidR="009C3CE2">
        <w:rPr>
          <w:rFonts w:asciiTheme="minorHAnsi" w:hAnsiTheme="minorHAnsi" w:cstheme="minorHAnsi"/>
          <w:sz w:val="24"/>
          <w:szCs w:val="24"/>
        </w:rPr>
        <w:t xml:space="preserve">Dal 2024 disponibile anche online. - </w:t>
      </w:r>
      <w:r w:rsidR="00BE3349" w:rsidRPr="00574C2F">
        <w:rPr>
          <w:rFonts w:asciiTheme="minorHAnsi" w:hAnsiTheme="minorHAnsi" w:cstheme="minorHAnsi"/>
          <w:sz w:val="24"/>
          <w:szCs w:val="24"/>
        </w:rPr>
        <w:t>TO00208551</w:t>
      </w:r>
    </w:p>
    <w:p w14:paraId="6470914A" w14:textId="77777777" w:rsidR="00BE3349" w:rsidRDefault="00BE3349" w:rsidP="00BE3349">
      <w:pPr>
        <w:pStyle w:val="Testonormale1"/>
        <w:tabs>
          <w:tab w:val="right" w:pos="6237"/>
        </w:tabs>
        <w:jc w:val="both"/>
        <w:rPr>
          <w:rFonts w:asciiTheme="minorHAnsi" w:hAnsiTheme="minorHAnsi" w:cstheme="minorHAnsi"/>
          <w:sz w:val="24"/>
          <w:szCs w:val="24"/>
        </w:rPr>
      </w:pPr>
      <w:r w:rsidRPr="00574C2F">
        <w:rPr>
          <w:rFonts w:asciiTheme="minorHAnsi" w:hAnsiTheme="minorHAnsi" w:cstheme="minorHAnsi"/>
          <w:sz w:val="24"/>
          <w:szCs w:val="24"/>
        </w:rPr>
        <w:t>Autore: Fondazione Giorgio Amendola</w:t>
      </w:r>
    </w:p>
    <w:p w14:paraId="5DA960CD" w14:textId="4CAF6CA3" w:rsidR="000849F8" w:rsidRDefault="000849F8" w:rsidP="00BE3349">
      <w:pPr>
        <w:pStyle w:val="Testonormale1"/>
        <w:tabs>
          <w:tab w:val="right" w:pos="6237"/>
        </w:tabs>
        <w:jc w:val="both"/>
        <w:rPr>
          <w:rFonts w:asciiTheme="minorHAnsi" w:hAnsiTheme="minorHAnsi" w:cstheme="minorHAnsi"/>
          <w:sz w:val="24"/>
          <w:szCs w:val="24"/>
        </w:rPr>
      </w:pPr>
      <w:r>
        <w:rPr>
          <w:rFonts w:asciiTheme="minorHAnsi" w:hAnsiTheme="minorHAnsi" w:cstheme="minorHAnsi"/>
          <w:sz w:val="24"/>
          <w:szCs w:val="24"/>
        </w:rPr>
        <w:t>Soggetto: Cultura – Piemonte – Periodici</w:t>
      </w:r>
    </w:p>
    <w:p w14:paraId="4FA5A0BE" w14:textId="77777777" w:rsidR="000849F8" w:rsidRDefault="000849F8" w:rsidP="00BE3349">
      <w:pPr>
        <w:pStyle w:val="Testonormale1"/>
        <w:tabs>
          <w:tab w:val="right" w:pos="6237"/>
        </w:tabs>
        <w:jc w:val="both"/>
        <w:rPr>
          <w:rFonts w:asciiTheme="minorHAnsi" w:hAnsiTheme="minorHAnsi" w:cstheme="minorHAnsi"/>
          <w:sz w:val="24"/>
          <w:szCs w:val="24"/>
        </w:rPr>
      </w:pPr>
    </w:p>
    <w:p w14:paraId="7AF847EC" w14:textId="73166B7E" w:rsidR="004445CC" w:rsidRPr="000849F8" w:rsidRDefault="004445CC" w:rsidP="00BE3349">
      <w:pPr>
        <w:pStyle w:val="Testonormale1"/>
        <w:tabs>
          <w:tab w:val="right" w:pos="6237"/>
        </w:tabs>
        <w:jc w:val="both"/>
        <w:rPr>
          <w:rFonts w:asciiTheme="minorHAnsi" w:hAnsiTheme="minorHAnsi" w:cstheme="minorHAnsi"/>
          <w:color w:val="C00000"/>
          <w:sz w:val="44"/>
          <w:szCs w:val="44"/>
        </w:rPr>
      </w:pPr>
      <w:r w:rsidRPr="000849F8">
        <w:rPr>
          <w:rFonts w:asciiTheme="minorHAnsi" w:hAnsiTheme="minorHAnsi" w:cstheme="minorHAnsi"/>
          <w:b/>
          <w:bCs/>
          <w:color w:val="C00000"/>
          <w:sz w:val="44"/>
          <w:szCs w:val="44"/>
        </w:rPr>
        <w:t xml:space="preserve">Volumi disponibili in rete </w:t>
      </w:r>
      <w:hyperlink r:id="rId6" w:history="1">
        <w:r w:rsidRPr="000849F8">
          <w:rPr>
            <w:rStyle w:val="Collegamentoipertestuale"/>
            <w:rFonts w:asciiTheme="minorHAnsi" w:hAnsiTheme="minorHAnsi" w:cstheme="minorHAnsi"/>
            <w:sz w:val="44"/>
            <w:szCs w:val="44"/>
          </w:rPr>
          <w:t>1984-1986</w:t>
        </w:r>
      </w:hyperlink>
      <w:r w:rsidR="009C3CE2" w:rsidRPr="000849F8">
        <w:rPr>
          <w:rFonts w:asciiTheme="minorHAnsi" w:hAnsiTheme="minorHAnsi" w:cstheme="minorHAnsi"/>
          <w:color w:val="C00000"/>
          <w:sz w:val="44"/>
          <w:szCs w:val="44"/>
        </w:rPr>
        <w:t xml:space="preserve">; </w:t>
      </w:r>
      <w:hyperlink r:id="rId7" w:history="1">
        <w:r w:rsidR="009C3CE2" w:rsidRPr="000849F8">
          <w:rPr>
            <w:rStyle w:val="Collegamentoipertestuale"/>
            <w:rFonts w:asciiTheme="minorHAnsi" w:hAnsiTheme="minorHAnsi" w:cstheme="minorHAnsi"/>
            <w:sz w:val="44"/>
            <w:szCs w:val="44"/>
          </w:rPr>
          <w:t>n.32(2024)-</w:t>
        </w:r>
      </w:hyperlink>
    </w:p>
    <w:p w14:paraId="4C2B66CD" w14:textId="77777777" w:rsidR="000849F8" w:rsidRDefault="000849F8" w:rsidP="000849F8">
      <w:pPr>
        <w:pStyle w:val="Testonormale1"/>
        <w:tabs>
          <w:tab w:val="right" w:pos="6237"/>
        </w:tabs>
        <w:jc w:val="both"/>
        <w:rPr>
          <w:rFonts w:asciiTheme="minorHAnsi" w:hAnsiTheme="minorHAnsi" w:cstheme="minorHAnsi"/>
          <w:b/>
          <w:bCs/>
          <w:color w:val="C00000"/>
          <w:sz w:val="22"/>
          <w:szCs w:val="22"/>
        </w:rPr>
      </w:pPr>
    </w:p>
    <w:p w14:paraId="7ED2270C" w14:textId="00E78023" w:rsidR="004445CC" w:rsidRPr="000849F8" w:rsidRDefault="004445CC" w:rsidP="000849F8">
      <w:pPr>
        <w:pStyle w:val="Testonormale1"/>
        <w:tabs>
          <w:tab w:val="right" w:pos="6237"/>
        </w:tabs>
        <w:jc w:val="both"/>
        <w:rPr>
          <w:rFonts w:asciiTheme="minorHAnsi" w:hAnsiTheme="minorHAnsi" w:cstheme="minorHAnsi"/>
          <w:b/>
          <w:bCs/>
          <w:color w:val="C00000"/>
          <w:sz w:val="44"/>
          <w:szCs w:val="44"/>
        </w:rPr>
      </w:pPr>
      <w:r w:rsidRPr="000849F8">
        <w:rPr>
          <w:rFonts w:asciiTheme="minorHAnsi" w:hAnsiTheme="minorHAnsi" w:cstheme="minorHAnsi"/>
          <w:b/>
          <w:bCs/>
          <w:color w:val="C00000"/>
          <w:sz w:val="44"/>
          <w:szCs w:val="44"/>
        </w:rPr>
        <w:t>Informazioni storico-bibliografiche</w:t>
      </w:r>
    </w:p>
    <w:p w14:paraId="39F3A8E3" w14:textId="77777777" w:rsidR="000849F8" w:rsidRPr="000849F8" w:rsidRDefault="004445CC" w:rsidP="000849F8">
      <w:pPr>
        <w:pStyle w:val="Testonormale1"/>
        <w:tabs>
          <w:tab w:val="right" w:pos="6237"/>
        </w:tabs>
        <w:jc w:val="both"/>
        <w:rPr>
          <w:rFonts w:asciiTheme="minorHAnsi" w:hAnsiTheme="minorHAnsi" w:cstheme="minorHAnsi"/>
          <w:sz w:val="18"/>
          <w:szCs w:val="18"/>
        </w:rPr>
      </w:pPr>
      <w:r w:rsidRPr="000849F8">
        <w:rPr>
          <w:rFonts w:asciiTheme="minorHAnsi" w:hAnsiTheme="minorHAnsi" w:cstheme="minorHAnsi"/>
          <w:i/>
          <w:iCs/>
          <w:sz w:val="18"/>
          <w:szCs w:val="18"/>
        </w:rPr>
        <w:t>Il Rinnovamento: trimestrale della Fondazione Giorgio Amendola</w:t>
      </w:r>
      <w:r w:rsidRPr="000849F8">
        <w:rPr>
          <w:rFonts w:asciiTheme="minorHAnsi" w:hAnsiTheme="minorHAnsi" w:cstheme="minorHAnsi"/>
          <w:sz w:val="18"/>
          <w:szCs w:val="18"/>
        </w:rPr>
        <w:t xml:space="preserve"> fu un periodico italiano a cadenza trimestrale. La prima pubblicazione risale al </w:t>
      </w:r>
      <w:hyperlink r:id="rId8" w:tooltip="1984" w:history="1">
        <w:r w:rsidRPr="000849F8">
          <w:rPr>
            <w:rStyle w:val="Collegamentoipertestuale"/>
            <w:rFonts w:asciiTheme="minorHAnsi" w:eastAsiaTheme="majorEastAsia" w:hAnsiTheme="minorHAnsi" w:cstheme="minorHAnsi"/>
            <w:color w:val="auto"/>
            <w:sz w:val="18"/>
            <w:szCs w:val="18"/>
            <w:u w:val="none"/>
          </w:rPr>
          <w:t>1984</w:t>
        </w:r>
      </w:hyperlink>
      <w:r w:rsidRPr="000849F8">
        <w:rPr>
          <w:rFonts w:asciiTheme="minorHAnsi" w:hAnsiTheme="minorHAnsi" w:cstheme="minorHAnsi"/>
          <w:sz w:val="18"/>
          <w:szCs w:val="18"/>
        </w:rPr>
        <w:t xml:space="preserve">, mentre l'ultima pubblicazione risale al </w:t>
      </w:r>
      <w:hyperlink r:id="rId9" w:tooltip="1993" w:history="1">
        <w:r w:rsidRPr="000849F8">
          <w:rPr>
            <w:rStyle w:val="Collegamentoipertestuale"/>
            <w:rFonts w:asciiTheme="minorHAnsi" w:eastAsiaTheme="majorEastAsia" w:hAnsiTheme="minorHAnsi" w:cstheme="minorHAnsi"/>
            <w:color w:val="auto"/>
            <w:sz w:val="18"/>
            <w:szCs w:val="18"/>
            <w:u w:val="none"/>
          </w:rPr>
          <w:t>1993</w:t>
        </w:r>
      </w:hyperlink>
      <w:r w:rsidRPr="000849F8">
        <w:rPr>
          <w:rFonts w:asciiTheme="minorHAnsi" w:hAnsiTheme="minorHAnsi" w:cstheme="minorHAnsi"/>
          <w:sz w:val="18"/>
          <w:szCs w:val="18"/>
        </w:rPr>
        <w:t>.</w:t>
      </w:r>
      <w:r w:rsidR="000849F8" w:rsidRPr="000849F8">
        <w:rPr>
          <w:rFonts w:asciiTheme="minorHAnsi" w:hAnsiTheme="minorHAnsi" w:cstheme="minorHAnsi"/>
          <w:sz w:val="18"/>
          <w:szCs w:val="18"/>
        </w:rPr>
        <w:t xml:space="preserve"> </w:t>
      </w:r>
      <w:r w:rsidRPr="000849F8">
        <w:rPr>
          <w:rFonts w:asciiTheme="minorHAnsi" w:hAnsiTheme="minorHAnsi" w:cstheme="minorHAnsi"/>
          <w:sz w:val="18"/>
          <w:szCs w:val="18"/>
        </w:rPr>
        <w:t xml:space="preserve">Il periodico della Fondazione Giorgio Amendola nasce con lo scopo di far dialogare cultura e lavoro, Università e Aziende, richiamandosi all’insegnamento di </w:t>
      </w:r>
      <w:hyperlink r:id="rId10" w:tooltip="Giorgio Amendola" w:history="1">
        <w:r w:rsidRPr="000849F8">
          <w:rPr>
            <w:rStyle w:val="Collegamentoipertestuale"/>
            <w:rFonts w:asciiTheme="minorHAnsi" w:eastAsiaTheme="majorEastAsia" w:hAnsiTheme="minorHAnsi" w:cstheme="minorHAnsi"/>
            <w:color w:val="auto"/>
            <w:sz w:val="18"/>
            <w:szCs w:val="18"/>
            <w:u w:val="none"/>
          </w:rPr>
          <w:t>Giorgio Amendola</w:t>
        </w:r>
      </w:hyperlink>
      <w:r w:rsidRPr="000849F8">
        <w:rPr>
          <w:rFonts w:asciiTheme="minorHAnsi" w:hAnsiTheme="minorHAnsi" w:cstheme="minorHAnsi"/>
          <w:sz w:val="18"/>
          <w:szCs w:val="18"/>
        </w:rPr>
        <w:t xml:space="preserve"> secondo il quale l’emancipazione del mondo del lavoro avviene attraverso lo studio, l’impegno e la solidarietà. All’interno del giornale trovano spazio i problemi concreti del mondo del lavoro, i problemi degli operai, dei tecnici e dei dirigenti; ma anche le riflessioni disciplinari e la ricerca: si parte dall’osservazione della realtà quotidiana per arrivare a individuare le ragioni più profonde dei meccanismi del reale. Il contesto preso in esame è specialmente quello torinese e piemontese.</w:t>
      </w:r>
    </w:p>
    <w:p w14:paraId="17711A52" w14:textId="53A2DD9C" w:rsidR="004445CC" w:rsidRPr="000849F8" w:rsidRDefault="009C3CE2" w:rsidP="000849F8">
      <w:pPr>
        <w:pStyle w:val="Testonormale1"/>
        <w:tabs>
          <w:tab w:val="right" w:pos="6237"/>
        </w:tabs>
        <w:jc w:val="both"/>
        <w:rPr>
          <w:rFonts w:asciiTheme="minorHAnsi" w:hAnsiTheme="minorHAnsi" w:cstheme="minorHAnsi"/>
          <w:sz w:val="18"/>
          <w:szCs w:val="18"/>
        </w:rPr>
      </w:pPr>
      <w:hyperlink r:id="rId11" w:history="1">
        <w:r w:rsidRPr="000849F8">
          <w:rPr>
            <w:rStyle w:val="Collegamentoipertestuale"/>
            <w:rFonts w:asciiTheme="minorHAnsi" w:hAnsiTheme="minorHAnsi" w:cstheme="minorHAnsi"/>
            <w:sz w:val="18"/>
            <w:szCs w:val="18"/>
          </w:rPr>
          <w:t>https://it.wikipedia.org/wiki/Il_Rinnovamento:_trimestrale_della_Fondazione_Giorgio_Amendola</w:t>
        </w:r>
      </w:hyperlink>
      <w:r w:rsidR="004445CC" w:rsidRPr="000849F8">
        <w:rPr>
          <w:rFonts w:asciiTheme="minorHAnsi" w:hAnsiTheme="minorHAnsi" w:cstheme="minorHAnsi"/>
          <w:sz w:val="18"/>
          <w:szCs w:val="18"/>
        </w:rPr>
        <w:t xml:space="preserve">. </w:t>
      </w:r>
    </w:p>
    <w:p w14:paraId="57E51B8A" w14:textId="77777777" w:rsidR="004445CC" w:rsidRPr="000849F8" w:rsidRDefault="004445CC" w:rsidP="000849F8">
      <w:pPr>
        <w:pStyle w:val="Testonormale1"/>
        <w:tabs>
          <w:tab w:val="right" w:pos="6237"/>
        </w:tabs>
        <w:jc w:val="both"/>
        <w:rPr>
          <w:rFonts w:asciiTheme="minorHAnsi" w:hAnsiTheme="minorHAnsi" w:cstheme="minorHAnsi"/>
          <w:sz w:val="18"/>
          <w:szCs w:val="18"/>
        </w:rPr>
      </w:pPr>
    </w:p>
    <w:p w14:paraId="31AA0186" w14:textId="32DA1F93" w:rsidR="004445CC" w:rsidRPr="000849F8" w:rsidRDefault="004445CC" w:rsidP="000849F8">
      <w:pPr>
        <w:pStyle w:val="Titolo1"/>
        <w:spacing w:before="0" w:after="0" w:line="240" w:lineRule="auto"/>
        <w:jc w:val="both"/>
        <w:rPr>
          <w:rFonts w:asciiTheme="minorHAnsi" w:hAnsiTheme="minorHAnsi" w:cstheme="minorHAnsi"/>
          <w:sz w:val="18"/>
          <w:szCs w:val="18"/>
        </w:rPr>
      </w:pPr>
      <w:r w:rsidRPr="000849F8">
        <w:rPr>
          <w:rFonts w:asciiTheme="minorHAnsi" w:hAnsiTheme="minorHAnsi" w:cstheme="minorHAnsi"/>
          <w:sz w:val="18"/>
          <w:szCs w:val="18"/>
        </w:rPr>
        <w:t>Abbonati gratuitamente a Il Rinnovamento</w:t>
      </w:r>
      <w:r w:rsidR="000849F8" w:rsidRPr="000849F8">
        <w:rPr>
          <w:rFonts w:asciiTheme="minorHAnsi" w:hAnsiTheme="minorHAnsi" w:cstheme="minorHAnsi"/>
          <w:sz w:val="18"/>
          <w:szCs w:val="18"/>
        </w:rPr>
        <w:t xml:space="preserve"> / </w:t>
      </w:r>
      <w:r w:rsidRPr="000849F8">
        <w:rPr>
          <w:rFonts w:asciiTheme="minorHAnsi" w:hAnsiTheme="minorHAnsi" w:cstheme="minorHAnsi"/>
          <w:sz w:val="18"/>
          <w:szCs w:val="18"/>
        </w:rPr>
        <w:t xml:space="preserve">Domenico </w:t>
      </w:r>
      <w:proofErr w:type="spellStart"/>
      <w:r w:rsidRPr="000849F8">
        <w:rPr>
          <w:rFonts w:asciiTheme="minorHAnsi" w:hAnsiTheme="minorHAnsi" w:cstheme="minorHAnsi"/>
          <w:sz w:val="18"/>
          <w:szCs w:val="18"/>
        </w:rPr>
        <w:t>Cerabona</w:t>
      </w:r>
      <w:proofErr w:type="spellEnd"/>
      <w:r w:rsidRPr="000849F8">
        <w:rPr>
          <w:rFonts w:asciiTheme="minorHAnsi" w:hAnsiTheme="minorHAnsi" w:cstheme="minorHAnsi"/>
          <w:sz w:val="18"/>
          <w:szCs w:val="18"/>
        </w:rPr>
        <w:t xml:space="preserve"> | 22 </w:t>
      </w:r>
      <w:proofErr w:type="gramStart"/>
      <w:r w:rsidRPr="000849F8">
        <w:rPr>
          <w:rFonts w:asciiTheme="minorHAnsi" w:hAnsiTheme="minorHAnsi" w:cstheme="minorHAnsi"/>
          <w:sz w:val="18"/>
          <w:szCs w:val="18"/>
        </w:rPr>
        <w:t>Aprile</w:t>
      </w:r>
      <w:proofErr w:type="gramEnd"/>
      <w:r w:rsidRPr="000849F8">
        <w:rPr>
          <w:rFonts w:asciiTheme="minorHAnsi" w:hAnsiTheme="minorHAnsi" w:cstheme="minorHAnsi"/>
          <w:sz w:val="18"/>
          <w:szCs w:val="18"/>
        </w:rPr>
        <w:t xml:space="preserve"> 2024</w:t>
      </w:r>
    </w:p>
    <w:p w14:paraId="62093484" w14:textId="77777777" w:rsidR="004445CC" w:rsidRPr="000849F8" w:rsidRDefault="004445CC" w:rsidP="000849F8">
      <w:pPr>
        <w:pStyle w:val="NormaleWeb"/>
        <w:spacing w:before="0" w:beforeAutospacing="0" w:after="0" w:afterAutospacing="0"/>
        <w:jc w:val="both"/>
        <w:rPr>
          <w:rFonts w:asciiTheme="minorHAnsi" w:hAnsiTheme="minorHAnsi" w:cstheme="minorHAnsi"/>
          <w:sz w:val="18"/>
          <w:szCs w:val="18"/>
        </w:rPr>
      </w:pPr>
      <w:r w:rsidRPr="000849F8">
        <w:rPr>
          <w:rStyle w:val="Enfasigrassetto"/>
          <w:rFonts w:asciiTheme="minorHAnsi" w:eastAsiaTheme="majorEastAsia" w:hAnsiTheme="minorHAnsi" w:cstheme="minorHAnsi"/>
          <w:sz w:val="18"/>
          <w:szCs w:val="18"/>
        </w:rPr>
        <w:t>Dopo oltre 30 anni torna lo storico periodico della Fondazione Giorgio Amendola</w:t>
      </w:r>
    </w:p>
    <w:p w14:paraId="163086B2" w14:textId="77777777" w:rsidR="004445CC" w:rsidRPr="000849F8" w:rsidRDefault="004445CC" w:rsidP="000849F8">
      <w:pPr>
        <w:pStyle w:val="NormaleWeb"/>
        <w:spacing w:before="0" w:beforeAutospacing="0" w:after="0" w:afterAutospacing="0"/>
        <w:jc w:val="both"/>
        <w:rPr>
          <w:rFonts w:asciiTheme="minorHAnsi" w:hAnsiTheme="minorHAnsi" w:cstheme="minorHAnsi"/>
          <w:sz w:val="18"/>
          <w:szCs w:val="18"/>
        </w:rPr>
      </w:pPr>
      <w:r w:rsidRPr="000849F8">
        <w:rPr>
          <w:rFonts w:asciiTheme="minorHAnsi" w:hAnsiTheme="minorHAnsi" w:cstheme="minorHAnsi"/>
          <w:sz w:val="18"/>
          <w:szCs w:val="18"/>
        </w:rPr>
        <w:t xml:space="preserve">A questo link potete scaricare </w:t>
      </w:r>
      <w:hyperlink r:id="rId12" w:tgtFrame="_blank" w:history="1">
        <w:r w:rsidRPr="000849F8">
          <w:rPr>
            <w:rStyle w:val="Collegamentoipertestuale"/>
            <w:rFonts w:asciiTheme="minorHAnsi" w:eastAsiaTheme="majorEastAsia" w:hAnsiTheme="minorHAnsi" w:cstheme="minorHAnsi"/>
            <w:sz w:val="18"/>
            <w:szCs w:val="18"/>
          </w:rPr>
          <w:t xml:space="preserve">il nuovo numero in formato pdf </w:t>
        </w:r>
      </w:hyperlink>
    </w:p>
    <w:p w14:paraId="5EAC0CDD" w14:textId="10B93CF2" w:rsidR="004445CC" w:rsidRPr="000849F8" w:rsidRDefault="004445CC" w:rsidP="000849F8">
      <w:pPr>
        <w:pStyle w:val="NormaleWeb"/>
        <w:spacing w:before="0" w:beforeAutospacing="0" w:after="0" w:afterAutospacing="0"/>
        <w:jc w:val="both"/>
        <w:rPr>
          <w:rFonts w:asciiTheme="minorHAnsi" w:hAnsiTheme="minorHAnsi" w:cstheme="minorHAnsi"/>
          <w:sz w:val="18"/>
          <w:szCs w:val="18"/>
        </w:rPr>
      </w:pPr>
      <w:r w:rsidRPr="000849F8">
        <w:rPr>
          <w:rFonts w:asciiTheme="minorHAnsi" w:hAnsiTheme="minorHAnsi" w:cstheme="minorHAnsi"/>
          <w:sz w:val="18"/>
          <w:szCs w:val="18"/>
        </w:rPr>
        <w:t>È possibile inoltre abbonarsi gratuitamente alla rivista per ricevere in futuro una versione cartacea a casa.</w:t>
      </w:r>
      <w:r w:rsidRPr="000849F8">
        <w:rPr>
          <w:rFonts w:asciiTheme="minorHAnsi" w:hAnsiTheme="minorHAnsi" w:cstheme="minorHAnsi"/>
          <w:sz w:val="18"/>
          <w:szCs w:val="18"/>
        </w:rPr>
        <w:br/>
      </w:r>
      <w:hyperlink r:id="rId13" w:tgtFrame="_blank" w:history="1">
        <w:r w:rsidRPr="000849F8">
          <w:rPr>
            <w:rStyle w:val="Collegamentoipertestuale"/>
            <w:rFonts w:asciiTheme="minorHAnsi" w:eastAsiaTheme="majorEastAsia" w:hAnsiTheme="minorHAnsi" w:cstheme="minorHAnsi"/>
            <w:sz w:val="18"/>
            <w:szCs w:val="18"/>
          </w:rPr>
          <w:t>Qui il link per comunicarci i vostri dati</w:t>
        </w:r>
      </w:hyperlink>
      <w:r w:rsidRPr="000849F8">
        <w:rPr>
          <w:rFonts w:asciiTheme="minorHAnsi" w:hAnsiTheme="minorHAnsi" w:cstheme="minorHAnsi"/>
          <w:sz w:val="18"/>
          <w:szCs w:val="18"/>
        </w:rPr>
        <w:t xml:space="preserve"> oppure potete scriverci a info@fondazioneamendola.it</w:t>
      </w:r>
      <w:r w:rsidRPr="000849F8">
        <w:rPr>
          <w:rFonts w:asciiTheme="minorHAnsi" w:hAnsiTheme="minorHAnsi" w:cstheme="minorHAnsi"/>
          <w:sz w:val="18"/>
          <w:szCs w:val="18"/>
        </w:rPr>
        <w:t xml:space="preserve"> </w:t>
      </w:r>
      <w:hyperlink r:id="rId14" w:history="1">
        <w:r w:rsidRPr="000849F8">
          <w:rPr>
            <w:rStyle w:val="Collegamentoipertestuale"/>
            <w:rFonts w:asciiTheme="minorHAnsi" w:hAnsiTheme="minorHAnsi" w:cstheme="minorHAnsi"/>
            <w:sz w:val="18"/>
            <w:szCs w:val="18"/>
          </w:rPr>
          <w:t>https://fondazioneamendola.it/abbonati-gratuitamente-a-il-rinnovamento/</w:t>
        </w:r>
      </w:hyperlink>
      <w:r w:rsidRPr="000849F8">
        <w:rPr>
          <w:rFonts w:asciiTheme="minorHAnsi" w:hAnsiTheme="minorHAnsi" w:cstheme="minorHAnsi"/>
          <w:sz w:val="18"/>
          <w:szCs w:val="18"/>
        </w:rPr>
        <w:t xml:space="preserve">. </w:t>
      </w:r>
    </w:p>
    <w:p w14:paraId="6A4E08D0" w14:textId="77777777" w:rsidR="004445CC" w:rsidRPr="000849F8" w:rsidRDefault="004445CC" w:rsidP="000849F8">
      <w:pPr>
        <w:pStyle w:val="Testonormale1"/>
        <w:tabs>
          <w:tab w:val="right" w:pos="6237"/>
        </w:tabs>
        <w:jc w:val="both"/>
        <w:rPr>
          <w:rFonts w:asciiTheme="minorHAnsi" w:hAnsiTheme="minorHAnsi" w:cstheme="minorHAnsi"/>
          <w:sz w:val="18"/>
          <w:szCs w:val="18"/>
        </w:rPr>
      </w:pPr>
    </w:p>
    <w:p w14:paraId="4D275F3B" w14:textId="436D490D" w:rsidR="0031062F" w:rsidRPr="000849F8" w:rsidRDefault="004445CC" w:rsidP="000849F8">
      <w:pPr>
        <w:pStyle w:val="Testonormale1"/>
        <w:tabs>
          <w:tab w:val="right" w:pos="6237"/>
        </w:tabs>
        <w:jc w:val="both"/>
        <w:rPr>
          <w:rFonts w:asciiTheme="minorHAnsi" w:hAnsiTheme="minorHAnsi" w:cstheme="minorHAnsi"/>
          <w:b/>
          <w:bCs/>
          <w:sz w:val="18"/>
          <w:szCs w:val="18"/>
        </w:rPr>
      </w:pPr>
      <w:r w:rsidRPr="000849F8">
        <w:rPr>
          <w:rFonts w:asciiTheme="minorHAnsi" w:hAnsiTheme="minorHAnsi" w:cstheme="minorHAnsi"/>
          <w:sz w:val="18"/>
          <w:szCs w:val="18"/>
        </w:rPr>
        <w:t>La Fondazione Amendola e la sua biblioteca sono nate nel 1980 su iniziativa di un gruppo di lavoratori e il loro patrimonio è cresciuto negli anni, attraverso donazioni e acquisti, anche grazie all'attività dell'Associazione lucana in Piemonte Carlo Levi. Da quattro anni la Fondazione dispone di una nuovissima sede che consente, oltre all'attività propria della biblioteca, anche momenti espositivi sempre legati allo spirito originario della Fondazione e dell'Associazione. Vengono approfonditi i temi cari a Giorgio Amendola: il disarmo, la distensione, la coesistenza pacifica, la cooperazione fra i popoli, il ruolo delle classi lavoratrici in rapporto al ceto medio, i problemi della democrazia sindacale, il rapporto fra la classe operaia e la democrazia industriale, il confronto schietto e sincero fra tutte le correnti del pensiero politico italiano. La biblioteca raccoglie inoltre opere di Carlo Levi e molteplici contributi a lui dedicati, pubblicazioni edite nel Mezzogiorno e materiale specialistico sui sistemi di trasporto. Attualmente si sta procedendo alla catalogazione informatizzata di tutto il suo patrimonio.</w:t>
      </w:r>
      <w:r w:rsidRPr="000849F8">
        <w:rPr>
          <w:rFonts w:asciiTheme="minorHAnsi" w:hAnsiTheme="minorHAnsi" w:cstheme="minorHAnsi"/>
          <w:sz w:val="18"/>
          <w:szCs w:val="18"/>
        </w:rPr>
        <w:t xml:space="preserve"> </w:t>
      </w:r>
      <w:hyperlink r:id="rId15" w:history="1">
        <w:r w:rsidRPr="000849F8">
          <w:rPr>
            <w:rStyle w:val="Collegamentoipertestuale"/>
            <w:rFonts w:asciiTheme="minorHAnsi" w:hAnsiTheme="minorHAnsi" w:cstheme="minorHAnsi"/>
            <w:sz w:val="18"/>
            <w:szCs w:val="18"/>
          </w:rPr>
          <w:t>https://dati.cobis.to.it/library/FGA</w:t>
        </w:r>
      </w:hyperlink>
      <w:r w:rsidRPr="000849F8">
        <w:rPr>
          <w:rFonts w:asciiTheme="minorHAnsi" w:hAnsiTheme="minorHAnsi" w:cstheme="minorHAnsi"/>
          <w:sz w:val="18"/>
          <w:szCs w:val="18"/>
        </w:rPr>
        <w:t>.</w:t>
      </w:r>
    </w:p>
    <w:sectPr w:rsidR="0031062F" w:rsidRPr="000849F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C3341"/>
    <w:rsid w:val="000849F8"/>
    <w:rsid w:val="001F0F00"/>
    <w:rsid w:val="00225C3D"/>
    <w:rsid w:val="00263BF5"/>
    <w:rsid w:val="002D6A4C"/>
    <w:rsid w:val="0031062F"/>
    <w:rsid w:val="003147D0"/>
    <w:rsid w:val="00332A7A"/>
    <w:rsid w:val="004445CC"/>
    <w:rsid w:val="00574C2F"/>
    <w:rsid w:val="005A19DC"/>
    <w:rsid w:val="00726BB9"/>
    <w:rsid w:val="007C3341"/>
    <w:rsid w:val="007E42C2"/>
    <w:rsid w:val="00882B5F"/>
    <w:rsid w:val="009C3CE2"/>
    <w:rsid w:val="009D5068"/>
    <w:rsid w:val="00A60B69"/>
    <w:rsid w:val="00AE0A42"/>
    <w:rsid w:val="00BE3349"/>
    <w:rsid w:val="00DB14D2"/>
    <w:rsid w:val="00E84EF4"/>
    <w:rsid w:val="00E87E59"/>
    <w:rsid w:val="00E949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DDDB1"/>
  <w15:chartTrackingRefBased/>
  <w15:docId w15:val="{5DF771E2-960F-4417-9D62-9116F8930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C334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C334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C334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C334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C334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C334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C334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C334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C334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C334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C334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C334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C334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C334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C334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C334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C334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C3341"/>
    <w:rPr>
      <w:rFonts w:eastAsiaTheme="majorEastAsia" w:cstheme="majorBidi"/>
      <w:color w:val="272727" w:themeColor="text1" w:themeTint="D8"/>
    </w:rPr>
  </w:style>
  <w:style w:type="paragraph" w:styleId="Titolo">
    <w:name w:val="Title"/>
    <w:basedOn w:val="Normale"/>
    <w:next w:val="Normale"/>
    <w:link w:val="TitoloCarattere"/>
    <w:uiPriority w:val="10"/>
    <w:qFormat/>
    <w:rsid w:val="007C33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C334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C334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C334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C334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C3341"/>
    <w:rPr>
      <w:i/>
      <w:iCs/>
      <w:color w:val="404040" w:themeColor="text1" w:themeTint="BF"/>
    </w:rPr>
  </w:style>
  <w:style w:type="paragraph" w:styleId="Paragrafoelenco">
    <w:name w:val="List Paragraph"/>
    <w:basedOn w:val="Normale"/>
    <w:uiPriority w:val="34"/>
    <w:qFormat/>
    <w:rsid w:val="007C3341"/>
    <w:pPr>
      <w:ind w:left="720"/>
      <w:contextualSpacing/>
    </w:pPr>
  </w:style>
  <w:style w:type="character" w:styleId="Enfasiintensa">
    <w:name w:val="Intense Emphasis"/>
    <w:basedOn w:val="Carpredefinitoparagrafo"/>
    <w:uiPriority w:val="21"/>
    <w:qFormat/>
    <w:rsid w:val="007C3341"/>
    <w:rPr>
      <w:i/>
      <w:iCs/>
      <w:color w:val="365F91" w:themeColor="accent1" w:themeShade="BF"/>
    </w:rPr>
  </w:style>
  <w:style w:type="paragraph" w:styleId="Citazioneintensa">
    <w:name w:val="Intense Quote"/>
    <w:basedOn w:val="Normale"/>
    <w:next w:val="Normale"/>
    <w:link w:val="CitazioneintensaCarattere"/>
    <w:uiPriority w:val="30"/>
    <w:qFormat/>
    <w:rsid w:val="007C334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C3341"/>
    <w:rPr>
      <w:i/>
      <w:iCs/>
      <w:color w:val="365F91" w:themeColor="accent1" w:themeShade="BF"/>
    </w:rPr>
  </w:style>
  <w:style w:type="character" w:styleId="Riferimentointenso">
    <w:name w:val="Intense Reference"/>
    <w:basedOn w:val="Carpredefinitoparagrafo"/>
    <w:uiPriority w:val="32"/>
    <w:qFormat/>
    <w:rsid w:val="007C3341"/>
    <w:rPr>
      <w:b/>
      <w:bCs/>
      <w:smallCaps/>
      <w:color w:val="365F91" w:themeColor="accent1" w:themeShade="BF"/>
      <w:spacing w:val="5"/>
    </w:rPr>
  </w:style>
  <w:style w:type="paragraph" w:customStyle="1" w:styleId="Testonormale1">
    <w:name w:val="Testo normale1"/>
    <w:basedOn w:val="Normale"/>
    <w:rsid w:val="00BE3349"/>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4445CC"/>
    <w:rPr>
      <w:color w:val="0000FF" w:themeColor="hyperlink"/>
      <w:u w:val="single"/>
    </w:rPr>
  </w:style>
  <w:style w:type="character" w:styleId="Menzionenonrisolta">
    <w:name w:val="Unresolved Mention"/>
    <w:basedOn w:val="Carpredefinitoparagrafo"/>
    <w:uiPriority w:val="99"/>
    <w:semiHidden/>
    <w:unhideWhenUsed/>
    <w:rsid w:val="004445CC"/>
    <w:rPr>
      <w:color w:val="605E5C"/>
      <w:shd w:val="clear" w:color="auto" w:fill="E1DFDD"/>
    </w:rPr>
  </w:style>
  <w:style w:type="paragraph" w:customStyle="1" w:styleId="small">
    <w:name w:val="small"/>
    <w:basedOn w:val="Normale"/>
    <w:rsid w:val="004445CC"/>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NormaleWeb">
    <w:name w:val="Normal (Web)"/>
    <w:basedOn w:val="Normale"/>
    <w:uiPriority w:val="99"/>
    <w:semiHidden/>
    <w:unhideWhenUsed/>
    <w:rsid w:val="004445CC"/>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4445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531757">
      <w:bodyDiv w:val="1"/>
      <w:marLeft w:val="0"/>
      <w:marRight w:val="0"/>
      <w:marTop w:val="0"/>
      <w:marBottom w:val="0"/>
      <w:divBdr>
        <w:top w:val="none" w:sz="0" w:space="0" w:color="auto"/>
        <w:left w:val="none" w:sz="0" w:space="0" w:color="auto"/>
        <w:bottom w:val="none" w:sz="0" w:space="0" w:color="auto"/>
        <w:right w:val="none" w:sz="0" w:space="0" w:color="auto"/>
      </w:divBdr>
      <w:divsChild>
        <w:div w:id="1684815226">
          <w:marLeft w:val="0"/>
          <w:marRight w:val="0"/>
          <w:marTop w:val="0"/>
          <w:marBottom w:val="0"/>
          <w:divBdr>
            <w:top w:val="none" w:sz="0" w:space="0" w:color="auto"/>
            <w:left w:val="none" w:sz="0" w:space="0" w:color="auto"/>
            <w:bottom w:val="none" w:sz="0" w:space="0" w:color="auto"/>
            <w:right w:val="none" w:sz="0" w:space="0" w:color="auto"/>
          </w:divBdr>
          <w:divsChild>
            <w:div w:id="485128236">
              <w:marLeft w:val="0"/>
              <w:marRight w:val="0"/>
              <w:marTop w:val="0"/>
              <w:marBottom w:val="0"/>
              <w:divBdr>
                <w:top w:val="none" w:sz="0" w:space="0" w:color="auto"/>
                <w:left w:val="none" w:sz="0" w:space="0" w:color="auto"/>
                <w:bottom w:val="none" w:sz="0" w:space="0" w:color="auto"/>
                <w:right w:val="none" w:sz="0" w:space="0" w:color="auto"/>
              </w:divBdr>
              <w:divsChild>
                <w:div w:id="158280064">
                  <w:marLeft w:val="0"/>
                  <w:marRight w:val="0"/>
                  <w:marTop w:val="0"/>
                  <w:marBottom w:val="0"/>
                  <w:divBdr>
                    <w:top w:val="none" w:sz="0" w:space="0" w:color="auto"/>
                    <w:left w:val="none" w:sz="0" w:space="0" w:color="auto"/>
                    <w:bottom w:val="none" w:sz="0" w:space="0" w:color="auto"/>
                    <w:right w:val="none" w:sz="0" w:space="0" w:color="auto"/>
                  </w:divBdr>
                  <w:divsChild>
                    <w:div w:id="1194878875">
                      <w:marLeft w:val="0"/>
                      <w:marRight w:val="0"/>
                      <w:marTop w:val="0"/>
                      <w:marBottom w:val="0"/>
                      <w:divBdr>
                        <w:top w:val="none" w:sz="0" w:space="0" w:color="auto"/>
                        <w:left w:val="none" w:sz="0" w:space="0" w:color="auto"/>
                        <w:bottom w:val="none" w:sz="0" w:space="0" w:color="auto"/>
                        <w:right w:val="none" w:sz="0" w:space="0" w:color="auto"/>
                      </w:divBdr>
                      <w:divsChild>
                        <w:div w:id="628244343">
                          <w:marLeft w:val="0"/>
                          <w:marRight w:val="0"/>
                          <w:marTop w:val="0"/>
                          <w:marBottom w:val="0"/>
                          <w:divBdr>
                            <w:top w:val="none" w:sz="0" w:space="0" w:color="auto"/>
                            <w:left w:val="none" w:sz="0" w:space="0" w:color="auto"/>
                            <w:bottom w:val="none" w:sz="0" w:space="0" w:color="auto"/>
                            <w:right w:val="none" w:sz="0" w:space="0" w:color="auto"/>
                          </w:divBdr>
                        </w:div>
                      </w:divsChild>
                    </w:div>
                    <w:div w:id="120618473">
                      <w:marLeft w:val="0"/>
                      <w:marRight w:val="0"/>
                      <w:marTop w:val="0"/>
                      <w:marBottom w:val="0"/>
                      <w:divBdr>
                        <w:top w:val="none" w:sz="0" w:space="0" w:color="auto"/>
                        <w:left w:val="none" w:sz="0" w:space="0" w:color="auto"/>
                        <w:bottom w:val="none" w:sz="0" w:space="0" w:color="auto"/>
                        <w:right w:val="none" w:sz="0" w:space="0" w:color="auto"/>
                      </w:divBdr>
                      <w:divsChild>
                        <w:div w:id="11101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85591">
          <w:marLeft w:val="0"/>
          <w:marRight w:val="0"/>
          <w:marTop w:val="0"/>
          <w:marBottom w:val="0"/>
          <w:divBdr>
            <w:top w:val="none" w:sz="0" w:space="0" w:color="auto"/>
            <w:left w:val="none" w:sz="0" w:space="0" w:color="auto"/>
            <w:bottom w:val="none" w:sz="0" w:space="0" w:color="auto"/>
            <w:right w:val="none" w:sz="0" w:space="0" w:color="auto"/>
          </w:divBdr>
          <w:divsChild>
            <w:div w:id="934901600">
              <w:marLeft w:val="0"/>
              <w:marRight w:val="0"/>
              <w:marTop w:val="0"/>
              <w:marBottom w:val="0"/>
              <w:divBdr>
                <w:top w:val="none" w:sz="0" w:space="0" w:color="auto"/>
                <w:left w:val="none" w:sz="0" w:space="0" w:color="auto"/>
                <w:bottom w:val="none" w:sz="0" w:space="0" w:color="auto"/>
                <w:right w:val="none" w:sz="0" w:space="0" w:color="auto"/>
              </w:divBdr>
              <w:divsChild>
                <w:div w:id="1087533172">
                  <w:marLeft w:val="0"/>
                  <w:marRight w:val="0"/>
                  <w:marTop w:val="0"/>
                  <w:marBottom w:val="0"/>
                  <w:divBdr>
                    <w:top w:val="none" w:sz="0" w:space="0" w:color="auto"/>
                    <w:left w:val="none" w:sz="0" w:space="0" w:color="auto"/>
                    <w:bottom w:val="none" w:sz="0" w:space="0" w:color="auto"/>
                    <w:right w:val="none" w:sz="0" w:space="0" w:color="auto"/>
                  </w:divBdr>
                  <w:divsChild>
                    <w:div w:id="896552290">
                      <w:marLeft w:val="0"/>
                      <w:marRight w:val="0"/>
                      <w:marTop w:val="0"/>
                      <w:marBottom w:val="0"/>
                      <w:divBdr>
                        <w:top w:val="none" w:sz="0" w:space="0" w:color="auto"/>
                        <w:left w:val="none" w:sz="0" w:space="0" w:color="auto"/>
                        <w:bottom w:val="none" w:sz="0" w:space="0" w:color="auto"/>
                        <w:right w:val="none" w:sz="0" w:space="0" w:color="auto"/>
                      </w:divBdr>
                      <w:divsChild>
                        <w:div w:id="4269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1984" TargetMode="External"/><Relationship Id="rId13" Type="http://schemas.openxmlformats.org/officeDocument/2006/relationships/hyperlink" Target="https://docs.google.com/forms/d/e/1FAIpQLSdtv9ajGlkGzxAPpE66Gs8wtwuYa8fG5zsbAElLP4hEOgXX5g/viewform" TargetMode="External"/><Relationship Id="rId3" Type="http://schemas.openxmlformats.org/officeDocument/2006/relationships/webSettings" Target="webSettings.xml"/><Relationship Id="rId7" Type="http://schemas.openxmlformats.org/officeDocument/2006/relationships/hyperlink" Target="https://fondazioneamendola.it/abbonati-gratuitamente-a-il-rinnovamento/" TargetMode="External"/><Relationship Id="rId12" Type="http://schemas.openxmlformats.org/officeDocument/2006/relationships/hyperlink" Target="https://docsend.dropbox.com/view/pcwuenxq2yy4xgxc"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rchive.org/details/TO00208551_to0905_15344_0000000" TargetMode="External"/><Relationship Id="rId11" Type="http://schemas.openxmlformats.org/officeDocument/2006/relationships/hyperlink" Target="https://it.wikipedia.org/wiki/Il_Rinnovamento:_trimestrale_della_Fondazione_Giorgio_Amendola" TargetMode="External"/><Relationship Id="rId5" Type="http://schemas.openxmlformats.org/officeDocument/2006/relationships/image" Target="media/image2.png"/><Relationship Id="rId15" Type="http://schemas.openxmlformats.org/officeDocument/2006/relationships/hyperlink" Target="https://dati.cobis.to.it/library/FGA" TargetMode="External"/><Relationship Id="rId10" Type="http://schemas.openxmlformats.org/officeDocument/2006/relationships/hyperlink" Target="https://it.wikipedia.org/wiki/Giorgio_Amendola" TargetMode="External"/><Relationship Id="rId4" Type="http://schemas.openxmlformats.org/officeDocument/2006/relationships/image" Target="media/image1.jpeg"/><Relationship Id="rId9" Type="http://schemas.openxmlformats.org/officeDocument/2006/relationships/hyperlink" Target="https://it.wikipedia.org/wiki/1993" TargetMode="External"/><Relationship Id="rId14" Type="http://schemas.openxmlformats.org/officeDocument/2006/relationships/hyperlink" Target="https://fondazioneamendola.it/abbonati-gratuitamente-a-il-rinnovament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599</Words>
  <Characters>3419</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9</cp:revision>
  <dcterms:created xsi:type="dcterms:W3CDTF">2024-06-06T16:24:00Z</dcterms:created>
  <dcterms:modified xsi:type="dcterms:W3CDTF">2024-06-13T09:38:00Z</dcterms:modified>
</cp:coreProperties>
</file>