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5CA01" w14:textId="73FB9364" w:rsidR="006E0457" w:rsidRPr="006E0457" w:rsidRDefault="006E0457" w:rsidP="006E0457">
      <w:pPr>
        <w:spacing w:after="0" w:line="240" w:lineRule="auto"/>
        <w:jc w:val="both"/>
        <w:rPr>
          <w:rFonts w:cstheme="minorHAnsi"/>
          <w:bCs/>
          <w:i/>
          <w:iCs/>
          <w:sz w:val="16"/>
          <w:szCs w:val="16"/>
        </w:rPr>
      </w:pPr>
      <w:bookmarkStart w:id="0" w:name="_Hlk168635545"/>
      <w:r w:rsidRPr="006E0457">
        <w:rPr>
          <w:rFonts w:cstheme="minorHAnsi"/>
          <w:b/>
          <w:color w:val="C00000"/>
          <w:sz w:val="44"/>
          <w:szCs w:val="44"/>
        </w:rPr>
        <w:t>XY694</w:t>
      </w:r>
      <w:r w:rsidRPr="006E0457">
        <w:rPr>
          <w:rFonts w:cstheme="minorHAnsi"/>
          <w:b/>
          <w:color w:val="C00000"/>
          <w:sz w:val="44"/>
          <w:szCs w:val="44"/>
        </w:rPr>
        <w:tab/>
      </w:r>
      <w:r w:rsidRPr="006E0457">
        <w:rPr>
          <w:rFonts w:cstheme="minorHAnsi"/>
          <w:b/>
          <w:sz w:val="32"/>
          <w:szCs w:val="32"/>
        </w:rPr>
        <w:tab/>
      </w:r>
      <w:r w:rsidRPr="006E0457">
        <w:rPr>
          <w:rFonts w:cstheme="minorHAnsi"/>
          <w:b/>
          <w:sz w:val="32"/>
          <w:szCs w:val="32"/>
        </w:rPr>
        <w:tab/>
      </w:r>
      <w:r w:rsidRPr="006E0457">
        <w:rPr>
          <w:rFonts w:cstheme="minorHAnsi"/>
          <w:b/>
          <w:sz w:val="32"/>
          <w:szCs w:val="32"/>
        </w:rPr>
        <w:tab/>
      </w:r>
      <w:r w:rsidRPr="006E0457">
        <w:rPr>
          <w:rFonts w:cstheme="minorHAnsi"/>
          <w:b/>
          <w:sz w:val="32"/>
          <w:szCs w:val="32"/>
        </w:rPr>
        <w:tab/>
      </w:r>
      <w:r w:rsidRPr="006E0457">
        <w:rPr>
          <w:rFonts w:cstheme="minorHAnsi"/>
          <w:b/>
          <w:sz w:val="32"/>
          <w:szCs w:val="32"/>
        </w:rPr>
        <w:tab/>
      </w:r>
      <w:r w:rsidRPr="006E0457">
        <w:rPr>
          <w:rFonts w:cstheme="minorHAnsi"/>
          <w:b/>
          <w:sz w:val="32"/>
          <w:szCs w:val="32"/>
        </w:rPr>
        <w:tab/>
      </w:r>
      <w:r w:rsidRPr="006E0457">
        <w:rPr>
          <w:rFonts w:cstheme="minorHAnsi"/>
          <w:b/>
          <w:sz w:val="32"/>
          <w:szCs w:val="32"/>
        </w:rPr>
        <w:tab/>
      </w:r>
      <w:r w:rsidRPr="006E0457">
        <w:rPr>
          <w:rFonts w:cstheme="minorHAnsi"/>
          <w:b/>
          <w:sz w:val="32"/>
          <w:szCs w:val="32"/>
        </w:rPr>
        <w:tab/>
      </w:r>
      <w:r w:rsidRPr="006E0457">
        <w:rPr>
          <w:rFonts w:cstheme="minorHAnsi"/>
          <w:bCs/>
          <w:i/>
          <w:iCs/>
          <w:sz w:val="16"/>
          <w:szCs w:val="16"/>
        </w:rPr>
        <w:t>Scheda creata il 18 giugno 2024</w:t>
      </w:r>
    </w:p>
    <w:p w14:paraId="70389261" w14:textId="77777777" w:rsidR="006E0457" w:rsidRPr="006E0457" w:rsidRDefault="006E0457" w:rsidP="006E0457">
      <w:pPr>
        <w:spacing w:after="0" w:line="240" w:lineRule="auto"/>
        <w:jc w:val="both"/>
        <w:rPr>
          <w:rFonts w:cstheme="minorHAnsi"/>
          <w:bCs/>
          <w:i/>
          <w:iCs/>
          <w:sz w:val="16"/>
          <w:szCs w:val="16"/>
        </w:rPr>
      </w:pPr>
    </w:p>
    <w:p w14:paraId="18235FE2" w14:textId="4523A2F0" w:rsidR="006E0457" w:rsidRPr="006E0457" w:rsidRDefault="006E0457" w:rsidP="006E0457">
      <w:pPr>
        <w:spacing w:after="0" w:line="240" w:lineRule="auto"/>
        <w:jc w:val="both"/>
        <w:rPr>
          <w:rFonts w:cstheme="minorHAnsi"/>
          <w:b/>
          <w:color w:val="C00000"/>
          <w:sz w:val="44"/>
          <w:szCs w:val="44"/>
        </w:rPr>
      </w:pPr>
      <w:r w:rsidRPr="006E0457">
        <w:rPr>
          <w:rFonts w:cstheme="minorHAnsi"/>
          <w:noProof/>
        </w:rPr>
        <w:drawing>
          <wp:anchor distT="0" distB="0" distL="114300" distR="114300" simplePos="0" relativeHeight="251658752" behindDoc="0" locked="0" layoutInCell="1" allowOverlap="1" wp14:anchorId="6F769D73" wp14:editId="70749FCE">
            <wp:simplePos x="0" y="0"/>
            <wp:positionH relativeFrom="column">
              <wp:posOffset>1270</wp:posOffset>
            </wp:positionH>
            <wp:positionV relativeFrom="paragraph">
              <wp:posOffset>-1905</wp:posOffset>
            </wp:positionV>
            <wp:extent cx="2862000" cy="3693600"/>
            <wp:effectExtent l="0" t="0" r="0" b="2540"/>
            <wp:wrapSquare wrapText="bothSides"/>
            <wp:docPr id="981719731" name="Immagine 1" descr="Flash Art Volumes 001 ANTI-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414037840206-0" descr="Flash Art Volumes 001 ANTI-COMPOSI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2000" cy="369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457">
        <w:rPr>
          <w:rFonts w:cstheme="minorHAnsi"/>
          <w:b/>
          <w:color w:val="C00000"/>
          <w:sz w:val="44"/>
          <w:szCs w:val="44"/>
        </w:rPr>
        <w:t>Descrizione bibliografica</w:t>
      </w:r>
    </w:p>
    <w:bookmarkEnd w:id="0"/>
    <w:p w14:paraId="44C8E417" w14:textId="5A95336B" w:rsidR="0031062F" w:rsidRDefault="006E0457" w:rsidP="006E0457">
      <w:pPr>
        <w:spacing w:after="0" w:line="240" w:lineRule="auto"/>
        <w:jc w:val="both"/>
        <w:rPr>
          <w:rFonts w:cstheme="minorHAnsi"/>
        </w:rPr>
      </w:pPr>
      <w:r w:rsidRPr="006E0457">
        <w:rPr>
          <w:rFonts w:cstheme="minorHAnsi"/>
        </w:rPr>
        <w:t>*</w:t>
      </w:r>
      <w:r w:rsidRPr="006E0457">
        <w:rPr>
          <w:rFonts w:cstheme="minorHAnsi"/>
          <w:b/>
          <w:bCs/>
        </w:rPr>
        <w:t>Flash art volumes</w:t>
      </w:r>
      <w:r w:rsidRPr="006E0457">
        <w:rPr>
          <w:rFonts w:cstheme="minorHAnsi"/>
        </w:rPr>
        <w:t>. - Issue 001 (2024)-</w:t>
      </w:r>
      <w:r w:rsidRPr="006E0457">
        <w:rPr>
          <w:rFonts w:cstheme="minorHAnsi"/>
        </w:rPr>
        <w:t xml:space="preserve">    </w:t>
      </w:r>
      <w:r w:rsidRPr="006E0457">
        <w:rPr>
          <w:rFonts w:cstheme="minorHAnsi"/>
        </w:rPr>
        <w:t>. - [Milano] : Politi Seganfreddo, 2024-</w:t>
      </w:r>
      <w:r w:rsidRPr="006E0457">
        <w:rPr>
          <w:rFonts w:cstheme="minorHAnsi"/>
        </w:rPr>
        <w:t xml:space="preserve">    </w:t>
      </w:r>
      <w:r w:rsidRPr="006E0457">
        <w:rPr>
          <w:rFonts w:cstheme="minorHAnsi"/>
        </w:rPr>
        <w:t xml:space="preserve">. - volumi : ill. ; 30 cm. </w:t>
      </w:r>
      <w:r w:rsidRPr="006E0457">
        <w:rPr>
          <w:rFonts w:cstheme="minorHAnsi"/>
        </w:rPr>
        <w:t>((</w:t>
      </w:r>
      <w:r w:rsidRPr="006E0457">
        <w:rPr>
          <w:rFonts w:cstheme="minorHAnsi"/>
        </w:rPr>
        <w:t>Semestrale. - Pubblicata con varie copertine</w:t>
      </w:r>
      <w:r w:rsidRPr="006E0457">
        <w:rPr>
          <w:rFonts w:cstheme="minorHAnsi"/>
        </w:rPr>
        <w:t xml:space="preserve">. – </w:t>
      </w:r>
      <w:r w:rsidRPr="006E0457">
        <w:rPr>
          <w:rFonts w:cstheme="minorHAnsi"/>
        </w:rPr>
        <w:t>CFI1126356</w:t>
      </w:r>
    </w:p>
    <w:p w14:paraId="2AAB0AFF" w14:textId="61B9E6C6" w:rsidR="006E0457" w:rsidRPr="006E0457" w:rsidRDefault="006E0457" w:rsidP="006E0457">
      <w:pPr>
        <w:spacing w:after="0" w:line="240" w:lineRule="auto"/>
        <w:jc w:val="both"/>
        <w:rPr>
          <w:rFonts w:cstheme="minorHAnsi"/>
        </w:rPr>
      </w:pPr>
      <w:r>
        <w:rPr>
          <w:rFonts w:cstheme="minorHAnsi"/>
        </w:rPr>
        <w:t>Soggetto: Arte – Periodici; Architettura - Periodici</w:t>
      </w:r>
    </w:p>
    <w:p w14:paraId="31048D02" w14:textId="61FA13F5" w:rsidR="006E0457" w:rsidRDefault="006E0457" w:rsidP="006E0457">
      <w:pPr>
        <w:spacing w:after="0" w:line="240" w:lineRule="auto"/>
        <w:jc w:val="both"/>
        <w:rPr>
          <w:rFonts w:cstheme="minorHAnsi"/>
        </w:rPr>
      </w:pPr>
      <w:r w:rsidRPr="006E0457">
        <w:rPr>
          <w:rFonts w:cstheme="minorHAnsi"/>
        </w:rPr>
        <w:t>Classe: D705</w:t>
      </w:r>
    </w:p>
    <w:p w14:paraId="086855A6" w14:textId="77777777" w:rsidR="006E0457" w:rsidRPr="006E0457" w:rsidRDefault="006E0457" w:rsidP="006E0457">
      <w:pPr>
        <w:spacing w:after="0" w:line="240" w:lineRule="auto"/>
        <w:jc w:val="both"/>
        <w:rPr>
          <w:rFonts w:cstheme="minorHAnsi"/>
        </w:rPr>
      </w:pPr>
    </w:p>
    <w:p w14:paraId="25C24DB8" w14:textId="6D2376D1" w:rsidR="006E0457" w:rsidRPr="006E0457" w:rsidRDefault="006E0457" w:rsidP="006E0457">
      <w:pPr>
        <w:spacing w:after="0" w:line="240" w:lineRule="auto"/>
        <w:jc w:val="both"/>
        <w:rPr>
          <w:rFonts w:cstheme="minorHAnsi"/>
          <w:b/>
          <w:bCs/>
          <w:color w:val="C00000"/>
          <w:sz w:val="32"/>
          <w:szCs w:val="32"/>
        </w:rPr>
      </w:pPr>
      <w:r w:rsidRPr="006E0457">
        <w:rPr>
          <w:rFonts w:cstheme="minorHAnsi"/>
          <w:b/>
          <w:bCs/>
          <w:color w:val="C00000"/>
          <w:sz w:val="32"/>
          <w:szCs w:val="32"/>
        </w:rPr>
        <w:t>Informazioni storico-bibliografiche</w:t>
      </w:r>
    </w:p>
    <w:p w14:paraId="36E7D702" w14:textId="77777777" w:rsidR="006E0457" w:rsidRPr="006E0457" w:rsidRDefault="006E0457" w:rsidP="006E0457">
      <w:pPr>
        <w:spacing w:after="0" w:line="240" w:lineRule="auto"/>
        <w:jc w:val="both"/>
        <w:outlineLvl w:val="0"/>
        <w:rPr>
          <w:rFonts w:eastAsia="Times New Roman" w:cstheme="minorHAnsi"/>
          <w:b/>
          <w:bCs/>
          <w:kern w:val="36"/>
          <w:sz w:val="18"/>
          <w:szCs w:val="18"/>
          <w:lang w:val="en-GB" w:eastAsia="it-IT"/>
          <w14:ligatures w14:val="none"/>
        </w:rPr>
      </w:pPr>
      <w:r w:rsidRPr="006E0457">
        <w:rPr>
          <w:rFonts w:eastAsia="Times New Roman" w:cstheme="minorHAnsi"/>
          <w:b/>
          <w:bCs/>
          <w:kern w:val="36"/>
          <w:sz w:val="18"/>
          <w:szCs w:val="18"/>
          <w:lang w:val="en-GB" w:eastAsia="it-IT"/>
          <w14:ligatures w14:val="none"/>
        </w:rPr>
        <w:t>Flash Art Volumes 001 ANTI-COMPOSITION</w:t>
      </w:r>
    </w:p>
    <w:p w14:paraId="773035F3" w14:textId="77777777" w:rsidR="006E0457" w:rsidRPr="006E0457" w:rsidRDefault="006E0457" w:rsidP="006E0457">
      <w:pPr>
        <w:spacing w:after="0" w:line="240" w:lineRule="auto"/>
        <w:jc w:val="both"/>
        <w:rPr>
          <w:rFonts w:eastAsia="Times New Roman" w:cstheme="minorHAnsi"/>
          <w:kern w:val="0"/>
          <w:sz w:val="18"/>
          <w:szCs w:val="18"/>
          <w:lang w:val="en-GB" w:eastAsia="it-IT"/>
          <w14:ligatures w14:val="none"/>
        </w:rPr>
      </w:pPr>
      <w:r w:rsidRPr="006E0457">
        <w:rPr>
          <w:rFonts w:eastAsia="Times New Roman" w:cstheme="minorHAnsi"/>
          <w:i/>
          <w:iCs/>
          <w:kern w:val="0"/>
          <w:sz w:val="18"/>
          <w:szCs w:val="18"/>
          <w:lang w:val="en-GB" w:eastAsia="it-IT"/>
          <w14:ligatures w14:val="none"/>
        </w:rPr>
        <w:t>Flash Ar</w:t>
      </w:r>
      <w:r w:rsidRPr="006E0457">
        <w:rPr>
          <w:rFonts w:eastAsia="Times New Roman" w:cstheme="minorHAnsi"/>
          <w:kern w:val="0"/>
          <w:sz w:val="18"/>
          <w:szCs w:val="18"/>
          <w:lang w:val="en-GB" w:eastAsia="it-IT"/>
          <w14:ligatures w14:val="none"/>
        </w:rPr>
        <w:t xml:space="preserve">t presenta </w:t>
      </w:r>
      <w:r w:rsidRPr="006E0457">
        <w:rPr>
          <w:rFonts w:eastAsia="Times New Roman" w:cstheme="minorHAnsi"/>
          <w:i/>
          <w:iCs/>
          <w:kern w:val="0"/>
          <w:sz w:val="18"/>
          <w:szCs w:val="18"/>
          <w:lang w:val="en-GB" w:eastAsia="it-IT"/>
          <w14:ligatures w14:val="none"/>
        </w:rPr>
        <w:t>Anti-Composition</w:t>
      </w:r>
      <w:r w:rsidRPr="006E0457">
        <w:rPr>
          <w:rFonts w:eastAsia="Times New Roman" w:cstheme="minorHAnsi"/>
          <w:kern w:val="0"/>
          <w:sz w:val="18"/>
          <w:szCs w:val="18"/>
          <w:lang w:val="en-GB" w:eastAsia="it-IT"/>
          <w14:ligatures w14:val="none"/>
        </w:rPr>
        <w:t xml:space="preserve">, il numero inaugurale di </w:t>
      </w:r>
      <w:r w:rsidRPr="006E0457">
        <w:rPr>
          <w:rFonts w:eastAsia="Times New Roman" w:cstheme="minorHAnsi"/>
          <w:i/>
          <w:iCs/>
          <w:kern w:val="0"/>
          <w:sz w:val="18"/>
          <w:szCs w:val="18"/>
          <w:lang w:val="en-GB" w:eastAsia="it-IT"/>
          <w14:ligatures w14:val="none"/>
        </w:rPr>
        <w:t>Flash Art Volumes</w:t>
      </w:r>
      <w:r w:rsidRPr="006E0457">
        <w:rPr>
          <w:rFonts w:eastAsia="Times New Roman" w:cstheme="minorHAnsi"/>
          <w:kern w:val="0"/>
          <w:sz w:val="18"/>
          <w:szCs w:val="18"/>
          <w:lang w:val="en-GB" w:eastAsia="it-IT"/>
          <w14:ligatures w14:val="none"/>
        </w:rPr>
        <w:t>.</w:t>
      </w:r>
    </w:p>
    <w:p w14:paraId="0F929D65" w14:textId="77777777" w:rsidR="006E0457" w:rsidRPr="006E0457" w:rsidRDefault="006E0457" w:rsidP="006E0457">
      <w:pPr>
        <w:spacing w:after="0" w:line="240" w:lineRule="auto"/>
        <w:jc w:val="both"/>
        <w:rPr>
          <w:rFonts w:eastAsia="Times New Roman" w:cstheme="minorHAnsi"/>
          <w:kern w:val="0"/>
          <w:sz w:val="18"/>
          <w:szCs w:val="18"/>
          <w:lang w:eastAsia="it-IT"/>
          <w14:ligatures w14:val="none"/>
        </w:rPr>
      </w:pPr>
      <w:r w:rsidRPr="006E0457">
        <w:rPr>
          <w:rFonts w:eastAsia="Times New Roman" w:cstheme="minorHAnsi"/>
          <w:kern w:val="0"/>
          <w:sz w:val="18"/>
          <w:szCs w:val="18"/>
          <w:lang w:eastAsia="it-IT"/>
          <w14:ligatures w14:val="none"/>
        </w:rPr>
        <w:t>Negli ultimi quarant'anni, l'architettura ha sempre più affrontato le nozioni di responsabilità e irresponsabilità. Nel frattempo, il design è stato relegato al regno del "non necessario", una seducente vanteria visiva. Il design tende a prioritizzare la bellezza e l'evocazione, mentre l'architettura si immerge nella rappresentazione e nella rivelazione delle nostre tendenze più oscure, come esemplificato dalla forza cruda e abrasiva del Brutalismo.</w:t>
      </w:r>
    </w:p>
    <w:p w14:paraId="06ACF7BF" w14:textId="77777777" w:rsidR="006E0457" w:rsidRPr="006E0457" w:rsidRDefault="006E0457" w:rsidP="006E0457">
      <w:pPr>
        <w:spacing w:after="0" w:line="240" w:lineRule="auto"/>
        <w:jc w:val="both"/>
        <w:rPr>
          <w:rFonts w:eastAsia="Times New Roman" w:cstheme="minorHAnsi"/>
          <w:kern w:val="0"/>
          <w:sz w:val="18"/>
          <w:szCs w:val="18"/>
          <w:lang w:eastAsia="it-IT"/>
          <w14:ligatures w14:val="none"/>
        </w:rPr>
      </w:pPr>
      <w:r w:rsidRPr="006E0457">
        <w:rPr>
          <w:rFonts w:eastAsia="Times New Roman" w:cstheme="minorHAnsi"/>
          <w:i/>
          <w:iCs/>
          <w:kern w:val="0"/>
          <w:sz w:val="18"/>
          <w:szCs w:val="18"/>
          <w:lang w:eastAsia="it-IT"/>
          <w14:ligatures w14:val="none"/>
        </w:rPr>
        <w:t>Flash Art Volumes: Anti-Composition</w:t>
      </w:r>
      <w:r w:rsidRPr="006E0457">
        <w:rPr>
          <w:rFonts w:eastAsia="Times New Roman" w:cstheme="minorHAnsi"/>
          <w:kern w:val="0"/>
          <w:sz w:val="18"/>
          <w:szCs w:val="18"/>
          <w:lang w:eastAsia="it-IT"/>
          <w14:ligatures w14:val="none"/>
        </w:rPr>
        <w:t xml:space="preserve"> è la prima pubblicazione dedicata a queste nuove (e dimenticate) estetiche. Concepita da Gea Politi, Edititor-in-Chief di </w:t>
      </w:r>
      <w:r w:rsidRPr="006E0457">
        <w:rPr>
          <w:rFonts w:eastAsia="Times New Roman" w:cstheme="minorHAnsi"/>
          <w:i/>
          <w:iCs/>
          <w:kern w:val="0"/>
          <w:sz w:val="18"/>
          <w:szCs w:val="18"/>
          <w:lang w:eastAsia="it-IT"/>
          <w14:ligatures w14:val="none"/>
        </w:rPr>
        <w:t>Flash Art</w:t>
      </w:r>
      <w:r w:rsidRPr="006E0457">
        <w:rPr>
          <w:rFonts w:eastAsia="Times New Roman" w:cstheme="minorHAnsi"/>
          <w:kern w:val="0"/>
          <w:sz w:val="18"/>
          <w:szCs w:val="18"/>
          <w:lang w:eastAsia="it-IT"/>
          <w14:ligatures w14:val="none"/>
        </w:rPr>
        <w:t>, e dal Creative Director, Alessio Avventuroso, e curata dall'architetto e curatore Luigi Alberto Cippini, Anti-Composition è organizzata in tre sezioni distinte: "HBC," "Cute Stalking," e "Institutions, Please Don’t!"</w:t>
      </w:r>
    </w:p>
    <w:p w14:paraId="34A91BE0" w14:textId="77777777" w:rsidR="006E0457" w:rsidRPr="006E0457" w:rsidRDefault="006E0457" w:rsidP="006E0457">
      <w:pPr>
        <w:spacing w:after="0" w:line="240" w:lineRule="auto"/>
        <w:jc w:val="both"/>
        <w:rPr>
          <w:rFonts w:eastAsia="Times New Roman" w:cstheme="minorHAnsi"/>
          <w:kern w:val="0"/>
          <w:sz w:val="18"/>
          <w:szCs w:val="18"/>
          <w:lang w:eastAsia="it-IT"/>
          <w14:ligatures w14:val="none"/>
        </w:rPr>
      </w:pPr>
      <w:r w:rsidRPr="006E0457">
        <w:rPr>
          <w:rFonts w:eastAsia="Times New Roman" w:cstheme="minorHAnsi"/>
          <w:kern w:val="0"/>
          <w:sz w:val="18"/>
          <w:szCs w:val="18"/>
          <w:lang w:eastAsia="it-IT"/>
          <w14:ligatures w14:val="none"/>
        </w:rPr>
        <w:t xml:space="preserve">Il nome della prima sezione, "HBC," deriva da </w:t>
      </w:r>
      <w:r w:rsidRPr="006E0457">
        <w:rPr>
          <w:rFonts w:eastAsia="Times New Roman" w:cstheme="minorHAnsi"/>
          <w:i/>
          <w:iCs/>
          <w:kern w:val="0"/>
          <w:sz w:val="18"/>
          <w:szCs w:val="18"/>
          <w:lang w:eastAsia="it-IT"/>
          <w14:ligatures w14:val="none"/>
        </w:rPr>
        <w:t>Theories of Modern Art</w:t>
      </w:r>
      <w:r w:rsidRPr="006E0457">
        <w:rPr>
          <w:rFonts w:eastAsia="Times New Roman" w:cstheme="minorHAnsi"/>
          <w:kern w:val="0"/>
          <w:sz w:val="18"/>
          <w:szCs w:val="18"/>
          <w:lang w:eastAsia="it-IT"/>
          <w14:ligatures w14:val="none"/>
        </w:rPr>
        <w:t xml:space="preserve"> di Herschel B. Chipp, un libro di riferimento  che ha fatto un caso perfetto di come le note informali potessero essere incluse in una comprensione critica dei cambiamenti nel regno dell'arte alta. "HBC" esamina gli aspetti informali dell'espressione artistica al di là delle teorie antiquate, e presenta discussioni con artisti affermati, attuali ed emergenti:</w:t>
      </w:r>
      <w:r w:rsidRPr="006E0457">
        <w:rPr>
          <w:rFonts w:eastAsia="Times New Roman" w:cstheme="minorHAnsi"/>
          <w:b/>
          <w:bCs/>
          <w:kern w:val="0"/>
          <w:sz w:val="18"/>
          <w:szCs w:val="18"/>
          <w:lang w:eastAsia="it-IT"/>
          <w14:ligatures w14:val="none"/>
        </w:rPr>
        <w:t xml:space="preserve"> Michael E. Smith</w:t>
      </w:r>
      <w:r w:rsidRPr="006E0457">
        <w:rPr>
          <w:rFonts w:eastAsia="Times New Roman" w:cstheme="minorHAnsi"/>
          <w:kern w:val="0"/>
          <w:sz w:val="18"/>
          <w:szCs w:val="18"/>
          <w:lang w:eastAsia="it-IT"/>
          <w14:ligatures w14:val="none"/>
        </w:rPr>
        <w:t xml:space="preserve"> in conversazione con </w:t>
      </w:r>
      <w:r w:rsidRPr="006E0457">
        <w:rPr>
          <w:rFonts w:eastAsia="Times New Roman" w:cstheme="minorHAnsi"/>
          <w:kern w:val="0"/>
          <w:sz w:val="18"/>
          <w:szCs w:val="18"/>
          <w:u w:val="single"/>
          <w:lang w:eastAsia="it-IT"/>
          <w14:ligatures w14:val="none"/>
        </w:rPr>
        <w:t>Luigi Alberto Cippini</w:t>
      </w:r>
      <w:r w:rsidRPr="006E0457">
        <w:rPr>
          <w:rFonts w:eastAsia="Times New Roman" w:cstheme="minorHAnsi"/>
          <w:kern w:val="0"/>
          <w:sz w:val="18"/>
          <w:szCs w:val="18"/>
          <w:lang w:eastAsia="it-IT"/>
          <w14:ligatures w14:val="none"/>
        </w:rPr>
        <w:t>;</w:t>
      </w:r>
      <w:r w:rsidRPr="006E0457">
        <w:rPr>
          <w:rFonts w:eastAsia="Times New Roman" w:cstheme="minorHAnsi"/>
          <w:b/>
          <w:bCs/>
          <w:kern w:val="0"/>
          <w:sz w:val="18"/>
          <w:szCs w:val="18"/>
          <w:lang w:eastAsia="it-IT"/>
          <w14:ligatures w14:val="none"/>
        </w:rPr>
        <w:t xml:space="preserve"> Peter Fischli</w:t>
      </w:r>
      <w:r w:rsidRPr="006E0457">
        <w:rPr>
          <w:rFonts w:eastAsia="Times New Roman" w:cstheme="minorHAnsi"/>
          <w:kern w:val="0"/>
          <w:sz w:val="18"/>
          <w:szCs w:val="18"/>
          <w:lang w:eastAsia="it-IT"/>
          <w14:ligatures w14:val="none"/>
        </w:rPr>
        <w:t xml:space="preserve"> intervistato da </w:t>
      </w:r>
      <w:r w:rsidRPr="006E0457">
        <w:rPr>
          <w:rFonts w:eastAsia="Times New Roman" w:cstheme="minorHAnsi"/>
          <w:kern w:val="0"/>
          <w:sz w:val="18"/>
          <w:szCs w:val="18"/>
          <w:u w:val="single"/>
          <w:lang w:eastAsia="it-IT"/>
          <w14:ligatures w14:val="none"/>
        </w:rPr>
        <w:t>Hugo Bausch Belbachir</w:t>
      </w:r>
      <w:r w:rsidRPr="006E0457">
        <w:rPr>
          <w:rFonts w:eastAsia="Times New Roman" w:cstheme="minorHAnsi"/>
          <w:kern w:val="0"/>
          <w:sz w:val="18"/>
          <w:szCs w:val="18"/>
          <w:lang w:eastAsia="it-IT"/>
          <w14:ligatures w14:val="none"/>
        </w:rPr>
        <w:t xml:space="preserve">; e </w:t>
      </w:r>
      <w:r w:rsidRPr="006E0457">
        <w:rPr>
          <w:rFonts w:eastAsia="Times New Roman" w:cstheme="minorHAnsi"/>
          <w:b/>
          <w:bCs/>
          <w:kern w:val="0"/>
          <w:sz w:val="18"/>
          <w:szCs w:val="18"/>
          <w:lang w:eastAsia="it-IT"/>
          <w14:ligatures w14:val="none"/>
        </w:rPr>
        <w:t>Paride Maria Calvia</w:t>
      </w:r>
      <w:r w:rsidRPr="006E0457">
        <w:rPr>
          <w:rFonts w:eastAsia="Times New Roman" w:cstheme="minorHAnsi"/>
          <w:kern w:val="0"/>
          <w:sz w:val="18"/>
          <w:szCs w:val="18"/>
          <w:lang w:eastAsia="it-IT"/>
          <w14:ligatures w14:val="none"/>
        </w:rPr>
        <w:t xml:space="preserve"> in conversazione con </w:t>
      </w:r>
      <w:r w:rsidRPr="006E0457">
        <w:rPr>
          <w:rFonts w:eastAsia="Times New Roman" w:cstheme="minorHAnsi"/>
          <w:kern w:val="0"/>
          <w:sz w:val="18"/>
          <w:szCs w:val="18"/>
          <w:u w:val="single"/>
          <w:lang w:eastAsia="it-IT"/>
          <w14:ligatures w14:val="none"/>
        </w:rPr>
        <w:t>Clem MacLeod</w:t>
      </w:r>
      <w:r w:rsidRPr="006E0457">
        <w:rPr>
          <w:rFonts w:eastAsia="Times New Roman" w:cstheme="minorHAnsi"/>
          <w:kern w:val="0"/>
          <w:sz w:val="18"/>
          <w:szCs w:val="18"/>
          <w:lang w:eastAsia="it-IT"/>
          <w14:ligatures w14:val="none"/>
        </w:rPr>
        <w:t xml:space="preserve">. "HBC" include anche un saggio visivo di </w:t>
      </w:r>
      <w:r w:rsidRPr="006E0457">
        <w:rPr>
          <w:rFonts w:eastAsia="Times New Roman" w:cstheme="minorHAnsi"/>
          <w:b/>
          <w:bCs/>
          <w:kern w:val="0"/>
          <w:sz w:val="18"/>
          <w:szCs w:val="18"/>
          <w:lang w:eastAsia="it-IT"/>
          <w14:ligatures w14:val="none"/>
        </w:rPr>
        <w:t>Anne Imhof</w:t>
      </w:r>
      <w:r w:rsidRPr="006E0457">
        <w:rPr>
          <w:rFonts w:eastAsia="Times New Roman" w:cstheme="minorHAnsi"/>
          <w:kern w:val="0"/>
          <w:sz w:val="18"/>
          <w:szCs w:val="18"/>
          <w:lang w:eastAsia="it-IT"/>
          <w14:ligatures w14:val="none"/>
        </w:rPr>
        <w:t>, realizzato nella sua casa di Berlino.</w:t>
      </w:r>
    </w:p>
    <w:p w14:paraId="569F30C6" w14:textId="77777777" w:rsidR="006E0457" w:rsidRPr="006E0457" w:rsidRDefault="006E0457" w:rsidP="006E0457">
      <w:pPr>
        <w:spacing w:after="0" w:line="240" w:lineRule="auto"/>
        <w:jc w:val="both"/>
        <w:rPr>
          <w:rFonts w:eastAsia="Times New Roman" w:cstheme="minorHAnsi"/>
          <w:kern w:val="0"/>
          <w:sz w:val="18"/>
          <w:szCs w:val="18"/>
          <w:lang w:eastAsia="it-IT"/>
          <w14:ligatures w14:val="none"/>
        </w:rPr>
      </w:pPr>
      <w:r w:rsidRPr="006E0457">
        <w:rPr>
          <w:rFonts w:eastAsia="Times New Roman" w:cstheme="minorHAnsi"/>
          <w:kern w:val="0"/>
          <w:sz w:val="18"/>
          <w:szCs w:val="18"/>
          <w:lang w:eastAsia="it-IT"/>
          <w14:ligatures w14:val="none"/>
        </w:rPr>
        <w:t xml:space="preserve">"Cute Stalking" esplora edifici e pratiche che sono stati fondamentali per la crescita personale di Cippini come architetto: la </w:t>
      </w:r>
      <w:r w:rsidRPr="006E0457">
        <w:rPr>
          <w:rFonts w:eastAsia="Times New Roman" w:cstheme="minorHAnsi"/>
          <w:b/>
          <w:bCs/>
          <w:kern w:val="0"/>
          <w:sz w:val="18"/>
          <w:szCs w:val="18"/>
          <w:lang w:eastAsia="it-IT"/>
          <w14:ligatures w14:val="none"/>
        </w:rPr>
        <w:t>Bruce Graham Residence</w:t>
      </w:r>
      <w:r w:rsidRPr="006E0457">
        <w:rPr>
          <w:rFonts w:eastAsia="Times New Roman" w:cstheme="minorHAnsi"/>
          <w:kern w:val="0"/>
          <w:sz w:val="18"/>
          <w:szCs w:val="18"/>
          <w:lang w:eastAsia="it-IT"/>
          <w14:ligatures w14:val="none"/>
        </w:rPr>
        <w:t xml:space="preserve"> a Chicago, discussa da </w:t>
      </w:r>
      <w:r w:rsidRPr="006E0457">
        <w:rPr>
          <w:rFonts w:eastAsia="Times New Roman" w:cstheme="minorHAnsi"/>
          <w:kern w:val="0"/>
          <w:sz w:val="18"/>
          <w:szCs w:val="18"/>
          <w:u w:val="single"/>
          <w:lang w:eastAsia="it-IT"/>
          <w14:ligatures w14:val="none"/>
        </w:rPr>
        <w:t>Marie Stargala e Matthew Rosen</w:t>
      </w:r>
      <w:r w:rsidRPr="006E0457">
        <w:rPr>
          <w:rFonts w:eastAsia="Times New Roman" w:cstheme="minorHAnsi"/>
          <w:kern w:val="0"/>
          <w:sz w:val="18"/>
          <w:szCs w:val="18"/>
          <w:lang w:eastAsia="it-IT"/>
          <w14:ligatures w14:val="none"/>
        </w:rPr>
        <w:t xml:space="preserve">; il personale trasformato in una mediocre kunsthalle modernista – la </w:t>
      </w:r>
      <w:r w:rsidRPr="006E0457">
        <w:rPr>
          <w:rFonts w:eastAsia="Times New Roman" w:cstheme="minorHAnsi"/>
          <w:b/>
          <w:bCs/>
          <w:kern w:val="0"/>
          <w:sz w:val="18"/>
          <w:szCs w:val="18"/>
          <w:lang w:eastAsia="it-IT"/>
          <w14:ligatures w14:val="none"/>
        </w:rPr>
        <w:t>John Winter House</w:t>
      </w:r>
      <w:r w:rsidRPr="006E0457">
        <w:rPr>
          <w:rFonts w:eastAsia="Times New Roman" w:cstheme="minorHAnsi"/>
          <w:kern w:val="0"/>
          <w:sz w:val="18"/>
          <w:szCs w:val="18"/>
          <w:lang w:eastAsia="it-IT"/>
          <w14:ligatures w14:val="none"/>
        </w:rPr>
        <w:t xml:space="preserve"> a Londra, analizzata da </w:t>
      </w:r>
      <w:r w:rsidRPr="006E0457">
        <w:rPr>
          <w:rFonts w:eastAsia="Times New Roman" w:cstheme="minorHAnsi"/>
          <w:kern w:val="0"/>
          <w:sz w:val="18"/>
          <w:szCs w:val="18"/>
          <w:u w:val="single"/>
          <w:lang w:eastAsia="it-IT"/>
          <w14:ligatures w14:val="none"/>
        </w:rPr>
        <w:t>Eliot Haworth</w:t>
      </w:r>
      <w:r w:rsidRPr="006E0457">
        <w:rPr>
          <w:rFonts w:eastAsia="Times New Roman" w:cstheme="minorHAnsi"/>
          <w:kern w:val="0"/>
          <w:sz w:val="18"/>
          <w:szCs w:val="18"/>
          <w:lang w:eastAsia="it-IT"/>
          <w14:ligatures w14:val="none"/>
        </w:rPr>
        <w:t xml:space="preserve">; il più inquietante e gentile anti-dettaglio mai realizzato – la villa di </w:t>
      </w:r>
      <w:r w:rsidRPr="006E0457">
        <w:rPr>
          <w:rFonts w:eastAsia="Times New Roman" w:cstheme="minorHAnsi"/>
          <w:b/>
          <w:bCs/>
          <w:kern w:val="0"/>
          <w:sz w:val="18"/>
          <w:szCs w:val="18"/>
          <w:lang w:eastAsia="it-IT"/>
          <w14:ligatures w14:val="none"/>
        </w:rPr>
        <w:t>Yukio Mishima</w:t>
      </w:r>
      <w:r w:rsidRPr="006E0457">
        <w:rPr>
          <w:rFonts w:eastAsia="Times New Roman" w:cstheme="minorHAnsi"/>
          <w:kern w:val="0"/>
          <w:sz w:val="18"/>
          <w:szCs w:val="18"/>
          <w:lang w:eastAsia="it-IT"/>
          <w14:ligatures w14:val="none"/>
        </w:rPr>
        <w:t xml:space="preserve"> a Tokyo, descritta da </w:t>
      </w:r>
      <w:r w:rsidRPr="006E0457">
        <w:rPr>
          <w:rFonts w:eastAsia="Times New Roman" w:cstheme="minorHAnsi"/>
          <w:kern w:val="0"/>
          <w:sz w:val="18"/>
          <w:szCs w:val="18"/>
          <w:u w:val="single"/>
          <w:lang w:eastAsia="it-IT"/>
          <w14:ligatures w14:val="none"/>
        </w:rPr>
        <w:t>Sebastian Clark</w:t>
      </w:r>
      <w:r w:rsidRPr="006E0457">
        <w:rPr>
          <w:rFonts w:eastAsia="Times New Roman" w:cstheme="minorHAnsi"/>
          <w:kern w:val="0"/>
          <w:sz w:val="18"/>
          <w:szCs w:val="18"/>
          <w:lang w:eastAsia="it-IT"/>
          <w14:ligatures w14:val="none"/>
        </w:rPr>
        <w:t xml:space="preserve">; la </w:t>
      </w:r>
      <w:r w:rsidRPr="006E0457">
        <w:rPr>
          <w:rFonts w:eastAsia="Times New Roman" w:cstheme="minorHAnsi"/>
          <w:b/>
          <w:bCs/>
          <w:kern w:val="0"/>
          <w:sz w:val="18"/>
          <w:szCs w:val="18"/>
          <w:lang w:eastAsia="it-IT"/>
          <w14:ligatures w14:val="none"/>
        </w:rPr>
        <w:t>Michael Hopkins House</w:t>
      </w:r>
      <w:r w:rsidRPr="006E0457">
        <w:rPr>
          <w:rFonts w:eastAsia="Times New Roman" w:cstheme="minorHAnsi"/>
          <w:kern w:val="0"/>
          <w:sz w:val="18"/>
          <w:szCs w:val="18"/>
          <w:lang w:eastAsia="it-IT"/>
          <w14:ligatures w14:val="none"/>
        </w:rPr>
        <w:t xml:space="preserve"> a Hampstead, esplorata da</w:t>
      </w:r>
      <w:r w:rsidRPr="006E0457">
        <w:rPr>
          <w:rFonts w:eastAsia="Times New Roman" w:cstheme="minorHAnsi"/>
          <w:kern w:val="0"/>
          <w:sz w:val="18"/>
          <w:szCs w:val="18"/>
          <w:u w:val="single"/>
          <w:lang w:eastAsia="it-IT"/>
          <w14:ligatures w14:val="none"/>
        </w:rPr>
        <w:t xml:space="preserve"> Achille Filipponi</w:t>
      </w:r>
      <w:r w:rsidRPr="006E0457">
        <w:rPr>
          <w:rFonts w:eastAsia="Times New Roman" w:cstheme="minorHAnsi"/>
          <w:kern w:val="0"/>
          <w:sz w:val="18"/>
          <w:szCs w:val="18"/>
          <w:lang w:eastAsia="it-IT"/>
          <w14:ligatures w14:val="none"/>
        </w:rPr>
        <w:t xml:space="preserve"> e </w:t>
      </w:r>
      <w:r w:rsidRPr="006E0457">
        <w:rPr>
          <w:rFonts w:eastAsia="Times New Roman" w:cstheme="minorHAnsi"/>
          <w:kern w:val="0"/>
          <w:sz w:val="18"/>
          <w:szCs w:val="18"/>
          <w:u w:val="single"/>
          <w:lang w:eastAsia="it-IT"/>
          <w14:ligatures w14:val="none"/>
        </w:rPr>
        <w:t>X_ref</w:t>
      </w:r>
      <w:r w:rsidRPr="006E0457">
        <w:rPr>
          <w:rFonts w:eastAsia="Times New Roman" w:cstheme="minorHAnsi"/>
          <w:kern w:val="0"/>
          <w:sz w:val="18"/>
          <w:szCs w:val="18"/>
          <w:lang w:eastAsia="it-IT"/>
          <w14:ligatures w14:val="none"/>
        </w:rPr>
        <w:t xml:space="preserve">; e la villa scena di omicidio hi-tech più leggera, la COOPHIMMELB(L)AU's D3, una piattaforma per paparazzi, felpe e cibo spazzatura, dissezionata da </w:t>
      </w:r>
      <w:r w:rsidRPr="006E0457">
        <w:rPr>
          <w:rFonts w:eastAsia="Times New Roman" w:cstheme="minorHAnsi"/>
          <w:b/>
          <w:bCs/>
          <w:kern w:val="0"/>
          <w:sz w:val="18"/>
          <w:szCs w:val="18"/>
          <w:lang w:eastAsia="it-IT"/>
          <w14:ligatures w14:val="none"/>
        </w:rPr>
        <w:t>Wolf dPrix</w:t>
      </w:r>
      <w:r w:rsidRPr="006E0457">
        <w:rPr>
          <w:rFonts w:eastAsia="Times New Roman" w:cstheme="minorHAnsi"/>
          <w:kern w:val="0"/>
          <w:sz w:val="18"/>
          <w:szCs w:val="18"/>
          <w:lang w:eastAsia="it-IT"/>
          <w14:ligatures w14:val="none"/>
        </w:rPr>
        <w:t xml:space="preserve"> ed </w:t>
      </w:r>
      <w:r w:rsidRPr="006E0457">
        <w:rPr>
          <w:rFonts w:eastAsia="Times New Roman" w:cstheme="minorHAnsi"/>
          <w:kern w:val="0"/>
          <w:sz w:val="18"/>
          <w:szCs w:val="18"/>
          <w:u w:val="single"/>
          <w:lang w:eastAsia="it-IT"/>
          <w14:ligatures w14:val="none"/>
        </w:rPr>
        <w:t>Elias Bouyssy</w:t>
      </w:r>
      <w:r w:rsidRPr="006E0457">
        <w:rPr>
          <w:rFonts w:eastAsia="Times New Roman" w:cstheme="minorHAnsi"/>
          <w:kern w:val="0"/>
          <w:sz w:val="18"/>
          <w:szCs w:val="18"/>
          <w:lang w:eastAsia="it-IT"/>
          <w14:ligatures w14:val="none"/>
        </w:rPr>
        <w:t>.</w:t>
      </w:r>
    </w:p>
    <w:p w14:paraId="341EF1F3" w14:textId="77777777" w:rsidR="006E0457" w:rsidRPr="006E0457" w:rsidRDefault="006E0457" w:rsidP="006E0457">
      <w:pPr>
        <w:spacing w:after="0" w:line="240" w:lineRule="auto"/>
        <w:jc w:val="both"/>
        <w:rPr>
          <w:rFonts w:eastAsia="Times New Roman" w:cstheme="minorHAnsi"/>
          <w:kern w:val="0"/>
          <w:sz w:val="18"/>
          <w:szCs w:val="18"/>
          <w:lang w:eastAsia="it-IT"/>
          <w14:ligatures w14:val="none"/>
        </w:rPr>
      </w:pPr>
      <w:r w:rsidRPr="006E0457">
        <w:rPr>
          <w:rFonts w:eastAsia="Times New Roman" w:cstheme="minorHAnsi"/>
          <w:kern w:val="0"/>
          <w:sz w:val="18"/>
          <w:szCs w:val="18"/>
          <w:lang w:eastAsia="it-IT"/>
          <w14:ligatures w14:val="none"/>
        </w:rPr>
        <w:t xml:space="preserve">Come il nome potrebbe suggerire, "Institutions, Please Don’t!" si avventura nel mondo dei musei e delle scuole americane. </w:t>
      </w:r>
      <w:r w:rsidRPr="006E0457">
        <w:rPr>
          <w:rFonts w:eastAsia="Times New Roman" w:cstheme="minorHAnsi"/>
          <w:kern w:val="0"/>
          <w:sz w:val="18"/>
          <w:szCs w:val="18"/>
          <w:u w:val="single"/>
          <w:lang w:eastAsia="it-IT"/>
          <w14:ligatures w14:val="none"/>
        </w:rPr>
        <w:t>Michael Abel e Nile Greenberg</w:t>
      </w:r>
      <w:r w:rsidRPr="006E0457">
        <w:rPr>
          <w:rFonts w:eastAsia="Times New Roman" w:cstheme="minorHAnsi"/>
          <w:kern w:val="0"/>
          <w:sz w:val="18"/>
          <w:szCs w:val="18"/>
          <w:lang w:eastAsia="it-IT"/>
          <w14:ligatures w14:val="none"/>
        </w:rPr>
        <w:t xml:space="preserve"> discutono del </w:t>
      </w:r>
      <w:r w:rsidRPr="006E0457">
        <w:rPr>
          <w:rFonts w:eastAsia="Times New Roman" w:cstheme="minorHAnsi"/>
          <w:b/>
          <w:bCs/>
          <w:kern w:val="0"/>
          <w:sz w:val="18"/>
          <w:szCs w:val="18"/>
          <w:lang w:eastAsia="it-IT"/>
          <w14:ligatures w14:val="none"/>
        </w:rPr>
        <w:t xml:space="preserve">Metropolitan Museum of Art </w:t>
      </w:r>
      <w:r w:rsidRPr="006E0457">
        <w:rPr>
          <w:rFonts w:eastAsia="Times New Roman" w:cstheme="minorHAnsi"/>
          <w:kern w:val="0"/>
          <w:sz w:val="18"/>
          <w:szCs w:val="18"/>
          <w:lang w:eastAsia="it-IT"/>
          <w14:ligatures w14:val="none"/>
        </w:rPr>
        <w:t xml:space="preserve">di New York, concentrandosi sul design architettonico radicale, clinico, brutale e attento ai consigli di amministrazione di Kevin Roche. </w:t>
      </w:r>
      <w:r w:rsidRPr="006E0457">
        <w:rPr>
          <w:rFonts w:eastAsia="Times New Roman" w:cstheme="minorHAnsi"/>
          <w:kern w:val="0"/>
          <w:sz w:val="18"/>
          <w:szCs w:val="18"/>
          <w:u w:val="single"/>
          <w:lang w:eastAsia="it-IT"/>
          <w14:ligatures w14:val="none"/>
        </w:rPr>
        <w:t>Janelle Zara</w:t>
      </w:r>
      <w:r w:rsidRPr="006E0457">
        <w:rPr>
          <w:rFonts w:eastAsia="Times New Roman" w:cstheme="minorHAnsi"/>
          <w:kern w:val="0"/>
          <w:sz w:val="18"/>
          <w:szCs w:val="18"/>
          <w:lang w:eastAsia="it-IT"/>
          <w14:ligatures w14:val="none"/>
        </w:rPr>
        <w:t xml:space="preserve"> esamina lo </w:t>
      </w:r>
      <w:r w:rsidRPr="006E0457">
        <w:rPr>
          <w:rFonts w:eastAsia="Times New Roman" w:cstheme="minorHAnsi"/>
          <w:kern w:val="0"/>
          <w:sz w:val="18"/>
          <w:szCs w:val="18"/>
          <w:u w:val="single"/>
          <w:lang w:eastAsia="it-IT"/>
          <w14:ligatures w14:val="none"/>
        </w:rPr>
        <w:t>SCAD Museum of Art</w:t>
      </w:r>
      <w:r w:rsidRPr="006E0457">
        <w:rPr>
          <w:rFonts w:eastAsia="Times New Roman" w:cstheme="minorHAnsi"/>
          <w:kern w:val="0"/>
          <w:sz w:val="18"/>
          <w:szCs w:val="18"/>
          <w:lang w:eastAsia="it-IT"/>
          <w14:ligatures w14:val="none"/>
        </w:rPr>
        <w:t xml:space="preserve"> a Savannah, evidenziando la sua integrazione di valori commerciali e architettura nel mondo dell'arte. </w:t>
      </w:r>
      <w:r w:rsidRPr="006E0457">
        <w:rPr>
          <w:rFonts w:eastAsia="Times New Roman" w:cstheme="minorHAnsi"/>
          <w:kern w:val="0"/>
          <w:sz w:val="18"/>
          <w:szCs w:val="18"/>
          <w:u w:val="single"/>
          <w:lang w:eastAsia="it-IT"/>
          <w14:ligatures w14:val="none"/>
        </w:rPr>
        <w:t>Manga Ngcobo e Sam Harding</w:t>
      </w:r>
      <w:r w:rsidRPr="006E0457">
        <w:rPr>
          <w:rFonts w:eastAsia="Times New Roman" w:cstheme="minorHAnsi"/>
          <w:kern w:val="0"/>
          <w:sz w:val="18"/>
          <w:szCs w:val="18"/>
          <w:lang w:eastAsia="it-IT"/>
          <w14:ligatures w14:val="none"/>
        </w:rPr>
        <w:t xml:space="preserve"> parlano con gli studenti di </w:t>
      </w:r>
      <w:r w:rsidRPr="006E0457">
        <w:rPr>
          <w:rFonts w:eastAsia="Times New Roman" w:cstheme="minorHAnsi"/>
          <w:b/>
          <w:bCs/>
          <w:kern w:val="0"/>
          <w:sz w:val="18"/>
          <w:szCs w:val="18"/>
          <w:lang w:eastAsia="it-IT"/>
          <w14:ligatures w14:val="none"/>
        </w:rPr>
        <w:t>SCI-Arc</w:t>
      </w:r>
      <w:r w:rsidRPr="006E0457">
        <w:rPr>
          <w:rFonts w:eastAsia="Times New Roman" w:cstheme="minorHAnsi"/>
          <w:kern w:val="0"/>
          <w:sz w:val="18"/>
          <w:szCs w:val="18"/>
          <w:lang w:eastAsia="it-IT"/>
          <w14:ligatures w14:val="none"/>
        </w:rPr>
        <w:t>,</w:t>
      </w:r>
      <w:r w:rsidRPr="006E0457">
        <w:rPr>
          <w:rFonts w:eastAsia="Times New Roman" w:cstheme="minorHAnsi"/>
          <w:b/>
          <w:bCs/>
          <w:kern w:val="0"/>
          <w:sz w:val="18"/>
          <w:szCs w:val="18"/>
          <w:lang w:eastAsia="it-IT"/>
          <w14:ligatures w14:val="none"/>
        </w:rPr>
        <w:t xml:space="preserve"> </w:t>
      </w:r>
      <w:r w:rsidRPr="006E0457">
        <w:rPr>
          <w:rFonts w:eastAsia="Times New Roman" w:cstheme="minorHAnsi"/>
          <w:kern w:val="0"/>
          <w:sz w:val="18"/>
          <w:szCs w:val="18"/>
          <w:u w:val="single"/>
          <w:lang w:eastAsia="it-IT"/>
          <w14:ligatures w14:val="none"/>
        </w:rPr>
        <w:t xml:space="preserve">Ari Diamond-Topelson, William Madsen, Reed Donaldson e Maria Kuraeva, </w:t>
      </w:r>
      <w:r w:rsidRPr="006E0457">
        <w:rPr>
          <w:rFonts w:eastAsia="Times New Roman" w:cstheme="minorHAnsi"/>
          <w:kern w:val="0"/>
          <w:sz w:val="18"/>
          <w:szCs w:val="18"/>
          <w:lang w:eastAsia="it-IT"/>
          <w14:ligatures w14:val="none"/>
        </w:rPr>
        <w:t xml:space="preserve">della scuola di Los Angeles che una volta era un hub progressista per ragazzi ribelli, ora una stabile infrastruttura per la convoluzione geometrica e le preoccupazioni ambientali, e che per loro rappresenta un punto di partenza critico per interrogarsi su cosa significhi oggi l'architettura sperimentale. Questo numero include anche </w:t>
      </w:r>
      <w:r w:rsidRPr="006E0457">
        <w:rPr>
          <w:rFonts w:eastAsia="Times New Roman" w:cstheme="minorHAnsi"/>
          <w:i/>
          <w:iCs/>
          <w:kern w:val="0"/>
          <w:sz w:val="18"/>
          <w:szCs w:val="18"/>
          <w:lang w:eastAsia="it-IT"/>
          <w14:ligatures w14:val="none"/>
        </w:rPr>
        <w:t>Bad Works</w:t>
      </w:r>
      <w:r w:rsidRPr="006E0457">
        <w:rPr>
          <w:rFonts w:eastAsia="Times New Roman" w:cstheme="minorHAnsi"/>
          <w:kern w:val="0"/>
          <w:sz w:val="18"/>
          <w:szCs w:val="18"/>
          <w:lang w:eastAsia="it-IT"/>
          <w14:ligatures w14:val="none"/>
        </w:rPr>
        <w:t xml:space="preserve">, un progetto concepito da </w:t>
      </w:r>
      <w:r w:rsidRPr="006E0457">
        <w:rPr>
          <w:rFonts w:eastAsia="Times New Roman" w:cstheme="minorHAnsi"/>
          <w:b/>
          <w:bCs/>
          <w:kern w:val="0"/>
          <w:sz w:val="18"/>
          <w:szCs w:val="18"/>
          <w:lang w:eastAsia="it-IT"/>
          <w14:ligatures w14:val="none"/>
        </w:rPr>
        <w:t>Armature Globale</w:t>
      </w:r>
      <w:r w:rsidRPr="006E0457">
        <w:rPr>
          <w:rFonts w:eastAsia="Times New Roman" w:cstheme="minorHAnsi"/>
          <w:kern w:val="0"/>
          <w:sz w:val="18"/>
          <w:szCs w:val="18"/>
          <w:lang w:eastAsia="it-IT"/>
          <w14:ligatures w14:val="none"/>
        </w:rPr>
        <w:t>; e un saggio speciale di O</w:t>
      </w:r>
      <w:r w:rsidRPr="006E0457">
        <w:rPr>
          <w:rFonts w:eastAsia="Times New Roman" w:cstheme="minorHAnsi"/>
          <w:kern w:val="0"/>
          <w:sz w:val="18"/>
          <w:szCs w:val="18"/>
          <w:u w:val="single"/>
          <w:lang w:eastAsia="it-IT"/>
          <w14:ligatures w14:val="none"/>
        </w:rPr>
        <w:t>ctave Perrault</w:t>
      </w:r>
      <w:r w:rsidRPr="006E0457">
        <w:rPr>
          <w:rFonts w:eastAsia="Times New Roman" w:cstheme="minorHAnsi"/>
          <w:kern w:val="0"/>
          <w:sz w:val="18"/>
          <w:szCs w:val="18"/>
          <w:lang w:eastAsia="it-IT"/>
          <w14:ligatures w14:val="none"/>
        </w:rPr>
        <w:t xml:space="preserve"> sul nuovo progetto di </w:t>
      </w:r>
      <w:r w:rsidRPr="006E0457">
        <w:rPr>
          <w:rFonts w:eastAsia="Times New Roman" w:cstheme="minorHAnsi"/>
          <w:b/>
          <w:bCs/>
          <w:kern w:val="0"/>
          <w:sz w:val="18"/>
          <w:szCs w:val="18"/>
          <w:lang w:eastAsia="it-IT"/>
          <w14:ligatures w14:val="none"/>
        </w:rPr>
        <w:t>Bottega Veneta</w:t>
      </w:r>
      <w:r w:rsidRPr="006E0457">
        <w:rPr>
          <w:rFonts w:eastAsia="Times New Roman" w:cstheme="minorHAnsi"/>
          <w:kern w:val="0"/>
          <w:sz w:val="18"/>
          <w:szCs w:val="18"/>
          <w:lang w:eastAsia="it-IT"/>
          <w14:ligatures w14:val="none"/>
        </w:rPr>
        <w:t xml:space="preserve"> ispirato a Le Corbusier per la Milano Design Week</w:t>
      </w:r>
    </w:p>
    <w:p w14:paraId="73C3BC65" w14:textId="55F69D8D" w:rsidR="006E0457" w:rsidRPr="006E0457" w:rsidRDefault="006E0457" w:rsidP="006E0457">
      <w:pPr>
        <w:spacing w:after="0" w:line="240" w:lineRule="auto"/>
        <w:jc w:val="both"/>
        <w:rPr>
          <w:rFonts w:cstheme="minorHAnsi"/>
          <w:sz w:val="18"/>
          <w:szCs w:val="18"/>
          <w:lang w:val="en-GB"/>
        </w:rPr>
      </w:pPr>
      <w:r w:rsidRPr="006E0457">
        <w:rPr>
          <w:rFonts w:eastAsia="Times New Roman" w:cstheme="minorHAnsi"/>
          <w:kern w:val="0"/>
          <w:sz w:val="18"/>
          <w:szCs w:val="18"/>
          <w:lang w:val="en-GB" w:eastAsia="it-IT"/>
          <w14:ligatures w14:val="none"/>
        </w:rPr>
        <w:t>IN QUESTO NUMERO → </w:t>
      </w:r>
      <w:r w:rsidRPr="006E0457">
        <w:rPr>
          <w:rFonts w:ascii="Cambria Math" w:eastAsia="Times New Roman" w:hAnsi="Cambria Math" w:cs="Cambria Math"/>
          <w:kern w:val="0"/>
          <w:sz w:val="18"/>
          <w:szCs w:val="18"/>
          <w:lang w:val="en-GB" w:eastAsia="it-IT"/>
          <w14:ligatures w14:val="none"/>
        </w:rPr>
        <w:t>◯</w:t>
      </w:r>
      <w:r w:rsidRPr="006E0457">
        <w:rPr>
          <w:rFonts w:eastAsia="Times New Roman" w:cstheme="minorHAnsi"/>
          <w:kern w:val="0"/>
          <w:sz w:val="18"/>
          <w:szCs w:val="18"/>
          <w:lang w:val="en-GB" w:eastAsia="it-IT"/>
          <w14:ligatures w14:val="none"/>
        </w:rPr>
        <w:t xml:space="preserve"> Preface from the Editor </w:t>
      </w:r>
      <w:r w:rsidRPr="006E0457">
        <w:rPr>
          <w:rFonts w:ascii="Cambria Math" w:eastAsia="Times New Roman" w:hAnsi="Cambria Math" w:cs="Cambria Math"/>
          <w:kern w:val="0"/>
          <w:sz w:val="18"/>
          <w:szCs w:val="18"/>
          <w:lang w:val="en-GB" w:eastAsia="it-IT"/>
          <w14:ligatures w14:val="none"/>
        </w:rPr>
        <w:t>◯</w:t>
      </w:r>
      <w:r w:rsidRPr="006E0457">
        <w:rPr>
          <w:rFonts w:eastAsia="Times New Roman" w:cstheme="minorHAnsi"/>
          <w:kern w:val="0"/>
          <w:sz w:val="18"/>
          <w:szCs w:val="18"/>
          <w:lang w:val="en-GB" w:eastAsia="it-IT"/>
          <w14:ligatures w14:val="none"/>
        </w:rPr>
        <w:t xml:space="preserve"> Letter from the Guest Editor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Cover</w:t>
      </w:r>
      <w:r w:rsidRPr="006E0457">
        <w:rPr>
          <w:rFonts w:eastAsia="Times New Roman" w:cstheme="minorHAns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Story</w:t>
      </w:r>
      <w:r w:rsidRPr="006E0457">
        <w:rPr>
          <w:rFonts w:eastAsia="Times New Roman" w:cstheme="minorHAnsi"/>
          <w:kern w:val="0"/>
          <w:sz w:val="18"/>
          <w:szCs w:val="18"/>
          <w:lang w:val="en-GB" w:eastAsia="it-IT"/>
          <w14:ligatures w14:val="none"/>
        </w:rPr>
        <w:t> Harsh Free Jazz. </w:t>
      </w:r>
      <w:r w:rsidRPr="006E0457">
        <w:rPr>
          <w:rFonts w:eastAsia="Times New Roman" w:cstheme="minorHAnsi"/>
          <w:b/>
          <w:bCs/>
          <w:kern w:val="0"/>
          <w:sz w:val="18"/>
          <w:szCs w:val="18"/>
          <w:lang w:val="en-GB" w:eastAsia="it-IT"/>
          <w14:ligatures w14:val="none"/>
        </w:rPr>
        <w:t>Michael E. Smith</w:t>
      </w:r>
      <w:r w:rsidRPr="006E0457">
        <w:rPr>
          <w:rFonts w:eastAsia="Times New Roman" w:cstheme="minorHAnsi"/>
          <w:kern w:val="0"/>
          <w:sz w:val="18"/>
          <w:szCs w:val="18"/>
          <w:lang w:val="en-GB" w:eastAsia="it-IT"/>
          <w14:ligatures w14:val="none"/>
        </w:rPr>
        <w:t> in Conversation with Luigi Alberto Cippini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Peter</w:t>
      </w:r>
      <w:r w:rsidRPr="006E0457">
        <w:rPr>
          <w:rFonts w:eastAsia="Times New Roman" w:cstheme="minorHAns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Fischli</w:t>
      </w:r>
      <w:r w:rsidRPr="006E0457">
        <w:rPr>
          <w:rFonts w:eastAsia="Times New Roman" w:cstheme="minorHAnsi"/>
          <w:kern w:val="0"/>
          <w:sz w:val="18"/>
          <w:szCs w:val="18"/>
          <w:lang w:val="en-GB" w:eastAsia="it-IT"/>
          <w14:ligatures w14:val="none"/>
        </w:rPr>
        <w:t>: Quality by Hugo Bausch Belbachir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Visual</w:t>
      </w:r>
      <w:r w:rsidRPr="006E0457">
        <w:rPr>
          <w:rFonts w:eastAsia="Times New Roman" w:cstheme="minorHAns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Essay</w:t>
      </w:r>
      <w:r w:rsidRPr="006E0457">
        <w:rPr>
          <w:rFonts w:eastAsia="Times New Roman" w:cstheme="minorHAnsi"/>
          <w:kern w:val="0"/>
          <w:sz w:val="18"/>
          <w:szCs w:val="18"/>
          <w:lang w:val="en-GB" w:eastAsia="it-IT"/>
          <w14:ligatures w14:val="none"/>
        </w:rPr>
        <w:t> Grmln by </w:t>
      </w:r>
      <w:r w:rsidRPr="006E0457">
        <w:rPr>
          <w:rFonts w:eastAsia="Times New Roman" w:cstheme="minorHAnsi"/>
          <w:b/>
          <w:bCs/>
          <w:kern w:val="0"/>
          <w:sz w:val="18"/>
          <w:szCs w:val="18"/>
          <w:lang w:val="en-GB" w:eastAsia="it-IT"/>
          <w14:ligatures w14:val="none"/>
        </w:rPr>
        <w:t>Anne</w:t>
      </w:r>
      <w:r w:rsidRPr="006E0457">
        <w:rPr>
          <w:rFonts w:eastAsia="Times New Roman" w:cstheme="minorHAns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Imhof</w:t>
      </w:r>
      <w:r w:rsidRPr="006E0457">
        <w:rPr>
          <w:rFonts w:eastAsia="Times New Roman" w:cstheme="minorHAnsi"/>
          <w:kern w:val="0"/>
          <w:sz w:val="18"/>
          <w:szCs w:val="18"/>
          <w:lang w:val="en-GB" w:eastAsia="it-IT"/>
          <w14:ligatures w14:val="none"/>
        </w:rPr>
        <w:t> </w:t>
      </w:r>
      <w:r w:rsidRPr="006E0457">
        <w:rPr>
          <w:rFonts w:ascii="Cambria Math" w:eastAsia="Times New Roman" w:hAnsi="Cambria Math" w:cs="Cambria Math"/>
          <w:kern w:val="0"/>
          <w:sz w:val="18"/>
          <w:szCs w:val="18"/>
          <w:lang w:val="en-GB" w:eastAsia="it-IT"/>
          <w14:ligatures w14:val="none"/>
        </w:rPr>
        <w:t>◯</w:t>
      </w:r>
      <w:r w:rsidRPr="006E0457">
        <w:rPr>
          <w:rFonts w:eastAsia="Times New Roman" w:cstheme="minorHAnsi"/>
          <w:kern w:val="0"/>
          <w:sz w:val="18"/>
          <w:szCs w:val="18"/>
          <w:lang w:val="en-GB" w:eastAsia="it-IT"/>
          <w14:ligatures w14:val="none"/>
        </w:rPr>
        <w:t xml:space="preserve"> Accidental Composition.</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Paride Maria Calvia</w:t>
      </w:r>
      <w:r w:rsidRPr="006E0457">
        <w:rPr>
          <w:rFonts w:eastAsia="Times New Roman" w:cstheme="minorHAnsi"/>
          <w:kern w:val="0"/>
          <w:sz w:val="18"/>
          <w:szCs w:val="18"/>
          <w:lang w:val="en-GB" w:eastAsia="it-IT"/>
          <w14:ligatures w14:val="none"/>
        </w:rPr>
        <w:t> by Clem MacLeod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Bad</w:t>
      </w:r>
      <w:r w:rsidRPr="006E0457">
        <w:rPr>
          <w:rFonts w:eastAsia="Times New Roman" w:cstheme="minorHAns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Works</w:t>
      </w:r>
      <w:r w:rsidRPr="006E0457">
        <w:rPr>
          <w:rFonts w:eastAsia="Times New Roman" w:cstheme="minorHAnsi"/>
          <w:kern w:val="0"/>
          <w:sz w:val="18"/>
          <w:szCs w:val="18"/>
          <w:lang w:val="en-GB" w:eastAsia="it-IT"/>
          <w14:ligatures w14:val="none"/>
        </w:rPr>
        <w:t> by Armature Globale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Joshua</w:t>
      </w:r>
      <w:r w:rsidRPr="006E0457">
        <w:rPr>
          <w:rFonts w:eastAsia="Times New Roman" w:cstheme="minorHAns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Brinksman</w:t>
      </w:r>
      <w:r w:rsidRPr="006E0457">
        <w:rPr>
          <w:rFonts w:eastAsia="Times New Roman" w:cstheme="minorHAnsi"/>
          <w:kern w:val="0"/>
          <w:sz w:val="18"/>
          <w:szCs w:val="18"/>
          <w:lang w:val="en-GB" w:eastAsia="it-IT"/>
          <w14:ligatures w14:val="none"/>
        </w:rPr>
        <w:t>: I'm in Cornwall for fucksake by Armature Globale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Cover</w:t>
      </w:r>
      <w:r w:rsidRPr="006E0457">
        <w:rPr>
          <w:rFonts w:eastAsia="Times New Roman" w:cstheme="minorHAns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Story</w:t>
      </w:r>
      <w:r w:rsidRPr="006E0457">
        <w:rPr>
          <w:rFonts w:eastAsia="Times New Roman" w:cstheme="minorHAns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Mishima</w:t>
      </w:r>
      <w:r w:rsidRPr="006E0457">
        <w:rPr>
          <w:rFonts w:eastAsia="Times New Roman" w:cstheme="minorHAns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House</w:t>
      </w:r>
      <w:r w:rsidRPr="006E0457">
        <w:rPr>
          <w:rFonts w:eastAsia="Times New Roman" w:cstheme="minorHAnsi"/>
          <w:kern w:val="0"/>
          <w:sz w:val="18"/>
          <w:szCs w:val="18"/>
          <w:lang w:val="en-GB" w:eastAsia="it-IT"/>
          <w14:ligatures w14:val="none"/>
        </w:rPr>
        <w:t>: Anti Symphony by Sebastian Clark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Cover</w:t>
      </w:r>
      <w:r w:rsidRPr="006E0457">
        <w:rPr>
          <w:rFonts w:eastAsia="Times New Roman" w:cstheme="minorHAns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Story</w:t>
      </w:r>
      <w:r w:rsidRPr="006E0457">
        <w:rPr>
          <w:rFonts w:eastAsia="Times New Roman" w:cstheme="minorHAns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Winter</w:t>
      </w:r>
      <w:r w:rsidRPr="006E0457">
        <w:rPr>
          <w:rFonts w:eastAsia="Times New Roman" w:cstheme="minorHAns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House</w:t>
      </w:r>
      <w:r w:rsidRPr="006E0457">
        <w:rPr>
          <w:rFonts w:eastAsia="Times New Roman" w:cstheme="minorHAnsi"/>
          <w:kern w:val="0"/>
          <w:sz w:val="18"/>
          <w:szCs w:val="18"/>
          <w:lang w:val="en-GB" w:eastAsia="it-IT"/>
          <w14:ligatures w14:val="none"/>
        </w:rPr>
        <w:t>: London Gothic by Eliot Haworth </w:t>
      </w:r>
      <w:r w:rsidRPr="006E0457">
        <w:rPr>
          <w:rFonts w:ascii="Cambria Math" w:eastAsia="Times New Roman" w:hAnsi="Cambria Math" w:cs="Cambria Math"/>
          <w:kern w:val="0"/>
          <w:sz w:val="18"/>
          <w:szCs w:val="18"/>
          <w:lang w:val="en-GB" w:eastAsia="it-IT"/>
          <w14:ligatures w14:val="none"/>
        </w:rPr>
        <w:t>◯</w:t>
      </w:r>
      <w:r w:rsidRPr="006E0457">
        <w:rPr>
          <w:rFonts w:eastAsia="Times New Roman" w:cstheme="minorHAnsi"/>
          <w:kern w:val="0"/>
          <w:sz w:val="18"/>
          <w:szCs w:val="18"/>
          <w:lang w:val="en-GB" w:eastAsia="it-IT"/>
          <w14:ligatures w14:val="none"/>
        </w:rPr>
        <w:t xml:space="preserve"> Trial and Error.</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Wolf</w:t>
      </w:r>
      <w:r w:rsidRPr="006E0457">
        <w:rPr>
          <w:rFonts w:eastAsia="Times New Roman" w:cstheme="minorHAns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dPrix</w:t>
      </w:r>
      <w:r w:rsidRPr="006E0457">
        <w:rPr>
          <w:rFonts w:eastAsia="Times New Roman" w:cstheme="minorHAnsi"/>
          <w:kern w:val="0"/>
          <w:sz w:val="18"/>
          <w:szCs w:val="18"/>
          <w:lang w:val="en-GB" w:eastAsia="it-IT"/>
          <w14:ligatures w14:val="none"/>
        </w:rPr>
        <w:t> in Conversation with Elias Bouyssy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Hopkins</w:t>
      </w:r>
      <w:r w:rsidRPr="006E0457">
        <w:rPr>
          <w:rFonts w:eastAsia="Times New Roman" w:cstheme="minorHAns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House</w:t>
      </w:r>
      <w:r w:rsidRPr="006E0457">
        <w:rPr>
          <w:rFonts w:eastAsia="Times New Roman" w:cstheme="minorHAnsi"/>
          <w:kern w:val="0"/>
          <w:sz w:val="18"/>
          <w:szCs w:val="18"/>
          <w:lang w:val="en-GB" w:eastAsia="it-IT"/>
          <w14:ligatures w14:val="none"/>
        </w:rPr>
        <w:t>: Notes on HT Architecture by Achille Filipponi and X_Ref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Bruce Graham Residence</w:t>
      </w:r>
      <w:r w:rsidRPr="006E0457">
        <w:rPr>
          <w:rFonts w:eastAsia="Times New Roman" w:cstheme="minorHAnsi"/>
          <w:kern w:val="0"/>
          <w:sz w:val="18"/>
          <w:szCs w:val="18"/>
          <w:lang w:val="en-GB" w:eastAsia="it-IT"/>
          <w14:ligatures w14:val="none"/>
        </w:rPr>
        <w:t>: A Matter of Proportion by Marie Stargala and Matthew Rosen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Cover</w:t>
      </w:r>
      <w:r w:rsidRPr="006E0457">
        <w:rPr>
          <w:rFonts w:eastAsia="Times New Roman" w:cstheme="minorHAns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Story</w:t>
      </w:r>
      <w:r w:rsidRPr="006E0457">
        <w:rPr>
          <w:rFonts w:eastAsia="Times New Roman" w:cstheme="minorHAnsi"/>
          <w:kern w:val="0"/>
          <w:sz w:val="18"/>
          <w:szCs w:val="18"/>
          <w:lang w:val="en-GB" w:eastAsia="it-IT"/>
          <w14:ligatures w14:val="none"/>
        </w:rPr>
        <w:t> Beyond Fashion by Octave Perrault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Cover</w:t>
      </w:r>
      <w:r w:rsidRPr="006E0457">
        <w:rPr>
          <w:rFonts w:eastAsia="Times New Roman" w:cstheme="minorHAnsi"/>
          <w:kern w:val="0"/>
          <w:sz w:val="18"/>
          <w:szCs w:val="18"/>
          <w:lang w:val="en-GB" w:eastAsia="it-IT"/>
          <w14:ligatures w14:val="none"/>
        </w:rPr>
        <w:t> </w:t>
      </w:r>
      <w:r w:rsidRPr="006E0457">
        <w:rPr>
          <w:rFonts w:eastAsia="Times New Roman" w:cstheme="minorHAnsi"/>
          <w:i/>
          <w:iCs/>
          <w:kern w:val="0"/>
          <w:sz w:val="18"/>
          <w:szCs w:val="18"/>
          <w:lang w:val="en-GB" w:eastAsia="it-IT"/>
          <w14:ligatures w14:val="none"/>
        </w:rPr>
        <w:t>Story</w:t>
      </w:r>
      <w:r w:rsidRPr="006E0457">
        <w:rPr>
          <w:rFonts w:eastAsia="Times New Roman" w:cstheme="minorHAnsi"/>
          <w:kern w:val="0"/>
          <w:sz w:val="18"/>
          <w:szCs w:val="18"/>
          <w:lang w:val="en-GB" w:eastAsia="it-IT"/>
          <w14:ligatures w14:val="none"/>
        </w:rPr>
        <w:t> Manufactured Innocence: A Roundtable with TWIST and Students from </w:t>
      </w:r>
      <w:r w:rsidRPr="006E0457">
        <w:rPr>
          <w:rFonts w:eastAsia="Times New Roman" w:cstheme="minorHAnsi"/>
          <w:b/>
          <w:bCs/>
          <w:kern w:val="0"/>
          <w:sz w:val="18"/>
          <w:szCs w:val="18"/>
          <w:lang w:val="en-GB" w:eastAsia="it-IT"/>
          <w14:ligatures w14:val="none"/>
        </w:rPr>
        <w:t>SCI-Arc</w:t>
      </w:r>
      <w:r w:rsidRPr="006E0457">
        <w:rPr>
          <w:rFonts w:eastAsia="Times New Roman" w:cstheme="minorHAnsi"/>
          <w:kern w:val="0"/>
          <w:sz w:val="18"/>
          <w:szCs w:val="18"/>
          <w:lang w:val="en-GB" w:eastAsia="it-IT"/>
          <w14:ligatures w14:val="none"/>
        </w:rPr>
        <w:t>. Manga Ngcobo and Sam Harding in Conversation with Ari Diamond-Topelson, Reed Donaldson, William Madsen, and Maria Kuraeva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The Met</w:t>
      </w:r>
      <w:r w:rsidRPr="006E0457">
        <w:rPr>
          <w:rFonts w:eastAsia="Times New Roman" w:cstheme="minorHAnsi"/>
          <w:kern w:val="0"/>
          <w:sz w:val="18"/>
          <w:szCs w:val="18"/>
          <w:lang w:val="en-GB" w:eastAsia="it-IT"/>
          <w14:ligatures w14:val="none"/>
        </w:rPr>
        <w:t>: Fly Higher. A Conversation between Michael Abel and Nile Greenberg </w:t>
      </w:r>
      <w:r w:rsidRPr="006E0457">
        <w:rPr>
          <w:rFonts w:ascii="Cambria Math" w:eastAsia="Times New Roman" w:hAnsi="Cambria Math" w:cs="Cambria Math"/>
          <w:kern w:val="0"/>
          <w:sz w:val="18"/>
          <w:szCs w:val="18"/>
          <w:lang w:val="en-GB" w:eastAsia="it-IT"/>
          <w14:ligatures w14:val="none"/>
        </w:rPr>
        <w:t>◯</w:t>
      </w:r>
      <w:r w:rsidRPr="006E0457">
        <w:rPr>
          <w:rFonts w:ascii="Calibri" w:eastAsia="Times New Roman" w:hAnsi="Calibri" w:cs="Calibri"/>
          <w:kern w:val="0"/>
          <w:sz w:val="18"/>
          <w:szCs w:val="18"/>
          <w:lang w:val="en-GB" w:eastAsia="it-IT"/>
          <w14:ligatures w14:val="none"/>
        </w:rPr>
        <w:t> </w:t>
      </w:r>
      <w:r w:rsidRPr="006E0457">
        <w:rPr>
          <w:rFonts w:eastAsia="Times New Roman" w:cstheme="minorHAnsi"/>
          <w:b/>
          <w:bCs/>
          <w:kern w:val="0"/>
          <w:sz w:val="18"/>
          <w:szCs w:val="18"/>
          <w:lang w:val="en-GB" w:eastAsia="it-IT"/>
          <w14:ligatures w14:val="none"/>
        </w:rPr>
        <w:t>SCAD Museum of Art</w:t>
      </w:r>
      <w:r w:rsidRPr="006E0457">
        <w:rPr>
          <w:rFonts w:eastAsia="Times New Roman" w:cstheme="minorHAnsi"/>
          <w:kern w:val="0"/>
          <w:sz w:val="18"/>
          <w:szCs w:val="18"/>
          <w:lang w:val="en-GB" w:eastAsia="it-IT"/>
          <w14:ligatures w14:val="none"/>
        </w:rPr>
        <w:t>: Disrupting the White Cube by Janelle Zara</w:t>
      </w:r>
      <w:r w:rsidRPr="006E0457">
        <w:rPr>
          <w:rFonts w:eastAsia="Times New Roman" w:cstheme="minorHAnsi"/>
          <w:kern w:val="0"/>
          <w:sz w:val="18"/>
          <w:szCs w:val="18"/>
          <w:lang w:val="en-GB" w:eastAsia="it-IT"/>
          <w14:ligatures w14:val="none"/>
        </w:rPr>
        <w:t xml:space="preserve"> </w:t>
      </w:r>
      <w:hyperlink r:id="rId5" w:history="1">
        <w:r w:rsidRPr="006E0457">
          <w:rPr>
            <w:rStyle w:val="Collegamentoipertestuale"/>
            <w:rFonts w:cstheme="minorHAnsi"/>
            <w:sz w:val="18"/>
            <w:szCs w:val="18"/>
            <w:lang w:val="en-GB"/>
          </w:rPr>
          <w:t>https://shop.flash---art.it/products/flash-art-volumes-001-anti-composition</w:t>
        </w:r>
      </w:hyperlink>
      <w:r w:rsidRPr="006E0457">
        <w:rPr>
          <w:rFonts w:cstheme="minorHAnsi"/>
          <w:sz w:val="18"/>
          <w:szCs w:val="18"/>
          <w:lang w:val="en-GB"/>
        </w:rPr>
        <w:t xml:space="preserve">. </w:t>
      </w:r>
    </w:p>
    <w:sectPr w:rsidR="006E0457" w:rsidRPr="006E04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478A"/>
    <w:rsid w:val="0031062F"/>
    <w:rsid w:val="006E0457"/>
    <w:rsid w:val="00E2478A"/>
    <w:rsid w:val="00E84EF4"/>
    <w:rsid w:val="00EA2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FC70"/>
  <w15:chartTrackingRefBased/>
  <w15:docId w15:val="{780A615C-B1CC-48CC-BFD3-A85AE037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2478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2478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2478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2478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2478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2478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2478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2478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2478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478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2478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2478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2478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2478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247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247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247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247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24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247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2478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247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2478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2478A"/>
    <w:rPr>
      <w:i/>
      <w:iCs/>
      <w:color w:val="404040" w:themeColor="text1" w:themeTint="BF"/>
    </w:rPr>
  </w:style>
  <w:style w:type="paragraph" w:styleId="Paragrafoelenco">
    <w:name w:val="List Paragraph"/>
    <w:basedOn w:val="Normale"/>
    <w:uiPriority w:val="34"/>
    <w:qFormat/>
    <w:rsid w:val="00E2478A"/>
    <w:pPr>
      <w:ind w:left="720"/>
      <w:contextualSpacing/>
    </w:pPr>
  </w:style>
  <w:style w:type="character" w:styleId="Enfasiintensa">
    <w:name w:val="Intense Emphasis"/>
    <w:basedOn w:val="Carpredefinitoparagrafo"/>
    <w:uiPriority w:val="21"/>
    <w:qFormat/>
    <w:rsid w:val="00E2478A"/>
    <w:rPr>
      <w:i/>
      <w:iCs/>
      <w:color w:val="365F91" w:themeColor="accent1" w:themeShade="BF"/>
    </w:rPr>
  </w:style>
  <w:style w:type="paragraph" w:styleId="Citazioneintensa">
    <w:name w:val="Intense Quote"/>
    <w:basedOn w:val="Normale"/>
    <w:next w:val="Normale"/>
    <w:link w:val="CitazioneintensaCarattere"/>
    <w:uiPriority w:val="30"/>
    <w:qFormat/>
    <w:rsid w:val="00E2478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2478A"/>
    <w:rPr>
      <w:i/>
      <w:iCs/>
      <w:color w:val="365F91" w:themeColor="accent1" w:themeShade="BF"/>
    </w:rPr>
  </w:style>
  <w:style w:type="character" w:styleId="Riferimentointenso">
    <w:name w:val="Intense Reference"/>
    <w:basedOn w:val="Carpredefinitoparagrafo"/>
    <w:uiPriority w:val="32"/>
    <w:qFormat/>
    <w:rsid w:val="00E2478A"/>
    <w:rPr>
      <w:b/>
      <w:bCs/>
      <w:smallCaps/>
      <w:color w:val="365F91" w:themeColor="accent1" w:themeShade="BF"/>
      <w:spacing w:val="5"/>
    </w:rPr>
  </w:style>
  <w:style w:type="paragraph" w:styleId="NormaleWeb">
    <w:name w:val="Normal (Web)"/>
    <w:basedOn w:val="Normale"/>
    <w:uiPriority w:val="99"/>
    <w:semiHidden/>
    <w:unhideWhenUsed/>
    <w:rsid w:val="006E045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6E0457"/>
    <w:rPr>
      <w:i/>
      <w:iCs/>
    </w:rPr>
  </w:style>
  <w:style w:type="character" w:styleId="Enfasigrassetto">
    <w:name w:val="Strong"/>
    <w:basedOn w:val="Carpredefinitoparagrafo"/>
    <w:uiPriority w:val="22"/>
    <w:qFormat/>
    <w:rsid w:val="006E0457"/>
    <w:rPr>
      <w:b/>
      <w:bCs/>
    </w:rPr>
  </w:style>
  <w:style w:type="character" w:styleId="Collegamentoipertestuale">
    <w:name w:val="Hyperlink"/>
    <w:basedOn w:val="Carpredefinitoparagrafo"/>
    <w:uiPriority w:val="99"/>
    <w:unhideWhenUsed/>
    <w:rsid w:val="006E0457"/>
    <w:rPr>
      <w:color w:val="0000FF" w:themeColor="hyperlink"/>
      <w:u w:val="single"/>
    </w:rPr>
  </w:style>
  <w:style w:type="character" w:styleId="Menzionenonrisolta">
    <w:name w:val="Unresolved Mention"/>
    <w:basedOn w:val="Carpredefinitoparagrafo"/>
    <w:uiPriority w:val="99"/>
    <w:semiHidden/>
    <w:unhideWhenUsed/>
    <w:rsid w:val="006E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667828">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6">
          <w:marLeft w:val="0"/>
          <w:marRight w:val="0"/>
          <w:marTop w:val="0"/>
          <w:marBottom w:val="0"/>
          <w:divBdr>
            <w:top w:val="none" w:sz="0" w:space="0" w:color="auto"/>
            <w:left w:val="none" w:sz="0" w:space="0" w:color="auto"/>
            <w:bottom w:val="none" w:sz="0" w:space="0" w:color="auto"/>
            <w:right w:val="none" w:sz="0" w:space="0" w:color="auto"/>
          </w:divBdr>
          <w:divsChild>
            <w:div w:id="8351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op.flash---art.it/products/flash-art-volumes-001-anti-composition" TargetMode="Externa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771</Words>
  <Characters>4399</Characters>
  <Application>Microsoft Office Word</Application>
  <DocSecurity>0</DocSecurity>
  <Lines>36</Lines>
  <Paragraphs>10</Paragraphs>
  <ScaleCrop>false</ScaleCrop>
  <Company>HP</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2024-06-18T11:15:00Z</dcterms:created>
  <dcterms:modified xsi:type="dcterms:W3CDTF">2024-06-18T11:25:00Z</dcterms:modified>
</cp:coreProperties>
</file>