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C2A3" w14:textId="569822CE" w:rsidR="00EF1066" w:rsidRDefault="00EF1066" w:rsidP="002243A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AN</w:t>
      </w:r>
      <w:r>
        <w:rPr>
          <w:rFonts w:cstheme="minorHAnsi"/>
          <w:b/>
          <w:color w:val="C00000"/>
          <w:sz w:val="44"/>
          <w:szCs w:val="44"/>
        </w:rPr>
        <w:t>11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3 ottobre</w:t>
      </w:r>
      <w:r w:rsidRPr="001243F2">
        <w:rPr>
          <w:rFonts w:cstheme="minorHAnsi"/>
          <w:i/>
          <w:sz w:val="16"/>
          <w:szCs w:val="16"/>
        </w:rPr>
        <w:t xml:space="preserve"> 2025</w:t>
      </w:r>
    </w:p>
    <w:p w14:paraId="78ECA3C1" w14:textId="77777777" w:rsidR="00EF1066" w:rsidRDefault="00EF1066" w:rsidP="002243A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  <w:sectPr w:rsidR="00EF1066" w:rsidSect="00EF1066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2358173E" w14:textId="721B02F3" w:rsidR="00DA0718" w:rsidRDefault="00DA0718" w:rsidP="002243AD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00B5ED40" wp14:editId="0330744D">
            <wp:extent cx="2728800" cy="3960000"/>
            <wp:effectExtent l="0" t="0" r="0" b="2540"/>
            <wp:docPr id="98311156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8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A0718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440B78B5" wp14:editId="70D46F38">
            <wp:extent cx="2635200" cy="3960000"/>
            <wp:effectExtent l="0" t="0" r="0" b="2540"/>
            <wp:docPr id="578085168" name="Immagine 2" descr="Almanacco- Siena. &quot;IL MANGIA. ALMANACCO SENESE PER L'ANNO 1865&quot;. - Foto 1 di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manacco- Siena. &quot;IL MANGIA. ALMANACCO SENESE PER L'ANNO 1865&quot;. - Foto 1 di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67A3C" w14:textId="7D61932D" w:rsidR="00EF1066" w:rsidRDefault="00EF1066" w:rsidP="002243A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464FB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F464FB">
        <w:rPr>
          <w:rFonts w:cstheme="minorHAnsi"/>
          <w:b/>
          <w:color w:val="C00000"/>
          <w:sz w:val="44"/>
          <w:szCs w:val="44"/>
        </w:rPr>
        <w:t>bibliografica</w:t>
      </w:r>
    </w:p>
    <w:p w14:paraId="69E863D8" w14:textId="42E8C2CA" w:rsidR="00EF1066" w:rsidRPr="002243AD" w:rsidRDefault="00DA0718" w:rsidP="002243AD">
      <w:pPr>
        <w:spacing w:after="0" w:line="240" w:lineRule="auto"/>
        <w:jc w:val="both"/>
        <w:rPr>
          <w:sz w:val="28"/>
          <w:szCs w:val="28"/>
        </w:rPr>
      </w:pPr>
      <w:r w:rsidRPr="002243AD">
        <w:rPr>
          <w:sz w:val="28"/>
          <w:szCs w:val="28"/>
        </w:rPr>
        <w:t xml:space="preserve">Il </w:t>
      </w:r>
      <w:r w:rsidR="00240AC0" w:rsidRPr="002243AD">
        <w:rPr>
          <w:sz w:val="28"/>
          <w:szCs w:val="28"/>
        </w:rPr>
        <w:t>*</w:t>
      </w:r>
      <w:proofErr w:type="gramStart"/>
      <w:r w:rsidRPr="002243AD">
        <w:rPr>
          <w:b/>
          <w:bCs/>
          <w:sz w:val="28"/>
          <w:szCs w:val="28"/>
        </w:rPr>
        <w:t>Mangia</w:t>
      </w:r>
      <w:r w:rsidRPr="002243AD">
        <w:rPr>
          <w:sz w:val="28"/>
          <w:szCs w:val="28"/>
        </w:rPr>
        <w:t xml:space="preserve"> :</w:t>
      </w:r>
      <w:proofErr w:type="gramEnd"/>
      <w:r w:rsidRPr="002243AD">
        <w:rPr>
          <w:sz w:val="28"/>
          <w:szCs w:val="28"/>
        </w:rPr>
        <w:t xml:space="preserve"> lunario s</w:t>
      </w:r>
      <w:r w:rsidRPr="002243AD">
        <w:rPr>
          <w:sz w:val="28"/>
          <w:szCs w:val="28"/>
        </w:rPr>
        <w:t>a</w:t>
      </w:r>
      <w:r w:rsidRPr="002243AD">
        <w:rPr>
          <w:sz w:val="28"/>
          <w:szCs w:val="28"/>
        </w:rPr>
        <w:t xml:space="preserve">nese per l'anno .... - In </w:t>
      </w:r>
      <w:proofErr w:type="gramStart"/>
      <w:r w:rsidRPr="002243AD">
        <w:rPr>
          <w:sz w:val="28"/>
          <w:szCs w:val="28"/>
        </w:rPr>
        <w:t>Siena :</w:t>
      </w:r>
      <w:proofErr w:type="gramEnd"/>
      <w:r w:rsidRPr="002243AD">
        <w:rPr>
          <w:sz w:val="28"/>
          <w:szCs w:val="28"/>
        </w:rPr>
        <w:t xml:space="preserve"> da Luigi e Benedetto Bindi</w:t>
      </w:r>
      <w:r w:rsidR="00240AC0" w:rsidRPr="002243AD">
        <w:rPr>
          <w:sz w:val="28"/>
          <w:szCs w:val="28"/>
        </w:rPr>
        <w:t>, [1759-1940]</w:t>
      </w:r>
      <w:r w:rsidRPr="002243AD">
        <w:rPr>
          <w:sz w:val="28"/>
          <w:szCs w:val="28"/>
        </w:rPr>
        <w:t xml:space="preserve">. </w:t>
      </w:r>
      <w:r w:rsidR="00240AC0" w:rsidRPr="002243AD">
        <w:rPr>
          <w:sz w:val="28"/>
          <w:szCs w:val="28"/>
        </w:rPr>
        <w:t>–</w:t>
      </w:r>
      <w:r w:rsidRPr="002243AD">
        <w:rPr>
          <w:sz w:val="28"/>
          <w:szCs w:val="28"/>
        </w:rPr>
        <w:t xml:space="preserve"> </w:t>
      </w:r>
      <w:r w:rsidR="00240AC0" w:rsidRPr="002243AD">
        <w:rPr>
          <w:sz w:val="28"/>
          <w:szCs w:val="28"/>
        </w:rPr>
        <w:t xml:space="preserve">181 </w:t>
      </w:r>
      <w:proofErr w:type="gramStart"/>
      <w:r w:rsidRPr="002243AD">
        <w:rPr>
          <w:sz w:val="28"/>
          <w:szCs w:val="28"/>
        </w:rPr>
        <w:t>volumi ;</w:t>
      </w:r>
      <w:proofErr w:type="gramEnd"/>
      <w:r w:rsidRPr="002243AD">
        <w:rPr>
          <w:sz w:val="28"/>
          <w:szCs w:val="28"/>
        </w:rPr>
        <w:t xml:space="preserve"> 11 cm</w:t>
      </w:r>
      <w:r w:rsidRPr="002243AD">
        <w:rPr>
          <w:sz w:val="28"/>
          <w:szCs w:val="28"/>
        </w:rPr>
        <w:t xml:space="preserve">. ((Annuale. - </w:t>
      </w:r>
      <w:r w:rsidR="00240AC0" w:rsidRPr="002243AD">
        <w:rPr>
          <w:sz w:val="28"/>
          <w:szCs w:val="28"/>
        </w:rPr>
        <w:t xml:space="preserve">Il sottotitolo varia: almanacco senese per l'anno .... (1847); guida-annuario senese (1907); dal 1920 aggiunge: indicatore generale di Siena e provincia. - L’editore varia: </w:t>
      </w:r>
      <w:proofErr w:type="spellStart"/>
      <w:r w:rsidR="00240AC0" w:rsidRPr="002243AD">
        <w:rPr>
          <w:sz w:val="28"/>
          <w:szCs w:val="28"/>
        </w:rPr>
        <w:t>Tip</w:t>
      </w:r>
      <w:proofErr w:type="spellEnd"/>
      <w:r w:rsidR="00240AC0" w:rsidRPr="002243AD">
        <w:rPr>
          <w:sz w:val="28"/>
          <w:szCs w:val="28"/>
        </w:rPr>
        <w:t>. del R. Istituto toscano dei sordo-muti (18</w:t>
      </w:r>
      <w:r w:rsidR="00240AC0" w:rsidRPr="002243AD">
        <w:rPr>
          <w:sz w:val="28"/>
          <w:szCs w:val="28"/>
        </w:rPr>
        <w:t>59</w:t>
      </w:r>
      <w:r w:rsidR="00240AC0" w:rsidRPr="002243AD">
        <w:rPr>
          <w:sz w:val="28"/>
          <w:szCs w:val="28"/>
        </w:rPr>
        <w:t>); Lazzeri (1907)</w:t>
      </w:r>
      <w:r w:rsidRPr="002243AD">
        <w:rPr>
          <w:sz w:val="28"/>
          <w:szCs w:val="28"/>
        </w:rPr>
        <w:t xml:space="preserve">. </w:t>
      </w:r>
      <w:r w:rsidR="00240AC0" w:rsidRPr="002243AD">
        <w:rPr>
          <w:sz w:val="28"/>
          <w:szCs w:val="28"/>
        </w:rPr>
        <w:t>–</w:t>
      </w:r>
      <w:r w:rsidRPr="002243AD">
        <w:rPr>
          <w:sz w:val="28"/>
          <w:szCs w:val="28"/>
        </w:rPr>
        <w:t xml:space="preserve"> </w:t>
      </w:r>
      <w:r w:rsidR="00240AC0" w:rsidRPr="002243AD">
        <w:rPr>
          <w:sz w:val="28"/>
          <w:szCs w:val="28"/>
        </w:rPr>
        <w:t xml:space="preserve">Il formato varia: 15 cm. - </w:t>
      </w:r>
      <w:r w:rsidRPr="002243AD">
        <w:rPr>
          <w:sz w:val="28"/>
          <w:szCs w:val="28"/>
        </w:rPr>
        <w:t>Descrizione basata su: 1776</w:t>
      </w:r>
      <w:r w:rsidR="00240AC0" w:rsidRPr="002243AD">
        <w:rPr>
          <w:sz w:val="28"/>
          <w:szCs w:val="28"/>
        </w:rPr>
        <w:t xml:space="preserve">. - </w:t>
      </w:r>
      <w:r w:rsidR="00EF1066" w:rsidRPr="00EF1066">
        <w:rPr>
          <w:sz w:val="28"/>
          <w:szCs w:val="28"/>
        </w:rPr>
        <w:t>IEI0108718</w:t>
      </w:r>
      <w:r w:rsidR="00EF1066" w:rsidRPr="002243AD">
        <w:rPr>
          <w:sz w:val="28"/>
          <w:szCs w:val="28"/>
        </w:rPr>
        <w:t xml:space="preserve">; </w:t>
      </w:r>
      <w:r w:rsidR="00EF1066" w:rsidRPr="002243AD">
        <w:rPr>
          <w:sz w:val="28"/>
          <w:szCs w:val="28"/>
        </w:rPr>
        <w:t>UBO1920339</w:t>
      </w:r>
    </w:p>
    <w:p w14:paraId="4455A1F3" w14:textId="1C142D97" w:rsidR="00DA0718" w:rsidRPr="002243AD" w:rsidRDefault="00DA0718" w:rsidP="002243AD">
      <w:pPr>
        <w:spacing w:after="0" w:line="240" w:lineRule="auto"/>
        <w:jc w:val="both"/>
        <w:rPr>
          <w:sz w:val="28"/>
          <w:szCs w:val="28"/>
        </w:rPr>
      </w:pPr>
      <w:r w:rsidRPr="002243AD">
        <w:rPr>
          <w:sz w:val="28"/>
          <w:szCs w:val="28"/>
        </w:rPr>
        <w:t>Soggetto: Siena &lt;prov. – Guide – 1</w:t>
      </w:r>
      <w:r w:rsidR="00240AC0" w:rsidRPr="002243AD">
        <w:rPr>
          <w:sz w:val="28"/>
          <w:szCs w:val="28"/>
        </w:rPr>
        <w:t>759</w:t>
      </w:r>
      <w:r w:rsidRPr="002243AD">
        <w:rPr>
          <w:sz w:val="28"/>
          <w:szCs w:val="28"/>
        </w:rPr>
        <w:t>-1940</w:t>
      </w:r>
    </w:p>
    <w:p w14:paraId="5744EFE9" w14:textId="39E76F2F" w:rsidR="00DA0718" w:rsidRPr="002243AD" w:rsidRDefault="00DA0718" w:rsidP="002243AD">
      <w:pPr>
        <w:spacing w:after="0" w:line="240" w:lineRule="auto"/>
        <w:jc w:val="both"/>
        <w:rPr>
          <w:sz w:val="28"/>
          <w:szCs w:val="28"/>
        </w:rPr>
      </w:pPr>
      <w:r w:rsidRPr="002243AD">
        <w:rPr>
          <w:b/>
          <w:bCs/>
          <w:color w:val="C00000"/>
          <w:sz w:val="28"/>
          <w:szCs w:val="28"/>
        </w:rPr>
        <w:t xml:space="preserve">Copia digitale: </w:t>
      </w:r>
      <w:hyperlink r:id="rId7" w:anchor="v=onepage&amp;q&amp;f=false" w:history="1">
        <w:r w:rsidRPr="002243AD">
          <w:rPr>
            <w:rStyle w:val="Collegamentoipertestuale"/>
            <w:sz w:val="28"/>
            <w:szCs w:val="28"/>
          </w:rPr>
          <w:t>123(1882)</w:t>
        </w:r>
      </w:hyperlink>
    </w:p>
    <w:p w14:paraId="0E60F6EE" w14:textId="77777777" w:rsidR="002243AD" w:rsidRPr="002243AD" w:rsidRDefault="002243AD" w:rsidP="002243AD">
      <w:pPr>
        <w:spacing w:after="0" w:line="240" w:lineRule="auto"/>
        <w:jc w:val="both"/>
        <w:rPr>
          <w:sz w:val="28"/>
          <w:szCs w:val="28"/>
        </w:rPr>
      </w:pPr>
    </w:p>
    <w:p w14:paraId="532C27C6" w14:textId="5206B3A1" w:rsidR="00240AC0" w:rsidRPr="002243AD" w:rsidRDefault="00240AC0" w:rsidP="002243AD">
      <w:pPr>
        <w:spacing w:after="0" w:line="240" w:lineRule="auto"/>
        <w:jc w:val="both"/>
        <w:rPr>
          <w:sz w:val="28"/>
          <w:szCs w:val="28"/>
        </w:rPr>
      </w:pPr>
      <w:r w:rsidRPr="002243AD">
        <w:rPr>
          <w:sz w:val="28"/>
          <w:szCs w:val="28"/>
        </w:rPr>
        <w:t>*</w:t>
      </w:r>
      <w:r w:rsidRPr="002243AD">
        <w:rPr>
          <w:b/>
          <w:bCs/>
          <w:sz w:val="28"/>
          <w:szCs w:val="28"/>
        </w:rPr>
        <w:t xml:space="preserve">Bollettino del processo </w:t>
      </w:r>
      <w:proofErr w:type="gramStart"/>
      <w:r w:rsidRPr="002243AD">
        <w:rPr>
          <w:b/>
          <w:bCs/>
          <w:sz w:val="28"/>
          <w:szCs w:val="28"/>
        </w:rPr>
        <w:t>pei</w:t>
      </w:r>
      <w:proofErr w:type="gramEnd"/>
      <w:r w:rsidRPr="002243AD">
        <w:rPr>
          <w:b/>
          <w:bCs/>
          <w:sz w:val="28"/>
          <w:szCs w:val="28"/>
        </w:rPr>
        <w:t xml:space="preserve"> fatti di Livorno, 2 luglio </w:t>
      </w:r>
      <w:proofErr w:type="gramStart"/>
      <w:r w:rsidRPr="002243AD">
        <w:rPr>
          <w:b/>
          <w:bCs/>
          <w:sz w:val="28"/>
          <w:szCs w:val="28"/>
        </w:rPr>
        <w:t xml:space="preserve">1882 </w:t>
      </w:r>
      <w:r w:rsidRPr="002243AD">
        <w:rPr>
          <w:sz w:val="28"/>
          <w:szCs w:val="28"/>
        </w:rPr>
        <w:t>:</w:t>
      </w:r>
      <w:proofErr w:type="gramEnd"/>
      <w:r w:rsidRPr="002243AD">
        <w:rPr>
          <w:sz w:val="28"/>
          <w:szCs w:val="28"/>
        </w:rPr>
        <w:t xml:space="preserve"> in occasione delle onoranze a Garibaldi. - </w:t>
      </w:r>
      <w:proofErr w:type="gramStart"/>
      <w:r w:rsidRPr="002243AD">
        <w:rPr>
          <w:sz w:val="28"/>
          <w:szCs w:val="28"/>
        </w:rPr>
        <w:t>Siena :</w:t>
      </w:r>
      <w:proofErr w:type="gramEnd"/>
      <w:r w:rsidRPr="002243AD">
        <w:rPr>
          <w:sz w:val="28"/>
          <w:szCs w:val="28"/>
        </w:rPr>
        <w:t xml:space="preserve"> </w:t>
      </w:r>
      <w:proofErr w:type="spellStart"/>
      <w:r w:rsidRPr="002243AD">
        <w:rPr>
          <w:sz w:val="28"/>
          <w:szCs w:val="28"/>
        </w:rPr>
        <w:t>Tip</w:t>
      </w:r>
      <w:proofErr w:type="spellEnd"/>
      <w:r w:rsidRPr="002243AD">
        <w:rPr>
          <w:sz w:val="28"/>
          <w:szCs w:val="28"/>
        </w:rPr>
        <w:t>. Pucci</w:t>
      </w:r>
      <w:r w:rsidRPr="002243AD">
        <w:rPr>
          <w:sz w:val="28"/>
          <w:szCs w:val="28"/>
        </w:rPr>
        <w:t>, [1883]</w:t>
      </w:r>
      <w:r w:rsidRPr="002243AD">
        <w:rPr>
          <w:sz w:val="28"/>
          <w:szCs w:val="28"/>
        </w:rPr>
        <w:t xml:space="preserve">. </w:t>
      </w:r>
      <w:r w:rsidRPr="002243AD">
        <w:rPr>
          <w:sz w:val="28"/>
          <w:szCs w:val="28"/>
        </w:rPr>
        <w:t>–</w:t>
      </w:r>
      <w:r w:rsidRPr="002243AD">
        <w:rPr>
          <w:sz w:val="28"/>
          <w:szCs w:val="28"/>
        </w:rPr>
        <w:t xml:space="preserve"> </w:t>
      </w:r>
      <w:r w:rsidRPr="002243AD">
        <w:rPr>
          <w:sz w:val="28"/>
          <w:szCs w:val="28"/>
        </w:rPr>
        <w:t xml:space="preserve">1 </w:t>
      </w:r>
      <w:r w:rsidRPr="002243AD">
        <w:rPr>
          <w:sz w:val="28"/>
          <w:szCs w:val="28"/>
        </w:rPr>
        <w:t>v</w:t>
      </w:r>
      <w:r w:rsidRPr="002243AD">
        <w:rPr>
          <w:sz w:val="28"/>
          <w:szCs w:val="28"/>
        </w:rPr>
        <w:t>olume</w:t>
      </w:r>
      <w:r w:rsidRPr="002243AD">
        <w:rPr>
          <w:sz w:val="28"/>
          <w:szCs w:val="28"/>
        </w:rPr>
        <w:t xml:space="preserve">. </w:t>
      </w:r>
      <w:r w:rsidRPr="002243AD">
        <w:rPr>
          <w:sz w:val="28"/>
          <w:szCs w:val="28"/>
        </w:rPr>
        <w:t>((</w:t>
      </w:r>
      <w:r w:rsidRPr="002243AD">
        <w:rPr>
          <w:sz w:val="28"/>
          <w:szCs w:val="28"/>
        </w:rPr>
        <w:t>Periodicità non determinata. - Descrizione basata su: 1883.</w:t>
      </w:r>
      <w:r w:rsidRPr="002243AD">
        <w:rPr>
          <w:sz w:val="28"/>
          <w:szCs w:val="28"/>
        </w:rPr>
        <w:t xml:space="preserve"> - </w:t>
      </w:r>
      <w:r w:rsidRPr="002243AD">
        <w:rPr>
          <w:sz w:val="28"/>
          <w:szCs w:val="28"/>
        </w:rPr>
        <w:t>CFI0702602</w:t>
      </w:r>
    </w:p>
    <w:p w14:paraId="4BE3E3CD" w14:textId="3B6084EE" w:rsidR="00240AC0" w:rsidRPr="002243AD" w:rsidRDefault="00240AC0" w:rsidP="002243AD">
      <w:pPr>
        <w:spacing w:after="0" w:line="240" w:lineRule="auto"/>
        <w:jc w:val="both"/>
        <w:rPr>
          <w:sz w:val="28"/>
          <w:szCs w:val="28"/>
        </w:rPr>
      </w:pPr>
      <w:r w:rsidRPr="002243AD">
        <w:rPr>
          <w:sz w:val="28"/>
          <w:szCs w:val="28"/>
        </w:rPr>
        <w:t xml:space="preserve">Supplemento a: </w:t>
      </w:r>
      <w:r w:rsidRPr="002243AD">
        <w:rPr>
          <w:sz w:val="28"/>
          <w:szCs w:val="28"/>
        </w:rPr>
        <w:t xml:space="preserve">Il </w:t>
      </w:r>
      <w:r w:rsidRPr="002243AD">
        <w:rPr>
          <w:sz w:val="28"/>
          <w:szCs w:val="28"/>
        </w:rPr>
        <w:t>*</w:t>
      </w:r>
      <w:proofErr w:type="gramStart"/>
      <w:r w:rsidRPr="002243AD">
        <w:rPr>
          <w:sz w:val="28"/>
          <w:szCs w:val="28"/>
        </w:rPr>
        <w:t>Mangia :</w:t>
      </w:r>
      <w:proofErr w:type="gramEnd"/>
      <w:r w:rsidRPr="002243AD">
        <w:rPr>
          <w:sz w:val="28"/>
          <w:szCs w:val="28"/>
        </w:rPr>
        <w:t xml:space="preserve"> almanacco senese per l'anno ...</w:t>
      </w:r>
    </w:p>
    <w:p w14:paraId="0B938DEB" w14:textId="4E922E2A" w:rsidR="002243AD" w:rsidRPr="002243AD" w:rsidRDefault="002243AD" w:rsidP="002243AD">
      <w:pPr>
        <w:spacing w:after="0" w:line="240" w:lineRule="auto"/>
        <w:jc w:val="both"/>
        <w:rPr>
          <w:sz w:val="28"/>
          <w:szCs w:val="28"/>
        </w:rPr>
      </w:pPr>
      <w:r w:rsidRPr="002243AD">
        <w:rPr>
          <w:sz w:val="28"/>
          <w:szCs w:val="28"/>
        </w:rPr>
        <w:t>Soggetto: Garibaldi, Giuseppe – Onoranze – 2 luglio 1882</w:t>
      </w:r>
    </w:p>
    <w:p w14:paraId="127261D2" w14:textId="77777777" w:rsidR="002243AD" w:rsidRPr="002243AD" w:rsidRDefault="002243AD" w:rsidP="002243AD">
      <w:pPr>
        <w:spacing w:after="0" w:line="240" w:lineRule="auto"/>
        <w:jc w:val="both"/>
        <w:rPr>
          <w:sz w:val="28"/>
          <w:szCs w:val="28"/>
        </w:rPr>
      </w:pPr>
    </w:p>
    <w:p w14:paraId="571B3605" w14:textId="38EDB62B" w:rsidR="00EF1066" w:rsidRPr="002243AD" w:rsidRDefault="00EF1066" w:rsidP="002243AD">
      <w:pPr>
        <w:spacing w:after="0" w:line="240" w:lineRule="auto"/>
        <w:jc w:val="both"/>
        <w:rPr>
          <w:sz w:val="28"/>
          <w:szCs w:val="28"/>
        </w:rPr>
      </w:pPr>
      <w:r w:rsidRPr="002243AD">
        <w:rPr>
          <w:sz w:val="28"/>
          <w:szCs w:val="28"/>
        </w:rPr>
        <w:t xml:space="preserve">Il </w:t>
      </w:r>
      <w:r w:rsidRPr="002243AD">
        <w:rPr>
          <w:sz w:val="28"/>
          <w:szCs w:val="28"/>
        </w:rPr>
        <w:t>*</w:t>
      </w:r>
      <w:proofErr w:type="gramStart"/>
      <w:r w:rsidRPr="002243AD">
        <w:rPr>
          <w:b/>
          <w:bCs/>
          <w:sz w:val="28"/>
          <w:szCs w:val="28"/>
        </w:rPr>
        <w:t>M</w:t>
      </w:r>
      <w:r w:rsidRPr="002243AD">
        <w:rPr>
          <w:b/>
          <w:bCs/>
          <w:sz w:val="28"/>
          <w:szCs w:val="28"/>
        </w:rPr>
        <w:t>angia</w:t>
      </w:r>
      <w:r w:rsidRPr="002243AD">
        <w:rPr>
          <w:sz w:val="28"/>
          <w:szCs w:val="28"/>
        </w:rPr>
        <w:t xml:space="preserve"> :</w:t>
      </w:r>
      <w:proofErr w:type="gramEnd"/>
      <w:r w:rsidRPr="002243AD">
        <w:rPr>
          <w:sz w:val="28"/>
          <w:szCs w:val="28"/>
        </w:rPr>
        <w:t xml:space="preserve"> settimanale ridanciano caricaturista. - </w:t>
      </w:r>
      <w:proofErr w:type="gramStart"/>
      <w:r w:rsidRPr="002243AD">
        <w:rPr>
          <w:sz w:val="28"/>
          <w:szCs w:val="28"/>
        </w:rPr>
        <w:t>Siena :</w:t>
      </w:r>
      <w:proofErr w:type="gramEnd"/>
      <w:r w:rsidRPr="002243AD">
        <w:rPr>
          <w:sz w:val="28"/>
          <w:szCs w:val="28"/>
        </w:rPr>
        <w:t xml:space="preserve"> C. Meini</w:t>
      </w:r>
      <w:r w:rsidRPr="002243AD">
        <w:rPr>
          <w:sz w:val="28"/>
          <w:szCs w:val="28"/>
        </w:rPr>
        <w:t>, [1923-1924]</w:t>
      </w:r>
      <w:r w:rsidRPr="002243AD">
        <w:rPr>
          <w:sz w:val="28"/>
          <w:szCs w:val="28"/>
        </w:rPr>
        <w:t xml:space="preserve">. </w:t>
      </w:r>
      <w:r w:rsidRPr="002243AD">
        <w:rPr>
          <w:sz w:val="28"/>
          <w:szCs w:val="28"/>
        </w:rPr>
        <w:t>–</w:t>
      </w:r>
      <w:r w:rsidRPr="002243AD">
        <w:rPr>
          <w:sz w:val="28"/>
          <w:szCs w:val="28"/>
        </w:rPr>
        <w:t xml:space="preserve"> </w:t>
      </w:r>
      <w:r w:rsidRPr="002243AD">
        <w:rPr>
          <w:sz w:val="28"/>
          <w:szCs w:val="28"/>
        </w:rPr>
        <w:t xml:space="preserve">2 </w:t>
      </w:r>
      <w:proofErr w:type="gramStart"/>
      <w:r w:rsidRPr="002243AD">
        <w:rPr>
          <w:sz w:val="28"/>
          <w:szCs w:val="28"/>
        </w:rPr>
        <w:t>v</w:t>
      </w:r>
      <w:r w:rsidRPr="002243AD">
        <w:rPr>
          <w:sz w:val="28"/>
          <w:szCs w:val="28"/>
        </w:rPr>
        <w:t>olumi</w:t>
      </w:r>
      <w:r w:rsidRPr="002243AD">
        <w:rPr>
          <w:sz w:val="28"/>
          <w:szCs w:val="28"/>
        </w:rPr>
        <w:t xml:space="preserve"> :</w:t>
      </w:r>
      <w:proofErr w:type="gramEnd"/>
      <w:r w:rsidRPr="002243AD">
        <w:rPr>
          <w:sz w:val="28"/>
          <w:szCs w:val="28"/>
        </w:rPr>
        <w:t xml:space="preserve"> </w:t>
      </w:r>
      <w:proofErr w:type="gramStart"/>
      <w:r w:rsidRPr="002243AD">
        <w:rPr>
          <w:sz w:val="28"/>
          <w:szCs w:val="28"/>
        </w:rPr>
        <w:t>ill. ;</w:t>
      </w:r>
      <w:proofErr w:type="gramEnd"/>
      <w:r w:rsidRPr="002243AD">
        <w:rPr>
          <w:sz w:val="28"/>
          <w:szCs w:val="28"/>
        </w:rPr>
        <w:t xml:space="preserve"> 35 cm. </w:t>
      </w:r>
      <w:r w:rsidRPr="002243AD">
        <w:rPr>
          <w:sz w:val="28"/>
          <w:szCs w:val="28"/>
        </w:rPr>
        <w:t>((</w:t>
      </w:r>
      <w:r w:rsidRPr="002243AD">
        <w:rPr>
          <w:sz w:val="28"/>
          <w:szCs w:val="28"/>
        </w:rPr>
        <w:t>Descrizione basata su: A</w:t>
      </w:r>
      <w:r w:rsidRPr="002243AD">
        <w:rPr>
          <w:sz w:val="28"/>
          <w:szCs w:val="28"/>
        </w:rPr>
        <w:t>nno</w:t>
      </w:r>
      <w:r w:rsidRPr="002243AD">
        <w:rPr>
          <w:sz w:val="28"/>
          <w:szCs w:val="28"/>
        </w:rPr>
        <w:t xml:space="preserve"> 2, n. 10 (15 mar</w:t>
      </w:r>
      <w:r w:rsidRPr="002243AD">
        <w:rPr>
          <w:sz w:val="28"/>
          <w:szCs w:val="28"/>
        </w:rPr>
        <w:t>zo</w:t>
      </w:r>
      <w:r w:rsidRPr="002243AD">
        <w:rPr>
          <w:sz w:val="28"/>
          <w:szCs w:val="28"/>
        </w:rPr>
        <w:t xml:space="preserve"> 1924).</w:t>
      </w:r>
      <w:r w:rsidRPr="002243AD">
        <w:rPr>
          <w:sz w:val="28"/>
          <w:szCs w:val="28"/>
        </w:rPr>
        <w:t xml:space="preserve"> - </w:t>
      </w:r>
      <w:r w:rsidRPr="002243AD">
        <w:rPr>
          <w:sz w:val="28"/>
          <w:szCs w:val="28"/>
        </w:rPr>
        <w:t>MOD0345953</w:t>
      </w:r>
    </w:p>
    <w:p w14:paraId="07416AF0" w14:textId="56B23CBB" w:rsidR="002243AD" w:rsidRPr="002243AD" w:rsidRDefault="002243AD" w:rsidP="002243AD">
      <w:pPr>
        <w:spacing w:after="0" w:line="240" w:lineRule="auto"/>
        <w:jc w:val="both"/>
        <w:rPr>
          <w:sz w:val="28"/>
          <w:szCs w:val="28"/>
        </w:rPr>
      </w:pPr>
      <w:r w:rsidRPr="002243AD">
        <w:rPr>
          <w:sz w:val="28"/>
          <w:szCs w:val="28"/>
        </w:rPr>
        <w:t>Soggetto: Umorismo – Siena – 1923-1924</w:t>
      </w:r>
    </w:p>
    <w:p w14:paraId="568147AC" w14:textId="77777777" w:rsidR="002243AD" w:rsidRDefault="002243AD" w:rsidP="002243AD">
      <w:pPr>
        <w:spacing w:after="0" w:line="240" w:lineRule="auto"/>
        <w:jc w:val="both"/>
      </w:pPr>
    </w:p>
    <w:p w14:paraId="3AE47721" w14:textId="0509F7BA" w:rsidR="00240AC0" w:rsidRDefault="00240AC0" w:rsidP="002243AD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Informazioni storico-bibliografiche</w:t>
      </w:r>
    </w:p>
    <w:p w14:paraId="4A54D50F" w14:textId="16069BFB" w:rsidR="00240AC0" w:rsidRPr="002243AD" w:rsidRDefault="00240AC0" w:rsidP="002243AD">
      <w:pPr>
        <w:spacing w:after="0" w:line="240" w:lineRule="auto"/>
        <w:jc w:val="both"/>
        <w:rPr>
          <w:sz w:val="20"/>
          <w:szCs w:val="20"/>
        </w:rPr>
      </w:pPr>
      <w:r w:rsidRPr="002243AD">
        <w:rPr>
          <w:b/>
          <w:bCs/>
          <w:sz w:val="20"/>
          <w:szCs w:val="20"/>
        </w:rPr>
        <w:t>IL PONTE DELLA VECCHIA E LA VECCHIA DI PANTANETO</w:t>
      </w:r>
      <w:r w:rsidRPr="002243AD">
        <w:rPr>
          <w:b/>
          <w:bCs/>
          <w:sz w:val="20"/>
          <w:szCs w:val="20"/>
        </w:rPr>
        <w:t xml:space="preserve"> </w:t>
      </w:r>
      <w:r w:rsidRPr="002243AD">
        <w:rPr>
          <w:sz w:val="20"/>
          <w:szCs w:val="20"/>
        </w:rPr>
        <w:t>di Alessandro Leoncini</w:t>
      </w:r>
    </w:p>
    <w:p w14:paraId="53A640A9" w14:textId="711A4984" w:rsidR="002243AD" w:rsidRPr="002243AD" w:rsidRDefault="00240AC0" w:rsidP="002243AD">
      <w:pPr>
        <w:spacing w:after="0" w:line="240" w:lineRule="auto"/>
        <w:jc w:val="both"/>
        <w:rPr>
          <w:sz w:val="20"/>
          <w:szCs w:val="20"/>
        </w:rPr>
      </w:pPr>
      <w:r w:rsidRPr="002243AD">
        <w:rPr>
          <w:sz w:val="20"/>
          <w:szCs w:val="20"/>
        </w:rPr>
        <w:t xml:space="preserve">In quell'epoca e già da qualche secolo, le pubblicazioni più diffuse tra il popolo erano i lunari, o almanacchi, che venivano spesso venduti dalla stessa persona che </w:t>
      </w:r>
      <w:r w:rsidRPr="002243AD">
        <w:rPr>
          <w:i/>
          <w:iCs/>
          <w:sz w:val="20"/>
          <w:szCs w:val="20"/>
        </w:rPr>
        <w:t>almanaccandosi</w:t>
      </w:r>
      <w:r w:rsidRPr="002243AD">
        <w:rPr>
          <w:sz w:val="20"/>
          <w:szCs w:val="20"/>
        </w:rPr>
        <w:t xml:space="preserve"> il cervello li aveva redatti e provvedeva poi a smerciarli lungo le strade.</w:t>
      </w:r>
      <w:r w:rsidR="002243AD">
        <w:rPr>
          <w:sz w:val="20"/>
          <w:szCs w:val="20"/>
        </w:rPr>
        <w:t xml:space="preserve"> </w:t>
      </w:r>
      <w:r w:rsidRPr="002243AD">
        <w:rPr>
          <w:sz w:val="20"/>
          <w:szCs w:val="20"/>
        </w:rPr>
        <w:t xml:space="preserve">A Siena fin dal 1759, veniva pubblicato nella tipografia di Luigi e Benedetto Bindi l'almanacco del </w:t>
      </w:r>
      <w:r w:rsidRPr="002243AD">
        <w:rPr>
          <w:i/>
          <w:iCs/>
          <w:sz w:val="20"/>
          <w:szCs w:val="20"/>
        </w:rPr>
        <w:t>Mangia</w:t>
      </w:r>
      <w:r w:rsidRPr="002243AD">
        <w:rPr>
          <w:sz w:val="20"/>
          <w:szCs w:val="20"/>
        </w:rPr>
        <w:t>, che prendeva nome dall'automa ligneo collocato su un merlo della Torre del Palazzo Comunale per segnare le ore indicando il campanone con un'alabarda.</w:t>
      </w:r>
      <w:r w:rsidR="002243AD">
        <w:rPr>
          <w:sz w:val="20"/>
          <w:szCs w:val="20"/>
        </w:rPr>
        <w:t xml:space="preserve"> </w:t>
      </w:r>
      <w:r w:rsidRPr="002243AD">
        <w:rPr>
          <w:sz w:val="20"/>
          <w:szCs w:val="20"/>
        </w:rPr>
        <w:t xml:space="preserve">Nel 1766, il Mangia della Torre fu sostituito con un nuovo automa di travertino scolpito dal fiorentino Angelo Bini, e proprio in quegli anni giunse a Siena da Roma il lunarista Marcello Pela col suo </w:t>
      </w:r>
      <w:r w:rsidRPr="002243AD">
        <w:rPr>
          <w:i/>
          <w:iCs/>
          <w:sz w:val="20"/>
          <w:szCs w:val="20"/>
        </w:rPr>
        <w:t>Lunario o sia Diario planetario</w:t>
      </w:r>
      <w:r w:rsidRPr="002243AD">
        <w:rPr>
          <w:sz w:val="20"/>
          <w:szCs w:val="20"/>
        </w:rPr>
        <w:t xml:space="preserve">, che inevitabilmente entrò in concorrenza con l'almanacco del </w:t>
      </w:r>
      <w:r w:rsidRPr="002243AD">
        <w:rPr>
          <w:i/>
          <w:iCs/>
          <w:sz w:val="20"/>
          <w:szCs w:val="20"/>
        </w:rPr>
        <w:t>Mangia</w:t>
      </w:r>
      <w:r w:rsidRPr="002243AD">
        <w:rPr>
          <w:sz w:val="20"/>
          <w:szCs w:val="20"/>
        </w:rPr>
        <w:t xml:space="preserve">. La competizione tra i due lunari si fece ben presto aspra e i redattori del </w:t>
      </w:r>
      <w:r w:rsidRPr="002243AD">
        <w:rPr>
          <w:i/>
          <w:iCs/>
          <w:sz w:val="20"/>
          <w:szCs w:val="20"/>
        </w:rPr>
        <w:t>Mangia</w:t>
      </w:r>
      <w:r w:rsidRPr="002243AD">
        <w:rPr>
          <w:sz w:val="20"/>
          <w:szCs w:val="20"/>
        </w:rPr>
        <w:t xml:space="preserve"> non mancavano di porre in evidenza le profezie del Pela che si erano rivelate errate.</w:t>
      </w:r>
      <w:r w:rsidR="002243AD">
        <w:rPr>
          <w:sz w:val="20"/>
          <w:szCs w:val="20"/>
        </w:rPr>
        <w:t xml:space="preserve"> </w:t>
      </w:r>
      <w:r w:rsidRPr="002243AD">
        <w:rPr>
          <w:sz w:val="20"/>
          <w:szCs w:val="20"/>
        </w:rPr>
        <w:t xml:space="preserve">Gli almanacchi, più che di ragionamenti basati su un minimo di logica, erano zeppi di profezie così strampalate - veniva addirittura previsto il tempo per tutto l'anno - da rendere difficile credere che vi fosse qualcuno disposto ad acquistarli, anche se, come ci informa Giacomo Leopardi con il </w:t>
      </w:r>
      <w:r w:rsidRPr="002243AD">
        <w:rPr>
          <w:i/>
          <w:iCs/>
          <w:sz w:val="20"/>
          <w:szCs w:val="20"/>
        </w:rPr>
        <w:t xml:space="preserve">Dialogo di un venditore di almanacchi e di </w:t>
      </w:r>
      <w:proofErr w:type="gramStart"/>
      <w:r w:rsidRPr="002243AD">
        <w:rPr>
          <w:i/>
          <w:iCs/>
          <w:sz w:val="20"/>
          <w:szCs w:val="20"/>
        </w:rPr>
        <w:t>un passeggere</w:t>
      </w:r>
      <w:proofErr w:type="gramEnd"/>
      <w:r w:rsidRPr="002243AD">
        <w:rPr>
          <w:sz w:val="20"/>
          <w:szCs w:val="20"/>
        </w:rPr>
        <w:t xml:space="preserve"> costavano solo trenta soldi, ovvero una lira e mezzo.</w:t>
      </w:r>
      <w:r w:rsidR="002243AD">
        <w:rPr>
          <w:sz w:val="20"/>
          <w:szCs w:val="20"/>
        </w:rPr>
        <w:t xml:space="preserve"> </w:t>
      </w:r>
      <w:r w:rsidRPr="002243AD">
        <w:rPr>
          <w:sz w:val="20"/>
          <w:szCs w:val="20"/>
        </w:rPr>
        <w:t xml:space="preserve">Sfogliando alcuni almanacchi non possiamo trattenere il sorriso leggendo previsioni criptiche, infarcite di parole latine per renderle più convincenti e misteriose agli occhi dei semplici lettori. </w:t>
      </w:r>
      <w:proofErr w:type="gramStart"/>
      <w:r w:rsidRPr="002243AD">
        <w:rPr>
          <w:sz w:val="20"/>
          <w:szCs w:val="20"/>
        </w:rPr>
        <w:t>Ciò nonostante</w:t>
      </w:r>
      <w:proofErr w:type="gramEnd"/>
      <w:r w:rsidRPr="002243AD">
        <w:rPr>
          <w:sz w:val="20"/>
          <w:szCs w:val="20"/>
        </w:rPr>
        <w:t xml:space="preserve"> gli almanacchi avevano successo fra il popolo e non erano pochi coloro che, credendo veramente ai loro pronostici, spendevano qualche soldo per acquistarli.</w:t>
      </w:r>
      <w:r w:rsidR="002243AD">
        <w:rPr>
          <w:sz w:val="20"/>
          <w:szCs w:val="20"/>
        </w:rPr>
        <w:t xml:space="preserve"> </w:t>
      </w:r>
      <w:r w:rsidRPr="002243AD">
        <w:rPr>
          <w:sz w:val="20"/>
          <w:szCs w:val="20"/>
        </w:rPr>
        <w:t xml:space="preserve">Marcello Pela, per ingraziarsi i lettori senesi, arricchiva il suo almanacco con notizie relative alle Contrade, ai professori dell'Università e alle diligenze che collegavano Siena con altre località, ma la sua caratteristica principale erano le "predizioni": "23 giugno, lo Scorpione nella sesta vuol catarri falsi, calcoli e mal d'orina alla cavalla, vento caldo", "25 agosto, Sole congiunto con Saturno. Cosa pessima. Sol </w:t>
      </w:r>
      <w:proofErr w:type="spellStart"/>
      <w:r w:rsidRPr="002243AD">
        <w:rPr>
          <w:sz w:val="20"/>
          <w:szCs w:val="20"/>
        </w:rPr>
        <w:t>cum</w:t>
      </w:r>
      <w:proofErr w:type="spellEnd"/>
      <w:r w:rsidRPr="002243AD">
        <w:rPr>
          <w:sz w:val="20"/>
          <w:szCs w:val="20"/>
        </w:rPr>
        <w:t xml:space="preserve"> Saturno </w:t>
      </w:r>
      <w:proofErr w:type="spellStart"/>
      <w:r w:rsidRPr="002243AD">
        <w:rPr>
          <w:sz w:val="20"/>
          <w:szCs w:val="20"/>
        </w:rPr>
        <w:t>coniunctus</w:t>
      </w:r>
      <w:proofErr w:type="spellEnd"/>
      <w:r w:rsidRPr="002243AD">
        <w:rPr>
          <w:sz w:val="20"/>
          <w:szCs w:val="20"/>
        </w:rPr>
        <w:t xml:space="preserve">, </w:t>
      </w:r>
      <w:proofErr w:type="spellStart"/>
      <w:r w:rsidRPr="002243AD">
        <w:rPr>
          <w:sz w:val="20"/>
          <w:szCs w:val="20"/>
        </w:rPr>
        <w:t>pluvias</w:t>
      </w:r>
      <w:proofErr w:type="spellEnd"/>
      <w:r w:rsidRPr="002243AD">
        <w:rPr>
          <w:sz w:val="20"/>
          <w:szCs w:val="20"/>
        </w:rPr>
        <w:t xml:space="preserve">, </w:t>
      </w:r>
      <w:proofErr w:type="spellStart"/>
      <w:r w:rsidRPr="002243AD">
        <w:rPr>
          <w:sz w:val="20"/>
          <w:szCs w:val="20"/>
        </w:rPr>
        <w:t>dies</w:t>
      </w:r>
      <w:proofErr w:type="spellEnd"/>
      <w:r w:rsidRPr="002243AD">
        <w:rPr>
          <w:sz w:val="20"/>
          <w:szCs w:val="20"/>
        </w:rPr>
        <w:t xml:space="preserve"> oscuro, grandini </w:t>
      </w:r>
      <w:proofErr w:type="spellStart"/>
      <w:r w:rsidRPr="002243AD">
        <w:rPr>
          <w:sz w:val="20"/>
          <w:szCs w:val="20"/>
        </w:rPr>
        <w:t>casum</w:t>
      </w:r>
      <w:proofErr w:type="spellEnd"/>
      <w:r w:rsidRPr="002243AD">
        <w:rPr>
          <w:sz w:val="20"/>
          <w:szCs w:val="20"/>
        </w:rPr>
        <w:t>", "26 ottobre, ventoso ma sereno, il Toro nella sesta dà febbri con vomito e dolori d'intestini", "10 novembre, il Cancro nella sesta dà catarri, tossi e raucedini", "30 dicembre, tempo bazzotto".</w:t>
      </w:r>
      <w:r w:rsidR="002243AD">
        <w:rPr>
          <w:sz w:val="20"/>
          <w:szCs w:val="20"/>
        </w:rPr>
        <w:t xml:space="preserve"> </w:t>
      </w:r>
      <w:r w:rsidRPr="002243AD">
        <w:rPr>
          <w:sz w:val="20"/>
          <w:szCs w:val="20"/>
        </w:rPr>
        <w:t>E' facile immaginare che se, per esempio, il 25 agosto non fosse grandinato o se il 26 ottobre fosse stato nuvolo e senza vento, le previsioni del Pela sarebbero state smentite, ma il lunarista, per salvare la faccia, sperava che a qualcuno dei suoi lettori arrivasse nei giorni previsti almeno uno dei malanni da lui annunciati.</w:t>
      </w:r>
      <w:r w:rsidRPr="002243AD">
        <w:rPr>
          <w:sz w:val="20"/>
          <w:szCs w:val="20"/>
        </w:rPr>
        <w:br/>
        <w:t xml:space="preserve">La concorrenza, e soprattutto le aspre critiche che gli venivano puntualmente mosse dagli editori dell'almanacco senese, stancarono Marcello Pela che nel 1772 pubblicò il suo </w:t>
      </w:r>
      <w:r w:rsidRPr="002243AD">
        <w:rPr>
          <w:i/>
          <w:iCs/>
          <w:sz w:val="20"/>
          <w:szCs w:val="20"/>
        </w:rPr>
        <w:t>Lunario</w:t>
      </w:r>
      <w:r w:rsidRPr="002243AD">
        <w:rPr>
          <w:sz w:val="20"/>
          <w:szCs w:val="20"/>
        </w:rPr>
        <w:t xml:space="preserve"> dedicandolo "a Madama La Vecchia di </w:t>
      </w:r>
      <w:proofErr w:type="spellStart"/>
      <w:r w:rsidRPr="002243AD">
        <w:rPr>
          <w:sz w:val="20"/>
          <w:szCs w:val="20"/>
        </w:rPr>
        <w:t>Pantaneto</w:t>
      </w:r>
      <w:proofErr w:type="spellEnd"/>
      <w:r w:rsidRPr="002243AD">
        <w:rPr>
          <w:sz w:val="20"/>
          <w:szCs w:val="20"/>
        </w:rPr>
        <w:t xml:space="preserve"> Madre del Mangia di Siena".</w:t>
      </w:r>
      <w:r w:rsidR="002243AD">
        <w:rPr>
          <w:sz w:val="20"/>
          <w:szCs w:val="20"/>
        </w:rPr>
        <w:t xml:space="preserve"> </w:t>
      </w:r>
      <w:r w:rsidRPr="002243AD">
        <w:rPr>
          <w:sz w:val="20"/>
          <w:szCs w:val="20"/>
        </w:rPr>
        <w:t xml:space="preserve">Per offendere pesantemente gli autori del </w:t>
      </w:r>
      <w:r w:rsidRPr="002243AD">
        <w:rPr>
          <w:i/>
          <w:iCs/>
          <w:sz w:val="20"/>
          <w:szCs w:val="20"/>
        </w:rPr>
        <w:t>Mangia</w:t>
      </w:r>
      <w:r w:rsidRPr="002243AD">
        <w:rPr>
          <w:sz w:val="20"/>
          <w:szCs w:val="20"/>
        </w:rPr>
        <w:t xml:space="preserve">, Pela usò quindi un'ingiuria tipicamente senese e identificando i suoi avversari nella statua della Torre, fece discendere il </w:t>
      </w:r>
      <w:r w:rsidRPr="002243AD">
        <w:rPr>
          <w:i/>
          <w:iCs/>
          <w:sz w:val="20"/>
          <w:szCs w:val="20"/>
        </w:rPr>
        <w:t>Mangia</w:t>
      </w:r>
      <w:r w:rsidRPr="002243AD">
        <w:rPr>
          <w:sz w:val="20"/>
          <w:szCs w:val="20"/>
        </w:rPr>
        <w:t xml:space="preserve"> direttamente da un personaggio famoso ma poco ragguardevole com'era appunto la </w:t>
      </w:r>
      <w:r w:rsidRPr="002243AD">
        <w:rPr>
          <w:i/>
          <w:iCs/>
          <w:sz w:val="20"/>
          <w:szCs w:val="20"/>
        </w:rPr>
        <w:t xml:space="preserve">Vecchia di </w:t>
      </w:r>
      <w:proofErr w:type="spellStart"/>
      <w:r w:rsidRPr="002243AD">
        <w:rPr>
          <w:i/>
          <w:iCs/>
          <w:sz w:val="20"/>
          <w:szCs w:val="20"/>
        </w:rPr>
        <w:t>Pantaneto</w:t>
      </w:r>
      <w:proofErr w:type="spellEnd"/>
      <w:r w:rsidRPr="002243AD">
        <w:rPr>
          <w:sz w:val="20"/>
          <w:szCs w:val="20"/>
        </w:rPr>
        <w:t>.</w:t>
      </w:r>
      <w:r w:rsidRPr="002243AD">
        <w:rPr>
          <w:sz w:val="20"/>
          <w:szCs w:val="20"/>
        </w:rPr>
        <w:t xml:space="preserve"> </w:t>
      </w:r>
      <w:r w:rsidRPr="002243AD">
        <w:rPr>
          <w:sz w:val="20"/>
          <w:szCs w:val="20"/>
        </w:rPr>
        <w:t xml:space="preserve">Dotò inoltre il suo </w:t>
      </w:r>
      <w:r w:rsidRPr="002243AD">
        <w:rPr>
          <w:i/>
          <w:iCs/>
          <w:sz w:val="20"/>
          <w:szCs w:val="20"/>
        </w:rPr>
        <w:t>Lunario</w:t>
      </w:r>
      <w:r w:rsidRPr="002243AD">
        <w:rPr>
          <w:sz w:val="20"/>
          <w:szCs w:val="20"/>
        </w:rPr>
        <w:t xml:space="preserve"> di quell'anno - una pubblicazione particolarmente rara in quanto ne è noto un solo esemplare - di un'antiporta decorata con una xilografia raffigurante la Fonte di </w:t>
      </w:r>
      <w:proofErr w:type="spellStart"/>
      <w:r w:rsidRPr="002243AD">
        <w:rPr>
          <w:sz w:val="20"/>
          <w:szCs w:val="20"/>
        </w:rPr>
        <w:t>Pantaneto</w:t>
      </w:r>
      <w:proofErr w:type="spellEnd"/>
      <w:r w:rsidRPr="002243AD">
        <w:rPr>
          <w:sz w:val="20"/>
          <w:szCs w:val="20"/>
        </w:rPr>
        <w:t xml:space="preserve"> con la statua della Vecchia, e sullo sfondo una stilizzatissima Torre sormontata dal Mangia armato della sua alabarda.</w:t>
      </w:r>
      <w:r w:rsidR="002243AD">
        <w:rPr>
          <w:sz w:val="20"/>
          <w:szCs w:val="20"/>
        </w:rPr>
        <w:t xml:space="preserve"> </w:t>
      </w:r>
      <w:r w:rsidRPr="002243AD">
        <w:rPr>
          <w:sz w:val="20"/>
          <w:szCs w:val="20"/>
        </w:rPr>
        <w:t xml:space="preserve">Per chiarire meglio il concetto, aggiunse anche un'appendice intitolata </w:t>
      </w:r>
      <w:r w:rsidRPr="002243AD">
        <w:rPr>
          <w:i/>
          <w:iCs/>
          <w:sz w:val="20"/>
          <w:szCs w:val="20"/>
        </w:rPr>
        <w:t>Marcello Pela o sia risposta al Mangia</w:t>
      </w:r>
      <w:r w:rsidRPr="002243AD">
        <w:rPr>
          <w:sz w:val="20"/>
          <w:szCs w:val="20"/>
        </w:rPr>
        <w:t xml:space="preserve"> - nella quale rivolgendosi direttamente al Mangia ribadì la sua stretta parentela con la Vecchia ed elencò le previsioni sbagliate pubblicate negli ultimi anni nel lunario senese.</w:t>
      </w:r>
      <w:r w:rsidR="002243AD">
        <w:rPr>
          <w:sz w:val="20"/>
          <w:szCs w:val="20"/>
        </w:rPr>
        <w:t xml:space="preserve"> </w:t>
      </w:r>
      <w:r w:rsidRPr="002243AD">
        <w:rPr>
          <w:sz w:val="20"/>
          <w:szCs w:val="20"/>
        </w:rPr>
        <w:t>La concorrenza tra i due almanacchi proseguì anche negli anni successivi, ma il lunarista romano, fingendo indifferenza, non scese più in aperta polemica con il</w:t>
      </w:r>
      <w:r w:rsidRPr="002243AD">
        <w:rPr>
          <w:i/>
          <w:iCs/>
          <w:sz w:val="20"/>
          <w:szCs w:val="20"/>
        </w:rPr>
        <w:t xml:space="preserve"> Mangia</w:t>
      </w:r>
      <w:r w:rsidRPr="002243AD">
        <w:rPr>
          <w:sz w:val="20"/>
          <w:szCs w:val="20"/>
        </w:rPr>
        <w:t xml:space="preserve"> e proseguì pertanto a pronosticare tempo e malattie. Nel </w:t>
      </w:r>
      <w:r w:rsidRPr="002243AD">
        <w:rPr>
          <w:i/>
          <w:iCs/>
          <w:sz w:val="20"/>
          <w:szCs w:val="20"/>
        </w:rPr>
        <w:t>Lunario</w:t>
      </w:r>
      <w:r w:rsidRPr="002243AD">
        <w:rPr>
          <w:sz w:val="20"/>
          <w:szCs w:val="20"/>
        </w:rPr>
        <w:t xml:space="preserve"> del 1775, per esempio, leggiamo che il 7 novembre "la Luna infermiera con tutti i suoi recipe fa andare molti vecchi all'altro mondo", scatenando sicuramente una quantità di scongiuri da parte </w:t>
      </w:r>
      <w:proofErr w:type="gramStart"/>
      <w:r w:rsidRPr="002243AD">
        <w:rPr>
          <w:sz w:val="20"/>
          <w:szCs w:val="20"/>
        </w:rPr>
        <w:t>dei suo</w:t>
      </w:r>
      <w:proofErr w:type="gramEnd"/>
      <w:r w:rsidRPr="002243AD">
        <w:rPr>
          <w:sz w:val="20"/>
          <w:szCs w:val="20"/>
        </w:rPr>
        <w:t xml:space="preserve"> lettori più anziani.</w:t>
      </w:r>
      <w:r w:rsidR="002243AD">
        <w:rPr>
          <w:sz w:val="20"/>
          <w:szCs w:val="20"/>
        </w:rPr>
        <w:t xml:space="preserve"> </w:t>
      </w:r>
      <w:r w:rsidRPr="002243AD">
        <w:rPr>
          <w:sz w:val="20"/>
          <w:szCs w:val="20"/>
        </w:rPr>
        <w:t xml:space="preserve">Il 7 dicembre previde che "con l'Ariete nella sesta" erano da aspettarsi "febbri con pustole, bubboni e stiramento di nervi". Quest'anno, comunque, oltre a preannunciare malanni e acciacchi di ogni sorta, il Pela offrì </w:t>
      </w:r>
      <w:proofErr w:type="gramStart"/>
      <w:r w:rsidRPr="002243AD">
        <w:rPr>
          <w:sz w:val="20"/>
          <w:szCs w:val="20"/>
        </w:rPr>
        <w:t>ai suo</w:t>
      </w:r>
      <w:proofErr w:type="gramEnd"/>
      <w:r w:rsidRPr="002243AD">
        <w:rPr>
          <w:sz w:val="20"/>
          <w:szCs w:val="20"/>
        </w:rPr>
        <w:t xml:space="preserve"> lettori anche una singolare terapia preventiva: "Per star sani bevete del vino, e non mai dell'acqua pura".</w:t>
      </w:r>
      <w:r w:rsidR="002243AD">
        <w:rPr>
          <w:sz w:val="20"/>
          <w:szCs w:val="20"/>
        </w:rPr>
        <w:t xml:space="preserve"> </w:t>
      </w:r>
      <w:r w:rsidRPr="002243AD">
        <w:rPr>
          <w:sz w:val="20"/>
          <w:szCs w:val="20"/>
        </w:rPr>
        <w:t>Di Marcello Pela perdiamo le tracce nel 1787, mentre abbiamo ancora qualche notizia a proposito delle due statue del</w:t>
      </w:r>
      <w:r w:rsidRPr="002243AD">
        <w:rPr>
          <w:sz w:val="20"/>
          <w:szCs w:val="20"/>
        </w:rPr>
        <w:t xml:space="preserve"> </w:t>
      </w:r>
      <w:r w:rsidRPr="002243AD">
        <w:rPr>
          <w:i/>
          <w:iCs/>
          <w:sz w:val="20"/>
          <w:szCs w:val="20"/>
        </w:rPr>
        <w:t>Mangia</w:t>
      </w:r>
      <w:r w:rsidRPr="002243AD">
        <w:rPr>
          <w:sz w:val="20"/>
          <w:szCs w:val="20"/>
        </w:rPr>
        <w:t xml:space="preserve"> e della </w:t>
      </w:r>
      <w:r w:rsidRPr="002243AD">
        <w:rPr>
          <w:i/>
          <w:iCs/>
          <w:sz w:val="20"/>
          <w:szCs w:val="20"/>
        </w:rPr>
        <w:t>Vecchia</w:t>
      </w:r>
      <w:r w:rsidRPr="002243AD">
        <w:rPr>
          <w:sz w:val="20"/>
          <w:szCs w:val="20"/>
        </w:rPr>
        <w:t xml:space="preserve">. La prima fu tolta nel 1780 dalla Torre per finire nei fondi del Palazzo Comunale, negli attuali Magazzini del Sale, dove nel 1813 fu raggiunta da sua "madre", la Vecchia di </w:t>
      </w:r>
      <w:proofErr w:type="spellStart"/>
      <w:r w:rsidRPr="002243AD">
        <w:rPr>
          <w:sz w:val="20"/>
          <w:szCs w:val="20"/>
        </w:rPr>
        <w:t>Pantaneto</w:t>
      </w:r>
      <w:proofErr w:type="spellEnd"/>
      <w:r w:rsidRPr="002243AD">
        <w:rPr>
          <w:sz w:val="20"/>
          <w:szCs w:val="20"/>
        </w:rPr>
        <w:t xml:space="preserve"> che era stata tolta dalla Fonte in occasione di un suo restauro. Le due sculture rimasero insieme per qualche anno, poi nel 1824, il </w:t>
      </w:r>
      <w:r w:rsidRPr="002243AD">
        <w:rPr>
          <w:i/>
          <w:iCs/>
          <w:sz w:val="20"/>
          <w:szCs w:val="20"/>
        </w:rPr>
        <w:t>Mangia</w:t>
      </w:r>
      <w:r w:rsidRPr="002243AD">
        <w:rPr>
          <w:sz w:val="20"/>
          <w:szCs w:val="20"/>
        </w:rPr>
        <w:t xml:space="preserve"> fu trasferito al centro di un laghetto artificiale </w:t>
      </w:r>
      <w:proofErr w:type="gramStart"/>
      <w:r w:rsidRPr="002243AD">
        <w:rPr>
          <w:sz w:val="20"/>
          <w:szCs w:val="20"/>
        </w:rPr>
        <w:t>nella giardino</w:t>
      </w:r>
      <w:proofErr w:type="gramEnd"/>
      <w:r w:rsidRPr="002243AD">
        <w:rPr>
          <w:sz w:val="20"/>
          <w:szCs w:val="20"/>
        </w:rPr>
        <w:t xml:space="preserve"> della villa di </w:t>
      </w:r>
      <w:proofErr w:type="spellStart"/>
      <w:r w:rsidRPr="002243AD">
        <w:rPr>
          <w:sz w:val="20"/>
          <w:szCs w:val="20"/>
        </w:rPr>
        <w:t>Pagliaia</w:t>
      </w:r>
      <w:proofErr w:type="spellEnd"/>
      <w:r w:rsidRPr="002243AD">
        <w:rPr>
          <w:sz w:val="20"/>
          <w:szCs w:val="20"/>
        </w:rPr>
        <w:t xml:space="preserve"> in Chianti. Una volta prosciugato il laghetto la statua cadde nel fango, da cui fu tratta nel 1927 da Ranuccio Bianchi Bandinelli che la fece collocare all'interno dell'</w:t>
      </w:r>
      <w:proofErr w:type="spellStart"/>
      <w:r w:rsidRPr="002243AD">
        <w:rPr>
          <w:sz w:val="20"/>
          <w:szCs w:val="20"/>
        </w:rPr>
        <w:t>Entrone</w:t>
      </w:r>
      <w:proofErr w:type="spellEnd"/>
      <w:r w:rsidRPr="002243AD">
        <w:rPr>
          <w:sz w:val="20"/>
          <w:szCs w:val="20"/>
        </w:rPr>
        <w:t xml:space="preserve"> dove ancora si trova.</w:t>
      </w:r>
      <w:r w:rsidRPr="002243AD">
        <w:rPr>
          <w:sz w:val="20"/>
          <w:szCs w:val="20"/>
        </w:rPr>
        <w:t xml:space="preserve"> </w:t>
      </w:r>
      <w:hyperlink r:id="rId8" w:history="1">
        <w:r w:rsidRPr="002243AD">
          <w:rPr>
            <w:rStyle w:val="Collegamentoipertestuale"/>
            <w:sz w:val="20"/>
            <w:szCs w:val="20"/>
          </w:rPr>
          <w:t>https://www.ilpalio.org/aleoncini1.htm</w:t>
        </w:r>
      </w:hyperlink>
      <w:r w:rsidRPr="002243AD">
        <w:rPr>
          <w:sz w:val="20"/>
          <w:szCs w:val="20"/>
        </w:rPr>
        <w:t>.</w:t>
      </w:r>
    </w:p>
    <w:p w14:paraId="182DAFA3" w14:textId="114D0ADB" w:rsidR="00240AC0" w:rsidRPr="002243AD" w:rsidRDefault="00240AC0" w:rsidP="002243AD">
      <w:pPr>
        <w:spacing w:after="0" w:line="240" w:lineRule="auto"/>
        <w:jc w:val="both"/>
        <w:rPr>
          <w:sz w:val="20"/>
          <w:szCs w:val="20"/>
        </w:rPr>
      </w:pPr>
      <w:r w:rsidRPr="002243AD">
        <w:rPr>
          <w:sz w:val="20"/>
          <w:szCs w:val="20"/>
        </w:rPr>
        <w:t xml:space="preserve"> </w:t>
      </w:r>
    </w:p>
    <w:p w14:paraId="76F06EF0" w14:textId="4D25B6D9" w:rsidR="00DA0718" w:rsidRPr="002243AD" w:rsidRDefault="00DA0718" w:rsidP="002243AD">
      <w:pPr>
        <w:spacing w:after="0" w:line="240" w:lineRule="auto"/>
        <w:jc w:val="both"/>
        <w:rPr>
          <w:b/>
          <w:bCs/>
          <w:color w:val="C00000"/>
          <w:sz w:val="40"/>
          <w:szCs w:val="40"/>
        </w:rPr>
      </w:pPr>
      <w:r w:rsidRPr="002243AD">
        <w:rPr>
          <w:b/>
          <w:bCs/>
          <w:color w:val="C00000"/>
          <w:sz w:val="40"/>
          <w:szCs w:val="40"/>
        </w:rPr>
        <w:t>Note e riferimenti bibliografici</w:t>
      </w:r>
    </w:p>
    <w:p w14:paraId="26B41FD6" w14:textId="758F7676" w:rsidR="0031062F" w:rsidRPr="002243AD" w:rsidRDefault="00DA0718" w:rsidP="002243A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hyperlink r:id="rId9" w:history="1">
        <w:r w:rsidRPr="002243AD">
          <w:rPr>
            <w:rStyle w:val="Collegamentoipertestuale"/>
            <w:sz w:val="20"/>
            <w:szCs w:val="20"/>
          </w:rPr>
          <w:t>https://www.bibliotecabarbanera.it/ricerca/dettaglio/il-mangia-lunario-senese-per-lanno/3914</w:t>
        </w:r>
      </w:hyperlink>
    </w:p>
    <w:sectPr w:rsidR="0031062F" w:rsidRPr="002243A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C5C31"/>
    <w:multiLevelType w:val="hybridMultilevel"/>
    <w:tmpl w:val="C804DB2E"/>
    <w:lvl w:ilvl="0" w:tplc="F65EF7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80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520BA"/>
    <w:rsid w:val="000F7B38"/>
    <w:rsid w:val="002243AD"/>
    <w:rsid w:val="00240AC0"/>
    <w:rsid w:val="0031062F"/>
    <w:rsid w:val="003520BA"/>
    <w:rsid w:val="003605E3"/>
    <w:rsid w:val="00375F4B"/>
    <w:rsid w:val="003811E4"/>
    <w:rsid w:val="00653982"/>
    <w:rsid w:val="00C71CAA"/>
    <w:rsid w:val="00D544E6"/>
    <w:rsid w:val="00DA0718"/>
    <w:rsid w:val="00E84EF4"/>
    <w:rsid w:val="00EF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5176"/>
  <w15:chartTrackingRefBased/>
  <w15:docId w15:val="{897D7CE5-1842-436F-BEBB-9DF75142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2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2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20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2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20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2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2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2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2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20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20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20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20B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20B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20B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20B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20B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20B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2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2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20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2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20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20B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20B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20B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20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20B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20B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F106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1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palio.org/aleoncini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.google.it/books?id=BRhz19GOKHEC&amp;printsec=frontcover&amp;redir_esc=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ibliotecabarbanera.it/ricerca/dettaglio/il-mangia-lunario-senese-per-lanno/391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2025-10-03T05:36:00Z</dcterms:created>
  <dcterms:modified xsi:type="dcterms:W3CDTF">2025-10-03T06:14:00Z</dcterms:modified>
</cp:coreProperties>
</file>