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05A0" w14:textId="47447DC3" w:rsidR="00336A2E" w:rsidRDefault="00336A2E" w:rsidP="00336A2E">
      <w:pPr>
        <w:spacing w:after="0" w:line="240" w:lineRule="auto"/>
        <w:jc w:val="both"/>
      </w:pPr>
      <w:r w:rsidRPr="009A0173">
        <w:rPr>
          <w:rFonts w:cstheme="minorHAnsi"/>
          <w:b/>
          <w:color w:val="C00000"/>
          <w:sz w:val="44"/>
          <w:szCs w:val="44"/>
        </w:rPr>
        <w:t>AN51</w:t>
      </w:r>
      <w:r>
        <w:rPr>
          <w:rFonts w:cstheme="minorHAnsi"/>
          <w:b/>
          <w:color w:val="C00000"/>
          <w:sz w:val="44"/>
          <w:szCs w:val="44"/>
        </w:rPr>
        <w:t>78</w:t>
      </w:r>
      <w:r w:rsidRPr="009A0173">
        <w:rPr>
          <w:rFonts w:cstheme="minorHAnsi"/>
          <w:b/>
          <w:color w:val="C00000"/>
        </w:rPr>
        <w:t xml:space="preserve"> </w:t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 w:rsidRPr="00285420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2 aprile 2026</w:t>
      </w:r>
    </w:p>
    <w:p w14:paraId="0B459913" w14:textId="6C01B8BA" w:rsidR="00336A2E" w:rsidRDefault="00336A2E" w:rsidP="00336A2E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336A2E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2226C724" wp14:editId="196F4892">
            <wp:extent cx="2779200" cy="3960000"/>
            <wp:effectExtent l="0" t="0" r="2540" b="2540"/>
            <wp:docPr id="1431231538" name="Immagine 2" descr="Libreria Il Flaminio Rimini La Dichiarazione I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breria Il Flaminio Rimini La Dichiarazione IM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39440B8" wp14:editId="01F7C5E3">
            <wp:extent cx="2800800" cy="3960000"/>
            <wp:effectExtent l="0" t="0" r="0" b="2540"/>
            <wp:docPr id="205431187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E20AD" w14:textId="0BAD1D31" w:rsidR="00336A2E" w:rsidRPr="009A0173" w:rsidRDefault="00336A2E" w:rsidP="00336A2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A017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9A0173">
        <w:rPr>
          <w:rFonts w:cstheme="minorHAnsi"/>
          <w:b/>
          <w:color w:val="C00000"/>
          <w:sz w:val="44"/>
          <w:szCs w:val="44"/>
        </w:rPr>
        <w:t>bibliografica</w:t>
      </w:r>
    </w:p>
    <w:p w14:paraId="46EA670B" w14:textId="29BAF09F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>La *</w:t>
      </w:r>
      <w:r w:rsidRPr="00336A2E">
        <w:rPr>
          <w:b/>
          <w:sz w:val="32"/>
          <w:szCs w:val="32"/>
        </w:rPr>
        <w:t xml:space="preserve">dichiarazione IMU </w:t>
      </w:r>
      <w:r w:rsidRPr="00336A2E">
        <w:rPr>
          <w:sz w:val="32"/>
          <w:szCs w:val="32"/>
        </w:rPr>
        <w:t xml:space="preserve">/ </w:t>
      </w:r>
      <w:proofErr w:type="spellStart"/>
      <w:r w:rsidRPr="00336A2E">
        <w:rPr>
          <w:sz w:val="32"/>
          <w:szCs w:val="32"/>
        </w:rPr>
        <w:t>Jgor</w:t>
      </w:r>
      <w:proofErr w:type="spellEnd"/>
      <w:r w:rsidRPr="00336A2E">
        <w:rPr>
          <w:sz w:val="32"/>
          <w:szCs w:val="32"/>
        </w:rPr>
        <w:t xml:space="preserve"> Merighi, Enrico Roat, Serena Torboli. – 2012. - Trento : SEAC, 2012. </w:t>
      </w:r>
      <w:r w:rsidRPr="00336A2E">
        <w:rPr>
          <w:sz w:val="32"/>
          <w:szCs w:val="32"/>
        </w:rPr>
        <w:t>–</w:t>
      </w:r>
      <w:r w:rsidRPr="00336A2E">
        <w:rPr>
          <w:sz w:val="32"/>
          <w:szCs w:val="32"/>
        </w:rPr>
        <w:t xml:space="preserve"> </w:t>
      </w:r>
      <w:r w:rsidRPr="00336A2E">
        <w:rPr>
          <w:sz w:val="32"/>
          <w:szCs w:val="32"/>
        </w:rPr>
        <w:t xml:space="preserve">1 </w:t>
      </w:r>
      <w:r w:rsidRPr="00336A2E">
        <w:rPr>
          <w:sz w:val="32"/>
          <w:szCs w:val="32"/>
        </w:rPr>
        <w:t>volum</w:t>
      </w:r>
      <w:r w:rsidRPr="00336A2E">
        <w:rPr>
          <w:sz w:val="32"/>
          <w:szCs w:val="32"/>
        </w:rPr>
        <w:t>e</w:t>
      </w:r>
      <w:r w:rsidRPr="00336A2E">
        <w:rPr>
          <w:sz w:val="32"/>
          <w:szCs w:val="32"/>
        </w:rPr>
        <w:t xml:space="preserve"> ; 30 cm. - CFI0801649</w:t>
      </w:r>
    </w:p>
    <w:p w14:paraId="297FEE82" w14:textId="77777777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>Fa parte di: *Editoria fiscale. Guide operative</w:t>
      </w:r>
    </w:p>
    <w:p w14:paraId="21E51C4A" w14:textId="7DE3E60D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 xml:space="preserve">Autori: </w:t>
      </w:r>
      <w:r w:rsidRPr="00336A2E">
        <w:rPr>
          <w:sz w:val="32"/>
          <w:szCs w:val="32"/>
        </w:rPr>
        <w:t xml:space="preserve">Merighi, </w:t>
      </w:r>
      <w:proofErr w:type="spellStart"/>
      <w:r w:rsidRPr="00336A2E">
        <w:rPr>
          <w:sz w:val="32"/>
          <w:szCs w:val="32"/>
        </w:rPr>
        <w:t>jgor</w:t>
      </w:r>
      <w:proofErr w:type="spellEnd"/>
      <w:r w:rsidRPr="00336A2E">
        <w:rPr>
          <w:sz w:val="32"/>
          <w:szCs w:val="32"/>
        </w:rPr>
        <w:t xml:space="preserve">; Roat, </w:t>
      </w:r>
      <w:r w:rsidRPr="00336A2E">
        <w:rPr>
          <w:sz w:val="32"/>
          <w:szCs w:val="32"/>
        </w:rPr>
        <w:t>Enrico</w:t>
      </w:r>
      <w:r w:rsidRPr="00336A2E">
        <w:rPr>
          <w:sz w:val="32"/>
          <w:szCs w:val="32"/>
        </w:rPr>
        <w:t>;</w:t>
      </w:r>
      <w:r w:rsidRPr="00336A2E">
        <w:rPr>
          <w:sz w:val="32"/>
          <w:szCs w:val="32"/>
        </w:rPr>
        <w:t xml:space="preserve"> Torboli</w:t>
      </w:r>
      <w:r w:rsidRPr="00336A2E">
        <w:rPr>
          <w:sz w:val="32"/>
          <w:szCs w:val="32"/>
        </w:rPr>
        <w:t>, Serena</w:t>
      </w:r>
    </w:p>
    <w:p w14:paraId="11B5C9CC" w14:textId="77777777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</w:p>
    <w:p w14:paraId="26771D7A" w14:textId="5EB8BB00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 xml:space="preserve">La </w:t>
      </w:r>
      <w:r w:rsidRPr="00336A2E">
        <w:rPr>
          <w:sz w:val="32"/>
          <w:szCs w:val="32"/>
        </w:rPr>
        <w:t>*</w:t>
      </w:r>
      <w:r w:rsidRPr="00336A2E">
        <w:rPr>
          <w:b/>
          <w:bCs/>
          <w:sz w:val="32"/>
          <w:szCs w:val="32"/>
        </w:rPr>
        <w:t>nuova dichiarazione IMU</w:t>
      </w:r>
      <w:r w:rsidRPr="00336A2E">
        <w:rPr>
          <w:sz w:val="32"/>
          <w:szCs w:val="32"/>
        </w:rPr>
        <w:t xml:space="preserve"> / [a cura del Centro studi fiscale]. - 2022. - Trento : SEAC, 2022. </w:t>
      </w:r>
      <w:r w:rsidRPr="00336A2E">
        <w:rPr>
          <w:sz w:val="32"/>
          <w:szCs w:val="32"/>
        </w:rPr>
        <w:t>–</w:t>
      </w:r>
      <w:r w:rsidRPr="00336A2E">
        <w:rPr>
          <w:sz w:val="32"/>
          <w:szCs w:val="32"/>
        </w:rPr>
        <w:t xml:space="preserve"> </w:t>
      </w:r>
      <w:r w:rsidRPr="00336A2E">
        <w:rPr>
          <w:sz w:val="32"/>
          <w:szCs w:val="32"/>
        </w:rPr>
        <w:t xml:space="preserve">1 </w:t>
      </w:r>
      <w:r w:rsidRPr="00336A2E">
        <w:rPr>
          <w:sz w:val="32"/>
          <w:szCs w:val="32"/>
        </w:rPr>
        <w:t>volum</w:t>
      </w:r>
      <w:r w:rsidRPr="00336A2E">
        <w:rPr>
          <w:sz w:val="32"/>
          <w:szCs w:val="32"/>
        </w:rPr>
        <w:t>e</w:t>
      </w:r>
      <w:r w:rsidRPr="00336A2E">
        <w:rPr>
          <w:sz w:val="32"/>
          <w:szCs w:val="32"/>
        </w:rPr>
        <w:t xml:space="preserve"> ; 30 cm. - CFI1171137</w:t>
      </w:r>
    </w:p>
    <w:p w14:paraId="3DC98526" w14:textId="6E6C3CB4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>Fa parte di: *</w:t>
      </w:r>
      <w:r w:rsidRPr="00336A2E">
        <w:rPr>
          <w:sz w:val="32"/>
          <w:szCs w:val="32"/>
        </w:rPr>
        <w:t xml:space="preserve">Guide operative </w:t>
      </w:r>
    </w:p>
    <w:p w14:paraId="4FF46FD9" w14:textId="0C6C9CD6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 xml:space="preserve">Autore: </w:t>
      </w:r>
      <w:r w:rsidRPr="00336A2E">
        <w:rPr>
          <w:sz w:val="32"/>
          <w:szCs w:val="32"/>
        </w:rPr>
        <w:t>Centro studi fiscale</w:t>
      </w:r>
    </w:p>
    <w:p w14:paraId="6F7147D9" w14:textId="1B420CDE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 xml:space="preserve"> </w:t>
      </w:r>
    </w:p>
    <w:p w14:paraId="2BEDBF14" w14:textId="77777777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>Soggetto: Imposta comunale sugli immobili - Guide pratiche - Periodici</w:t>
      </w:r>
    </w:p>
    <w:p w14:paraId="5AC8318A" w14:textId="77777777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>Classe: D343.45054</w:t>
      </w:r>
    </w:p>
    <w:p w14:paraId="2755421A" w14:textId="77777777" w:rsidR="00336A2E" w:rsidRDefault="00336A2E" w:rsidP="00336A2E">
      <w:pPr>
        <w:spacing w:after="0" w:line="240" w:lineRule="auto"/>
        <w:jc w:val="both"/>
      </w:pPr>
    </w:p>
    <w:p w14:paraId="27AB118C" w14:textId="77777777" w:rsidR="00336A2E" w:rsidRPr="009A0173" w:rsidRDefault="00336A2E" w:rsidP="00336A2E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9A0173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68CCFF26" w14:textId="77777777" w:rsidR="00336A2E" w:rsidRDefault="00336A2E" w:rsidP="00336A2E">
      <w:pPr>
        <w:spacing w:after="0" w:line="240" w:lineRule="auto"/>
        <w:jc w:val="both"/>
        <w:rPr>
          <w:rFonts w:cstheme="minorHAnsi"/>
          <w:sz w:val="16"/>
          <w:szCs w:val="16"/>
        </w:rPr>
        <w:sectPr w:rsidR="00336A2E" w:rsidSect="00336A2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8B7364D" w14:textId="6B6F4119" w:rsidR="00336A2E" w:rsidRPr="00336A2E" w:rsidRDefault="00336A2E" w:rsidP="00336A2E">
      <w:pPr>
        <w:spacing w:after="0" w:line="240" w:lineRule="auto"/>
        <w:jc w:val="both"/>
        <w:rPr>
          <w:sz w:val="32"/>
          <w:szCs w:val="32"/>
        </w:rPr>
      </w:pPr>
      <w:r w:rsidRPr="00336A2E">
        <w:rPr>
          <w:sz w:val="32"/>
          <w:szCs w:val="32"/>
        </w:rPr>
        <w:t xml:space="preserve">2012. </w:t>
      </w:r>
      <w:r w:rsidRPr="00336A2E">
        <w:rPr>
          <w:sz w:val="32"/>
          <w:szCs w:val="32"/>
        </w:rPr>
        <w:t xml:space="preserve">Con il </w:t>
      </w:r>
      <w:proofErr w:type="spellStart"/>
      <w:r w:rsidRPr="00336A2E">
        <w:rPr>
          <w:sz w:val="32"/>
          <w:szCs w:val="32"/>
        </w:rPr>
        <w:t>D.Lgs.</w:t>
      </w:r>
      <w:proofErr w:type="spellEnd"/>
      <w:r w:rsidRPr="00336A2E">
        <w:rPr>
          <w:sz w:val="32"/>
          <w:szCs w:val="32"/>
        </w:rPr>
        <w:t xml:space="preserve"> 14 marzo 2011, n. 23 il legislatore ha anticipato l’introduzione dell’IMU al 1° gennaio 2012 in sostituzione, per la componente immobiliare, oltre dell’ICI anche dell’IRPEF/addizionali </w:t>
      </w:r>
      <w:r w:rsidRPr="00336A2E">
        <w:rPr>
          <w:sz w:val="32"/>
          <w:szCs w:val="32"/>
        </w:rPr>
        <w:lastRenderedPageBreak/>
        <w:t>dovute in riferimento ai redditi fondiari degli immobili non locati.</w:t>
      </w:r>
      <w:r w:rsidRPr="00336A2E">
        <w:rPr>
          <w:sz w:val="32"/>
          <w:szCs w:val="32"/>
        </w:rPr>
        <w:t xml:space="preserve"> </w:t>
      </w:r>
      <w:r w:rsidRPr="00336A2E">
        <w:rPr>
          <w:sz w:val="32"/>
          <w:szCs w:val="32"/>
        </w:rPr>
        <w:t>Trattandosi di un nuovo tributo, il legislatore ha predisposto anche un apposito modello di dichiarazione che deve essere compilato e presentato al Comune competente da parte del soggetto interessato da determinate fattispecie.</w:t>
      </w:r>
      <w:r>
        <w:rPr>
          <w:sz w:val="32"/>
          <w:szCs w:val="32"/>
        </w:rPr>
        <w:t xml:space="preserve"> </w:t>
      </w:r>
      <w:r w:rsidRPr="00336A2E">
        <w:rPr>
          <w:sz w:val="32"/>
          <w:szCs w:val="32"/>
        </w:rPr>
        <w:t>Da un lato viene infatti stabilito che le dichiarazioni ICI a suo tempo presentate mantengono la loro validità, se compatibili.</w:t>
      </w:r>
      <w:r w:rsidRPr="00336A2E">
        <w:rPr>
          <w:sz w:val="32"/>
          <w:szCs w:val="32"/>
        </w:rPr>
        <w:t xml:space="preserve"> </w:t>
      </w:r>
      <w:r w:rsidRPr="00336A2E">
        <w:rPr>
          <w:sz w:val="32"/>
          <w:szCs w:val="32"/>
        </w:rPr>
        <w:t xml:space="preserve">Nel testo in esame, che affianca ed integra quello edito nel recente maggio da </w:t>
      </w:r>
      <w:proofErr w:type="spellStart"/>
      <w:r w:rsidRPr="00336A2E">
        <w:rPr>
          <w:sz w:val="32"/>
          <w:szCs w:val="32"/>
        </w:rPr>
        <w:t>Seac</w:t>
      </w:r>
      <w:proofErr w:type="spellEnd"/>
      <w:r w:rsidRPr="00336A2E">
        <w:rPr>
          <w:sz w:val="32"/>
          <w:szCs w:val="32"/>
        </w:rPr>
        <w:t xml:space="preserve"> “La nuova IMU”, si affrontano le tematiche inerenti gli obblighi dichiarativi IMU avendo ben presente un duplice ambito temporale:</w:t>
      </w:r>
      <w:r w:rsidRPr="00336A2E">
        <w:rPr>
          <w:sz w:val="32"/>
          <w:szCs w:val="32"/>
        </w:rPr>
        <w:t xml:space="preserve"> </w:t>
      </w:r>
      <w:r w:rsidRPr="00336A2E">
        <w:rPr>
          <w:sz w:val="32"/>
          <w:szCs w:val="32"/>
        </w:rPr>
        <w:t>scadenza del 4 febbraio 2013 che riguarda tutte le variazioni soggette a comunicazione in quanto intercorse nel periodo 1° gennaio 2012 – 5 novembre 2012;</w:t>
      </w:r>
      <w:r>
        <w:rPr>
          <w:sz w:val="32"/>
          <w:szCs w:val="32"/>
        </w:rPr>
        <w:t xml:space="preserve"> </w:t>
      </w:r>
      <w:r w:rsidRPr="00336A2E">
        <w:rPr>
          <w:sz w:val="32"/>
          <w:szCs w:val="32"/>
        </w:rPr>
        <w:t xml:space="preserve">scadenza a regime (90 giorni dalla variazione) per le modifiche che sono intervenute o interverranno dopo il 5 novembre 2012. </w:t>
      </w:r>
      <w:r w:rsidRPr="00336A2E">
        <w:rPr>
          <w:sz w:val="32"/>
          <w:szCs w:val="32"/>
        </w:rPr>
        <w:t xml:space="preserve"> </w:t>
      </w:r>
      <w:r w:rsidRPr="00336A2E">
        <w:rPr>
          <w:sz w:val="32"/>
          <w:szCs w:val="32"/>
        </w:rPr>
        <w:t>Il testo analizza in modo dettagliato le istruzioni ministeriali e il relativo modello con riferimento a soggetti interessati, immobili oggetto di dichiarazione, termini e modalità di presentazione della dichiarazione, casi particolari.</w:t>
      </w:r>
      <w:r w:rsidRPr="00336A2E">
        <w:rPr>
          <w:sz w:val="32"/>
          <w:szCs w:val="32"/>
        </w:rPr>
        <w:t xml:space="preserve"> </w:t>
      </w:r>
      <w:hyperlink r:id="rId6" w:history="1">
        <w:r w:rsidRPr="00336A2E">
          <w:rPr>
            <w:rStyle w:val="Collegamentoipertestuale"/>
            <w:sz w:val="32"/>
            <w:szCs w:val="32"/>
          </w:rPr>
          <w:t>https://www.libreriailflaminio.it/it/fiscale_e_lavoro/la_dichiarazione_imu-75313_.aspx</w:t>
        </w:r>
      </w:hyperlink>
      <w:r w:rsidRPr="00336A2E">
        <w:rPr>
          <w:sz w:val="32"/>
          <w:szCs w:val="32"/>
        </w:rPr>
        <w:t xml:space="preserve">. </w:t>
      </w:r>
    </w:p>
    <w:p w14:paraId="6F98047F" w14:textId="77777777" w:rsidR="0031062F" w:rsidRDefault="0031062F" w:rsidP="00336A2E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0902"/>
    <w:rsid w:val="0031062F"/>
    <w:rsid w:val="00336A2E"/>
    <w:rsid w:val="003605E3"/>
    <w:rsid w:val="00375F4B"/>
    <w:rsid w:val="003811E4"/>
    <w:rsid w:val="00514DEC"/>
    <w:rsid w:val="00653982"/>
    <w:rsid w:val="00C71CAA"/>
    <w:rsid w:val="00D544E6"/>
    <w:rsid w:val="00E84EF4"/>
    <w:rsid w:val="00F0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247C"/>
  <w15:chartTrackingRefBased/>
  <w15:docId w15:val="{49E4C367-767C-4B34-9F69-1F9AF6F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0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9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9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9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9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9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90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90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9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9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9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9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9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9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9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090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9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90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90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36A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6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breriailflaminio.it/it/fiscale_e_lavoro/la_dichiarazione_imu-75313_.asp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1864</Characters>
  <Application>Microsoft Office Word</Application>
  <DocSecurity>0</DocSecurity>
  <Lines>15</Lines>
  <Paragraphs>4</Paragraphs>
  <ScaleCrop>false</ScaleCrop>
  <Company>HP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2026-04-02T13:31:00Z</dcterms:created>
  <dcterms:modified xsi:type="dcterms:W3CDTF">2026-04-02T13:41:00Z</dcterms:modified>
</cp:coreProperties>
</file>