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14C1C" w14:textId="43372CB1" w:rsidR="006F0276" w:rsidRDefault="006F0276" w:rsidP="006F0276">
      <w:pPr>
        <w:pStyle w:val="Corpotesto"/>
        <w:rPr>
          <w:rFonts w:asciiTheme="minorHAnsi" w:hAnsiTheme="minorHAnsi" w:cstheme="minorHAnsi"/>
          <w:bCs/>
          <w:i/>
          <w:sz w:val="16"/>
          <w:szCs w:val="16"/>
        </w:rPr>
      </w:pPr>
      <w:r w:rsidRPr="002836AB">
        <w:rPr>
          <w:rFonts w:asciiTheme="minorHAnsi" w:hAnsiTheme="minorHAnsi" w:cstheme="minorHAnsi"/>
          <w:b/>
          <w:bCs/>
          <w:color w:val="C00000"/>
          <w:sz w:val="44"/>
          <w:szCs w:val="44"/>
        </w:rPr>
        <w:t>AN</w:t>
      </w:r>
      <w:r w:rsidR="00B06B37">
        <w:rPr>
          <w:rFonts w:asciiTheme="minorHAnsi" w:hAnsiTheme="minorHAnsi" w:cstheme="minorHAnsi"/>
          <w:b/>
          <w:bCs/>
          <w:color w:val="C00000"/>
          <w:sz w:val="44"/>
          <w:szCs w:val="44"/>
        </w:rPr>
        <w:t>5966</w:t>
      </w:r>
      <w:r>
        <w:rPr>
          <w:rFonts w:asciiTheme="minorHAnsi" w:hAnsiTheme="minorHAnsi" w:cstheme="minorHAnsi"/>
          <w:bCs/>
          <w:i/>
          <w:sz w:val="22"/>
          <w:szCs w:val="22"/>
        </w:rPr>
        <w:t xml:space="preserve">                                                               </w:t>
      </w:r>
      <w:r w:rsidRPr="002836AB">
        <w:rPr>
          <w:rFonts w:asciiTheme="minorHAnsi" w:hAnsiTheme="minorHAnsi" w:cstheme="minorHAnsi"/>
          <w:bCs/>
          <w:i/>
          <w:sz w:val="16"/>
          <w:szCs w:val="16"/>
        </w:rPr>
        <w:t xml:space="preserve">Scheda creata </w:t>
      </w:r>
      <w:r>
        <w:rPr>
          <w:rFonts w:asciiTheme="minorHAnsi" w:hAnsiTheme="minorHAnsi" w:cstheme="minorHAnsi"/>
          <w:bCs/>
          <w:i/>
          <w:sz w:val="16"/>
          <w:szCs w:val="16"/>
        </w:rPr>
        <w:t xml:space="preserve">il </w:t>
      </w:r>
      <w:proofErr w:type="gramStart"/>
      <w:r>
        <w:rPr>
          <w:rFonts w:asciiTheme="minorHAnsi" w:hAnsiTheme="minorHAnsi" w:cstheme="minorHAnsi"/>
          <w:bCs/>
          <w:i/>
          <w:sz w:val="16"/>
          <w:szCs w:val="16"/>
        </w:rPr>
        <w:t>5  settembre</w:t>
      </w:r>
      <w:proofErr w:type="gramEnd"/>
      <w:r>
        <w:rPr>
          <w:rFonts w:asciiTheme="minorHAnsi" w:hAnsiTheme="minorHAnsi" w:cstheme="minorHAnsi"/>
          <w:bCs/>
          <w:i/>
          <w:sz w:val="16"/>
          <w:szCs w:val="16"/>
        </w:rPr>
        <w:t xml:space="preserve"> 2024</w:t>
      </w:r>
      <w:r w:rsidR="00034E61">
        <w:rPr>
          <w:rFonts w:asciiTheme="minorHAnsi" w:hAnsiTheme="minorHAnsi" w:cstheme="minorHAnsi"/>
          <w:bCs/>
          <w:i/>
          <w:sz w:val="16"/>
          <w:szCs w:val="16"/>
        </w:rPr>
        <w:t>; Ultimo aggiornamento: 27 dicembre 2025</w:t>
      </w:r>
    </w:p>
    <w:p w14:paraId="756190C8" w14:textId="77777777" w:rsidR="006F0276" w:rsidRPr="002836AB" w:rsidRDefault="006F0276" w:rsidP="006F0276">
      <w:pPr>
        <w:pStyle w:val="Corpotesto"/>
        <w:rPr>
          <w:rFonts w:asciiTheme="minorHAnsi" w:hAnsiTheme="minorHAnsi" w:cstheme="minorHAnsi"/>
          <w:bCs/>
          <w:sz w:val="16"/>
          <w:szCs w:val="16"/>
        </w:rPr>
      </w:pPr>
    </w:p>
    <w:p w14:paraId="7BF7B990" w14:textId="3F5DBDD4" w:rsidR="00B06B37" w:rsidRDefault="006F0276" w:rsidP="00B06B37">
      <w:pPr>
        <w:pStyle w:val="Corpotesto"/>
        <w:jc w:val="center"/>
        <w:rPr>
          <w:rFonts w:asciiTheme="minorHAnsi" w:hAnsiTheme="minorHAnsi" w:cstheme="minorHAnsi"/>
          <w:b/>
          <w:bCs/>
          <w:color w:val="C00000"/>
          <w:sz w:val="44"/>
          <w:szCs w:val="44"/>
        </w:rPr>
      </w:pPr>
      <w:r w:rsidRPr="006F0276">
        <w:rPr>
          <w:rFonts w:asciiTheme="minorHAnsi" w:hAnsiTheme="minorHAnsi" w:cstheme="minorHAnsi"/>
          <w:b/>
          <w:bCs/>
          <w:noProof/>
          <w:color w:val="C00000"/>
          <w:sz w:val="44"/>
          <w:szCs w:val="44"/>
        </w:rPr>
        <w:drawing>
          <wp:inline distT="0" distB="0" distL="0" distR="0" wp14:anchorId="1A8B0260" wp14:editId="36BA6B93">
            <wp:extent cx="2160000" cy="1440000"/>
            <wp:effectExtent l="0" t="0" r="0" b="8255"/>
            <wp:docPr id="177812478" name="Immagine 2" descr="Immagine che contiene testo, jeans, libro, pers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12478" name="Immagine 2" descr="Immagine che contiene testo, jeans, libro, persona&#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r w:rsidR="00B06B37" w:rsidRPr="00B06B37">
        <w:rPr>
          <w:rFonts w:asciiTheme="minorHAnsi" w:hAnsiTheme="minorHAnsi" w:cstheme="minorHAnsi"/>
          <w:b/>
          <w:bCs/>
          <w:noProof/>
          <w:color w:val="C00000"/>
          <w:sz w:val="44"/>
          <w:szCs w:val="44"/>
        </w:rPr>
        <w:drawing>
          <wp:inline distT="0" distB="0" distL="0" distR="0" wp14:anchorId="4534F98D" wp14:editId="2CFAC4E4">
            <wp:extent cx="2520000" cy="1681200"/>
            <wp:effectExtent l="0" t="0" r="0" b="0"/>
            <wp:docPr id="298754289" name="Immagine 4" descr="Immagine che contiene disegno, persona, art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754289" name="Immagine 4" descr="Immagine che contiene disegno, persona, arte, design&#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0000" cy="1681200"/>
                    </a:xfrm>
                    <a:prstGeom prst="rect">
                      <a:avLst/>
                    </a:prstGeom>
                    <a:noFill/>
                    <a:ln>
                      <a:noFill/>
                    </a:ln>
                  </pic:spPr>
                </pic:pic>
              </a:graphicData>
            </a:graphic>
          </wp:inline>
        </w:drawing>
      </w:r>
      <w:r w:rsidR="00034E61" w:rsidRPr="00034E61">
        <w:rPr>
          <w:rFonts w:asciiTheme="minorHAnsi" w:hAnsiTheme="minorHAnsi" w:cstheme="minorHAnsi"/>
          <w:b/>
          <w:bCs/>
          <w:color w:val="C00000"/>
          <w:sz w:val="44"/>
          <w:szCs w:val="44"/>
        </w:rPr>
        <w:drawing>
          <wp:inline distT="0" distB="0" distL="0" distR="0" wp14:anchorId="0A484516" wp14:editId="2B603153">
            <wp:extent cx="1288800" cy="1800000"/>
            <wp:effectExtent l="0" t="0" r="6985" b="0"/>
            <wp:docPr id="1055776737" name="Immagine 1" descr="Immagine che contiene testo, poster, grafic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776737" name="Immagine 1" descr="Immagine che contiene testo, poster, grafica, Elementi grafici&#10;&#10;Il contenuto generato dall'IA potrebbe non essere corretto."/>
                    <pic:cNvPicPr/>
                  </pic:nvPicPr>
                  <pic:blipFill>
                    <a:blip r:embed="rId7"/>
                    <a:stretch>
                      <a:fillRect/>
                    </a:stretch>
                  </pic:blipFill>
                  <pic:spPr>
                    <a:xfrm>
                      <a:off x="0" y="0"/>
                      <a:ext cx="1288800" cy="1800000"/>
                    </a:xfrm>
                    <a:prstGeom prst="rect">
                      <a:avLst/>
                    </a:prstGeom>
                  </pic:spPr>
                </pic:pic>
              </a:graphicData>
            </a:graphic>
          </wp:inline>
        </w:drawing>
      </w:r>
    </w:p>
    <w:p w14:paraId="3AFC34DA" w14:textId="1FC8F8A6" w:rsidR="006F0276" w:rsidRPr="002836AB" w:rsidRDefault="006F0276" w:rsidP="006F0276">
      <w:pPr>
        <w:pStyle w:val="Corpotesto"/>
        <w:jc w:val="left"/>
        <w:rPr>
          <w:rFonts w:asciiTheme="minorHAnsi" w:hAnsiTheme="minorHAnsi" w:cstheme="minorHAnsi"/>
          <w:b/>
          <w:color w:val="C00000"/>
          <w:sz w:val="44"/>
          <w:szCs w:val="44"/>
        </w:rPr>
      </w:pPr>
      <w:r w:rsidRPr="002836AB">
        <w:rPr>
          <w:rFonts w:asciiTheme="minorHAnsi" w:hAnsiTheme="minorHAnsi" w:cstheme="minorHAnsi"/>
          <w:b/>
          <w:bCs/>
          <w:color w:val="C00000"/>
          <w:sz w:val="44"/>
          <w:szCs w:val="44"/>
        </w:rPr>
        <w:t>Descrizione storico-bibliografica</w:t>
      </w:r>
    </w:p>
    <w:p w14:paraId="40452920" w14:textId="1AB4C4CF" w:rsidR="006F0276" w:rsidRPr="003C313A" w:rsidRDefault="006F0276" w:rsidP="006F0276">
      <w:pPr>
        <w:spacing w:after="0" w:line="240" w:lineRule="auto"/>
        <w:jc w:val="both"/>
        <w:rPr>
          <w:sz w:val="27"/>
          <w:szCs w:val="27"/>
        </w:rPr>
      </w:pPr>
      <w:r w:rsidRPr="003C313A">
        <w:rPr>
          <w:sz w:val="27"/>
          <w:szCs w:val="27"/>
        </w:rPr>
        <w:t>… *</w:t>
      </w:r>
      <w:r w:rsidRPr="003C313A">
        <w:rPr>
          <w:b/>
          <w:bCs/>
          <w:sz w:val="27"/>
          <w:szCs w:val="27"/>
        </w:rPr>
        <w:t>Relazione al Parlamento</w:t>
      </w:r>
      <w:r w:rsidRPr="003C313A">
        <w:rPr>
          <w:sz w:val="27"/>
          <w:szCs w:val="27"/>
        </w:rPr>
        <w:t xml:space="preserve"> / Autorità garante per l’infanzia e l’adolescenza. – 1. (aprile </w:t>
      </w:r>
      <w:proofErr w:type="gramStart"/>
      <w:r w:rsidRPr="003C313A">
        <w:rPr>
          <w:sz w:val="27"/>
          <w:szCs w:val="27"/>
        </w:rPr>
        <w:t>2012)-</w:t>
      </w:r>
      <w:proofErr w:type="gramEnd"/>
      <w:r w:rsidRPr="003C313A">
        <w:rPr>
          <w:sz w:val="27"/>
          <w:szCs w:val="27"/>
        </w:rPr>
        <w:t xml:space="preserve">  </w:t>
      </w:r>
      <w:proofErr w:type="gramStart"/>
      <w:r w:rsidRPr="003C313A">
        <w:rPr>
          <w:sz w:val="27"/>
          <w:szCs w:val="27"/>
        </w:rPr>
        <w:t xml:space="preserve">  .</w:t>
      </w:r>
      <w:proofErr w:type="gramEnd"/>
      <w:r w:rsidRPr="003C313A">
        <w:rPr>
          <w:sz w:val="27"/>
          <w:szCs w:val="27"/>
        </w:rPr>
        <w:t xml:space="preserve"> - </w:t>
      </w:r>
      <w:proofErr w:type="gramStart"/>
      <w:r w:rsidRPr="003C313A">
        <w:rPr>
          <w:sz w:val="27"/>
          <w:szCs w:val="27"/>
        </w:rPr>
        <w:t>Roma :</w:t>
      </w:r>
      <w:proofErr w:type="gramEnd"/>
      <w:r w:rsidRPr="003C313A">
        <w:rPr>
          <w:sz w:val="27"/>
          <w:szCs w:val="27"/>
        </w:rPr>
        <w:t xml:space="preserve"> Autorità Garante per l'Infanzia e l'adolescenza, 2012-  </w:t>
      </w:r>
      <w:proofErr w:type="gramStart"/>
      <w:r w:rsidRPr="003C313A">
        <w:rPr>
          <w:sz w:val="27"/>
          <w:szCs w:val="27"/>
        </w:rPr>
        <w:t xml:space="preserve">  .</w:t>
      </w:r>
      <w:proofErr w:type="gramEnd"/>
      <w:r w:rsidRPr="003C313A">
        <w:rPr>
          <w:sz w:val="27"/>
          <w:szCs w:val="27"/>
        </w:rPr>
        <w:t xml:space="preserve"> - </w:t>
      </w:r>
      <w:proofErr w:type="gramStart"/>
      <w:r w:rsidRPr="003C313A">
        <w:rPr>
          <w:sz w:val="27"/>
          <w:szCs w:val="27"/>
        </w:rPr>
        <w:t>volumi :</w:t>
      </w:r>
      <w:proofErr w:type="gramEnd"/>
      <w:r w:rsidRPr="003C313A">
        <w:rPr>
          <w:sz w:val="27"/>
          <w:szCs w:val="27"/>
        </w:rPr>
        <w:t xml:space="preserve"> </w:t>
      </w:r>
      <w:proofErr w:type="gramStart"/>
      <w:r w:rsidRPr="003C313A">
        <w:rPr>
          <w:sz w:val="27"/>
          <w:szCs w:val="27"/>
        </w:rPr>
        <w:t>tav. ;</w:t>
      </w:r>
      <w:proofErr w:type="gramEnd"/>
      <w:r w:rsidRPr="003C313A">
        <w:rPr>
          <w:sz w:val="27"/>
          <w:szCs w:val="27"/>
        </w:rPr>
        <w:t xml:space="preserve"> 29 cm. ((Annuale. – Fino al 2016 ogni relazione con titolo proprio. – Disponibile anche online. - BVE0698932</w:t>
      </w:r>
    </w:p>
    <w:p w14:paraId="384777CF" w14:textId="77777777" w:rsidR="006F0276" w:rsidRPr="003C313A" w:rsidRDefault="006F0276" w:rsidP="006F0276">
      <w:pPr>
        <w:spacing w:after="0" w:line="240" w:lineRule="auto"/>
        <w:jc w:val="both"/>
        <w:rPr>
          <w:sz w:val="27"/>
          <w:szCs w:val="27"/>
        </w:rPr>
      </w:pPr>
      <w:r w:rsidRPr="003C313A">
        <w:rPr>
          <w:sz w:val="27"/>
          <w:szCs w:val="27"/>
        </w:rPr>
        <w:t>Variante del titolo: *Relazione annuale al Parlamento dell’Autorità garante per l’infanzia e l’adolescenza</w:t>
      </w:r>
    </w:p>
    <w:p w14:paraId="69B17577" w14:textId="77777777" w:rsidR="006F0276" w:rsidRPr="003C313A" w:rsidRDefault="006F0276" w:rsidP="006F0276">
      <w:pPr>
        <w:spacing w:after="0" w:line="240" w:lineRule="auto"/>
        <w:jc w:val="both"/>
        <w:rPr>
          <w:sz w:val="27"/>
          <w:szCs w:val="27"/>
        </w:rPr>
      </w:pPr>
      <w:r w:rsidRPr="003C313A">
        <w:rPr>
          <w:sz w:val="27"/>
          <w:szCs w:val="27"/>
        </w:rPr>
        <w:t xml:space="preserve">Comprende: </w:t>
      </w:r>
    </w:p>
    <w:p w14:paraId="57F45768" w14:textId="77777777" w:rsidR="006F0276" w:rsidRPr="003C313A" w:rsidRDefault="006F0276" w:rsidP="006F0276">
      <w:pPr>
        <w:spacing w:after="0" w:line="240" w:lineRule="auto"/>
        <w:jc w:val="both"/>
        <w:rPr>
          <w:sz w:val="27"/>
          <w:szCs w:val="27"/>
        </w:rPr>
      </w:pPr>
      <w:r w:rsidRPr="003C313A">
        <w:rPr>
          <w:sz w:val="27"/>
          <w:szCs w:val="27"/>
        </w:rPr>
        <w:t xml:space="preserve">1(2012): *Bambini e </w:t>
      </w:r>
      <w:proofErr w:type="gramStart"/>
      <w:r w:rsidRPr="003C313A">
        <w:rPr>
          <w:sz w:val="27"/>
          <w:szCs w:val="27"/>
        </w:rPr>
        <w:t>adolescenti :</w:t>
      </w:r>
      <w:proofErr w:type="gramEnd"/>
      <w:r w:rsidRPr="003C313A">
        <w:rPr>
          <w:sz w:val="27"/>
          <w:szCs w:val="27"/>
        </w:rPr>
        <w:t xml:space="preserve"> affrontare il presente, costruire il futuro</w:t>
      </w:r>
    </w:p>
    <w:p w14:paraId="53CA1050" w14:textId="77777777" w:rsidR="006F0276" w:rsidRPr="003C313A" w:rsidRDefault="006F0276" w:rsidP="006F0276">
      <w:pPr>
        <w:spacing w:after="0" w:line="240" w:lineRule="auto"/>
        <w:jc w:val="both"/>
        <w:rPr>
          <w:sz w:val="27"/>
          <w:szCs w:val="27"/>
        </w:rPr>
      </w:pPr>
      <w:r w:rsidRPr="003C313A">
        <w:rPr>
          <w:sz w:val="27"/>
          <w:szCs w:val="27"/>
        </w:rPr>
        <w:t>2(2013): *Crescere insieme ai bambini e agli adolescenti fa diventare grande l’Italia</w:t>
      </w:r>
    </w:p>
    <w:p w14:paraId="09E0BD9C" w14:textId="77777777" w:rsidR="006F0276" w:rsidRPr="003C313A" w:rsidRDefault="006F0276" w:rsidP="006F0276">
      <w:pPr>
        <w:spacing w:after="0" w:line="240" w:lineRule="auto"/>
        <w:jc w:val="both"/>
        <w:rPr>
          <w:sz w:val="27"/>
          <w:szCs w:val="27"/>
        </w:rPr>
      </w:pPr>
      <w:r w:rsidRPr="003C313A">
        <w:rPr>
          <w:sz w:val="27"/>
          <w:szCs w:val="27"/>
        </w:rPr>
        <w:t>3(2014): *Crisi diritti responsabilità: c’è un’altra Italia da costruire insieme</w:t>
      </w:r>
    </w:p>
    <w:p w14:paraId="15304A3A" w14:textId="08E4B074" w:rsidR="0031062F" w:rsidRPr="003C313A" w:rsidRDefault="006F0276" w:rsidP="006F0276">
      <w:pPr>
        <w:spacing w:after="0" w:line="240" w:lineRule="auto"/>
        <w:jc w:val="both"/>
        <w:rPr>
          <w:sz w:val="27"/>
          <w:szCs w:val="27"/>
        </w:rPr>
      </w:pPr>
      <w:r w:rsidRPr="003C313A">
        <w:rPr>
          <w:sz w:val="27"/>
          <w:szCs w:val="27"/>
        </w:rPr>
        <w:t>4(2015): L’*Italia delle parole: promesse mancate e futuro da inventare</w:t>
      </w:r>
    </w:p>
    <w:p w14:paraId="21142DD9" w14:textId="5C53AA43" w:rsidR="006F0276" w:rsidRPr="003C313A" w:rsidRDefault="006F0276" w:rsidP="006F0276">
      <w:pPr>
        <w:spacing w:after="0" w:line="240" w:lineRule="auto"/>
        <w:jc w:val="both"/>
        <w:rPr>
          <w:sz w:val="27"/>
          <w:szCs w:val="27"/>
        </w:rPr>
      </w:pPr>
      <w:r w:rsidRPr="003C313A">
        <w:rPr>
          <w:sz w:val="27"/>
          <w:szCs w:val="27"/>
        </w:rPr>
        <w:t>5(2016): *365 giorni per i diritti con i bambini e gli adolescenti</w:t>
      </w:r>
    </w:p>
    <w:p w14:paraId="670E4029" w14:textId="6D65974B" w:rsidR="006F0276" w:rsidRPr="003C313A" w:rsidRDefault="006F0276" w:rsidP="006F0276">
      <w:pPr>
        <w:spacing w:after="0" w:line="240" w:lineRule="auto"/>
        <w:jc w:val="both"/>
        <w:rPr>
          <w:sz w:val="27"/>
          <w:szCs w:val="27"/>
        </w:rPr>
      </w:pPr>
      <w:r w:rsidRPr="003C313A">
        <w:rPr>
          <w:b/>
          <w:bCs/>
          <w:color w:val="C00000"/>
          <w:sz w:val="27"/>
          <w:szCs w:val="27"/>
        </w:rPr>
        <w:t>Copia digitale</w:t>
      </w:r>
      <w:r w:rsidRPr="003C313A">
        <w:rPr>
          <w:color w:val="C00000"/>
          <w:sz w:val="27"/>
          <w:szCs w:val="27"/>
        </w:rPr>
        <w:t xml:space="preserve"> </w:t>
      </w:r>
      <w:hyperlink r:id="rId8" w:history="1">
        <w:r w:rsidRPr="003C313A">
          <w:rPr>
            <w:rStyle w:val="Collegamentoipertestuale"/>
            <w:sz w:val="27"/>
            <w:szCs w:val="27"/>
          </w:rPr>
          <w:t>2012-</w:t>
        </w:r>
      </w:hyperlink>
    </w:p>
    <w:p w14:paraId="08E025B5" w14:textId="77777777" w:rsidR="006F0276" w:rsidRPr="003C313A" w:rsidRDefault="006F0276" w:rsidP="006F0276">
      <w:pPr>
        <w:spacing w:after="0" w:line="240" w:lineRule="auto"/>
        <w:jc w:val="both"/>
        <w:rPr>
          <w:sz w:val="27"/>
          <w:szCs w:val="27"/>
        </w:rPr>
      </w:pPr>
    </w:p>
    <w:p w14:paraId="75BA1B5C" w14:textId="068CD127" w:rsidR="006F0276" w:rsidRPr="003C313A" w:rsidRDefault="006F0276" w:rsidP="00B918FD">
      <w:pPr>
        <w:spacing w:after="0" w:line="240" w:lineRule="auto"/>
        <w:jc w:val="both"/>
        <w:rPr>
          <w:sz w:val="27"/>
          <w:szCs w:val="27"/>
        </w:rPr>
      </w:pPr>
      <w:r w:rsidRPr="003C313A">
        <w:rPr>
          <w:sz w:val="27"/>
          <w:szCs w:val="27"/>
        </w:rPr>
        <w:t>*</w:t>
      </w:r>
      <w:r w:rsidRPr="003C313A">
        <w:rPr>
          <w:b/>
          <w:bCs/>
          <w:sz w:val="27"/>
          <w:szCs w:val="27"/>
        </w:rPr>
        <w:t xml:space="preserve">Prospettive sui diritti dell'infanzia e </w:t>
      </w:r>
      <w:proofErr w:type="gramStart"/>
      <w:r w:rsidRPr="003C313A">
        <w:rPr>
          <w:b/>
          <w:bCs/>
          <w:sz w:val="27"/>
          <w:szCs w:val="27"/>
        </w:rPr>
        <w:t>dell'adolescenza</w:t>
      </w:r>
      <w:r w:rsidRPr="003C313A">
        <w:rPr>
          <w:sz w:val="27"/>
          <w:szCs w:val="27"/>
        </w:rPr>
        <w:t xml:space="preserve"> :</w:t>
      </w:r>
      <w:proofErr w:type="gramEnd"/>
      <w:r w:rsidRPr="003C313A">
        <w:rPr>
          <w:sz w:val="27"/>
          <w:szCs w:val="27"/>
        </w:rPr>
        <w:t xml:space="preserve"> quadrimestrale dell'</w:t>
      </w:r>
      <w:r w:rsidR="00B06B37" w:rsidRPr="003C313A">
        <w:rPr>
          <w:sz w:val="27"/>
          <w:szCs w:val="27"/>
        </w:rPr>
        <w:t>A</w:t>
      </w:r>
      <w:r w:rsidRPr="003C313A">
        <w:rPr>
          <w:sz w:val="27"/>
          <w:szCs w:val="27"/>
        </w:rPr>
        <w:t xml:space="preserve">utorità garante per l'infanzia e l'adolescenza. - Anno 1, n. 1 (giugno </w:t>
      </w:r>
      <w:proofErr w:type="gramStart"/>
      <w:r w:rsidRPr="003C313A">
        <w:rPr>
          <w:sz w:val="27"/>
          <w:szCs w:val="27"/>
        </w:rPr>
        <w:t>2024)-</w:t>
      </w:r>
      <w:proofErr w:type="gramEnd"/>
      <w:r w:rsidR="00034E61" w:rsidRPr="003C313A">
        <w:rPr>
          <w:sz w:val="27"/>
          <w:szCs w:val="27"/>
        </w:rPr>
        <w:t>anno 2, n. 1 (gennaio 2025)</w:t>
      </w:r>
      <w:r w:rsidRPr="003C313A">
        <w:rPr>
          <w:sz w:val="27"/>
          <w:szCs w:val="27"/>
        </w:rPr>
        <w:t xml:space="preserve">. - </w:t>
      </w:r>
      <w:proofErr w:type="gramStart"/>
      <w:r w:rsidRPr="003C313A">
        <w:rPr>
          <w:sz w:val="27"/>
          <w:szCs w:val="27"/>
        </w:rPr>
        <w:t>Roma :</w:t>
      </w:r>
      <w:proofErr w:type="gramEnd"/>
      <w:r w:rsidRPr="003C313A">
        <w:rPr>
          <w:sz w:val="27"/>
          <w:szCs w:val="27"/>
        </w:rPr>
        <w:t xml:space="preserve"> AGIA, 2024-</w:t>
      </w:r>
      <w:r w:rsidR="00034E61" w:rsidRPr="003C313A">
        <w:rPr>
          <w:sz w:val="27"/>
          <w:szCs w:val="27"/>
        </w:rPr>
        <w:t>2025</w:t>
      </w:r>
      <w:r w:rsidRPr="003C313A">
        <w:rPr>
          <w:sz w:val="27"/>
          <w:szCs w:val="27"/>
        </w:rPr>
        <w:t xml:space="preserve">. </w:t>
      </w:r>
      <w:r w:rsidR="00034E61" w:rsidRPr="003C313A">
        <w:rPr>
          <w:sz w:val="27"/>
          <w:szCs w:val="27"/>
        </w:rPr>
        <w:t>–</w:t>
      </w:r>
      <w:r w:rsidRPr="003C313A">
        <w:rPr>
          <w:sz w:val="27"/>
          <w:szCs w:val="27"/>
        </w:rPr>
        <w:t xml:space="preserve"> </w:t>
      </w:r>
      <w:r w:rsidR="00034E61" w:rsidRPr="003C313A">
        <w:rPr>
          <w:sz w:val="27"/>
          <w:szCs w:val="27"/>
        </w:rPr>
        <w:t xml:space="preserve">3 </w:t>
      </w:r>
      <w:proofErr w:type="gramStart"/>
      <w:r w:rsidRPr="003C313A">
        <w:rPr>
          <w:sz w:val="27"/>
          <w:szCs w:val="27"/>
        </w:rPr>
        <w:t>volumi :</w:t>
      </w:r>
      <w:proofErr w:type="gramEnd"/>
      <w:r w:rsidRPr="003C313A">
        <w:rPr>
          <w:sz w:val="27"/>
          <w:szCs w:val="27"/>
        </w:rPr>
        <w:t xml:space="preserve"> </w:t>
      </w:r>
      <w:proofErr w:type="gramStart"/>
      <w:r w:rsidRPr="003C313A">
        <w:rPr>
          <w:sz w:val="27"/>
          <w:szCs w:val="27"/>
        </w:rPr>
        <w:t>ill. ;</w:t>
      </w:r>
      <w:proofErr w:type="gramEnd"/>
      <w:r w:rsidRPr="003C313A">
        <w:rPr>
          <w:sz w:val="27"/>
          <w:szCs w:val="27"/>
        </w:rPr>
        <w:t xml:space="preserve"> 30 cm. </w:t>
      </w:r>
      <w:r w:rsidR="00B06B37" w:rsidRPr="003C313A">
        <w:rPr>
          <w:sz w:val="27"/>
          <w:szCs w:val="27"/>
        </w:rPr>
        <w:t xml:space="preserve">((Disponibile anche online. </w:t>
      </w:r>
      <w:r w:rsidR="00B918FD" w:rsidRPr="003C313A">
        <w:rPr>
          <w:sz w:val="27"/>
          <w:szCs w:val="27"/>
        </w:rPr>
        <w:t>–</w:t>
      </w:r>
      <w:r w:rsidRPr="003C313A">
        <w:rPr>
          <w:sz w:val="27"/>
          <w:szCs w:val="27"/>
        </w:rPr>
        <w:t xml:space="preserve"> </w:t>
      </w:r>
      <w:r w:rsidR="00B918FD" w:rsidRPr="003C313A">
        <w:rPr>
          <w:sz w:val="27"/>
          <w:szCs w:val="27"/>
        </w:rPr>
        <w:t xml:space="preserve">ISSN 3035-0646. – ACNP PT03742108. – BNI 2024-85S. - </w:t>
      </w:r>
      <w:r w:rsidRPr="003C313A">
        <w:rPr>
          <w:sz w:val="27"/>
          <w:szCs w:val="27"/>
        </w:rPr>
        <w:t>CFI1132700</w:t>
      </w:r>
    </w:p>
    <w:p w14:paraId="2289B520" w14:textId="2C41FDC1" w:rsidR="006F0276" w:rsidRPr="003C313A" w:rsidRDefault="00B06B37" w:rsidP="006F0276">
      <w:pPr>
        <w:spacing w:after="0" w:line="240" w:lineRule="auto"/>
        <w:jc w:val="both"/>
        <w:rPr>
          <w:sz w:val="27"/>
          <w:szCs w:val="27"/>
        </w:rPr>
      </w:pPr>
      <w:r w:rsidRPr="003C313A">
        <w:rPr>
          <w:b/>
          <w:bCs/>
          <w:color w:val="C00000"/>
          <w:sz w:val="27"/>
          <w:szCs w:val="27"/>
        </w:rPr>
        <w:t xml:space="preserve">Copia digitale </w:t>
      </w:r>
      <w:hyperlink r:id="rId9" w:history="1">
        <w:r w:rsidR="00034E61" w:rsidRPr="003C313A">
          <w:rPr>
            <w:rStyle w:val="Collegamentoipertestuale"/>
            <w:sz w:val="27"/>
            <w:szCs w:val="27"/>
          </w:rPr>
          <w:t>1(</w:t>
        </w:r>
        <w:proofErr w:type="gramStart"/>
        <w:r w:rsidR="00034E61" w:rsidRPr="003C313A">
          <w:rPr>
            <w:rStyle w:val="Collegamentoipertestuale"/>
            <w:sz w:val="27"/>
            <w:szCs w:val="27"/>
          </w:rPr>
          <w:t>2</w:t>
        </w:r>
        <w:r w:rsidRPr="003C313A">
          <w:rPr>
            <w:rStyle w:val="Collegamentoipertestuale"/>
            <w:sz w:val="27"/>
            <w:szCs w:val="27"/>
          </w:rPr>
          <w:t>024</w:t>
        </w:r>
        <w:r w:rsidR="00034E61" w:rsidRPr="003C313A">
          <w:rPr>
            <w:rStyle w:val="Collegamentoipertestuale"/>
            <w:sz w:val="27"/>
            <w:szCs w:val="27"/>
          </w:rPr>
          <w:t>)-</w:t>
        </w:r>
        <w:proofErr w:type="gramEnd"/>
        <w:r w:rsidR="00034E61" w:rsidRPr="003C313A">
          <w:rPr>
            <w:rStyle w:val="Collegamentoipertestuale"/>
            <w:sz w:val="27"/>
            <w:szCs w:val="27"/>
          </w:rPr>
          <w:t>3(2025)</w:t>
        </w:r>
      </w:hyperlink>
    </w:p>
    <w:p w14:paraId="0A54DE6B" w14:textId="77777777" w:rsidR="00B06B37" w:rsidRPr="003C313A" w:rsidRDefault="00B06B37" w:rsidP="006F0276">
      <w:pPr>
        <w:spacing w:after="0" w:line="240" w:lineRule="auto"/>
        <w:jc w:val="both"/>
        <w:rPr>
          <w:sz w:val="27"/>
          <w:szCs w:val="27"/>
        </w:rPr>
      </w:pPr>
    </w:p>
    <w:p w14:paraId="27D451DB" w14:textId="36AA1DB4" w:rsidR="00034E61" w:rsidRPr="003C313A" w:rsidRDefault="00034E61" w:rsidP="006F0276">
      <w:pPr>
        <w:spacing w:after="0" w:line="240" w:lineRule="auto"/>
        <w:jc w:val="both"/>
        <w:rPr>
          <w:sz w:val="27"/>
          <w:szCs w:val="27"/>
        </w:rPr>
      </w:pPr>
      <w:r w:rsidRPr="003C313A">
        <w:rPr>
          <w:sz w:val="27"/>
          <w:szCs w:val="27"/>
        </w:rPr>
        <w:t>*</w:t>
      </w:r>
      <w:proofErr w:type="gramStart"/>
      <w:r w:rsidRPr="003C313A">
        <w:rPr>
          <w:b/>
          <w:bCs/>
          <w:sz w:val="27"/>
          <w:szCs w:val="27"/>
        </w:rPr>
        <w:t>Futuri</w:t>
      </w:r>
      <w:r w:rsidRPr="003C313A">
        <w:rPr>
          <w:sz w:val="27"/>
          <w:szCs w:val="27"/>
        </w:rPr>
        <w:t xml:space="preserve"> :</w:t>
      </w:r>
      <w:proofErr w:type="gramEnd"/>
      <w:r w:rsidRPr="003C313A">
        <w:rPr>
          <w:sz w:val="27"/>
          <w:szCs w:val="27"/>
        </w:rPr>
        <w:t xml:space="preserve"> semestrale dell'Autorità garante per l'infanzia e l'adolescenza. - Anno 1, n. 1 (nov</w:t>
      </w:r>
      <w:r w:rsidRPr="003C313A">
        <w:rPr>
          <w:sz w:val="27"/>
          <w:szCs w:val="27"/>
        </w:rPr>
        <w:t>embre</w:t>
      </w:r>
      <w:r w:rsidRPr="003C313A">
        <w:rPr>
          <w:sz w:val="27"/>
          <w:szCs w:val="27"/>
        </w:rPr>
        <w:t xml:space="preserve"> </w:t>
      </w:r>
      <w:proofErr w:type="gramStart"/>
      <w:r w:rsidRPr="003C313A">
        <w:rPr>
          <w:sz w:val="27"/>
          <w:szCs w:val="27"/>
        </w:rPr>
        <w:t>2025)-</w:t>
      </w:r>
      <w:proofErr w:type="gramEnd"/>
      <w:r w:rsidRPr="003C313A">
        <w:rPr>
          <w:sz w:val="27"/>
          <w:szCs w:val="27"/>
        </w:rPr>
        <w:t xml:space="preserve">  </w:t>
      </w:r>
      <w:proofErr w:type="gramStart"/>
      <w:r w:rsidRPr="003C313A">
        <w:rPr>
          <w:sz w:val="27"/>
          <w:szCs w:val="27"/>
        </w:rPr>
        <w:t xml:space="preserve">  </w:t>
      </w:r>
      <w:r w:rsidRPr="003C313A">
        <w:rPr>
          <w:sz w:val="27"/>
          <w:szCs w:val="27"/>
        </w:rPr>
        <w:t>.</w:t>
      </w:r>
      <w:proofErr w:type="gramEnd"/>
      <w:r w:rsidRPr="003C313A">
        <w:rPr>
          <w:sz w:val="27"/>
          <w:szCs w:val="27"/>
        </w:rPr>
        <w:t xml:space="preserve"> - </w:t>
      </w:r>
      <w:proofErr w:type="gramStart"/>
      <w:r w:rsidRPr="003C313A">
        <w:rPr>
          <w:sz w:val="27"/>
          <w:szCs w:val="27"/>
        </w:rPr>
        <w:t>Roma :</w:t>
      </w:r>
      <w:proofErr w:type="gramEnd"/>
      <w:r w:rsidRPr="003C313A">
        <w:rPr>
          <w:sz w:val="27"/>
          <w:szCs w:val="27"/>
        </w:rPr>
        <w:t xml:space="preserve"> AGIA, 2025-</w:t>
      </w:r>
      <w:r w:rsidRPr="003C313A">
        <w:rPr>
          <w:sz w:val="27"/>
          <w:szCs w:val="27"/>
        </w:rPr>
        <w:t xml:space="preserve">  </w:t>
      </w:r>
      <w:proofErr w:type="gramStart"/>
      <w:r w:rsidRPr="003C313A">
        <w:rPr>
          <w:sz w:val="27"/>
          <w:szCs w:val="27"/>
        </w:rPr>
        <w:t xml:space="preserve">  </w:t>
      </w:r>
      <w:r w:rsidRPr="003C313A">
        <w:rPr>
          <w:sz w:val="27"/>
          <w:szCs w:val="27"/>
        </w:rPr>
        <w:t>.</w:t>
      </w:r>
      <w:proofErr w:type="gramEnd"/>
      <w:r w:rsidRPr="003C313A">
        <w:rPr>
          <w:sz w:val="27"/>
          <w:szCs w:val="27"/>
        </w:rPr>
        <w:t xml:space="preserve"> - </w:t>
      </w:r>
      <w:proofErr w:type="gramStart"/>
      <w:r w:rsidRPr="003C313A">
        <w:rPr>
          <w:sz w:val="27"/>
          <w:szCs w:val="27"/>
        </w:rPr>
        <w:t>volumi :</w:t>
      </w:r>
      <w:proofErr w:type="gramEnd"/>
      <w:r w:rsidRPr="003C313A">
        <w:rPr>
          <w:sz w:val="27"/>
          <w:szCs w:val="27"/>
        </w:rPr>
        <w:t xml:space="preserve"> </w:t>
      </w:r>
      <w:proofErr w:type="gramStart"/>
      <w:r w:rsidRPr="003C313A">
        <w:rPr>
          <w:sz w:val="27"/>
          <w:szCs w:val="27"/>
        </w:rPr>
        <w:t>ill. ;</w:t>
      </w:r>
      <w:proofErr w:type="gramEnd"/>
      <w:r w:rsidRPr="003C313A">
        <w:rPr>
          <w:sz w:val="27"/>
          <w:szCs w:val="27"/>
        </w:rPr>
        <w:t xml:space="preserve"> 24 cm. </w:t>
      </w:r>
      <w:r w:rsidRPr="003C313A">
        <w:rPr>
          <w:sz w:val="27"/>
          <w:szCs w:val="27"/>
        </w:rPr>
        <w:t>((</w:t>
      </w:r>
      <w:r w:rsidRPr="003C313A">
        <w:rPr>
          <w:sz w:val="27"/>
          <w:szCs w:val="27"/>
        </w:rPr>
        <w:t>Disponibile anche online.</w:t>
      </w:r>
      <w:r w:rsidRPr="003C313A">
        <w:rPr>
          <w:sz w:val="27"/>
          <w:szCs w:val="27"/>
        </w:rPr>
        <w:t xml:space="preserve"> - </w:t>
      </w:r>
      <w:r w:rsidRPr="003C313A">
        <w:rPr>
          <w:sz w:val="27"/>
          <w:szCs w:val="27"/>
        </w:rPr>
        <w:t>CFI1163874</w:t>
      </w:r>
    </w:p>
    <w:p w14:paraId="24D64912" w14:textId="2C206C13" w:rsidR="00034E61" w:rsidRPr="003C313A" w:rsidRDefault="00034E61" w:rsidP="006F0276">
      <w:pPr>
        <w:spacing w:after="0" w:line="240" w:lineRule="auto"/>
        <w:jc w:val="both"/>
        <w:rPr>
          <w:sz w:val="27"/>
          <w:szCs w:val="27"/>
        </w:rPr>
      </w:pPr>
      <w:r w:rsidRPr="003C313A">
        <w:rPr>
          <w:b/>
          <w:bCs/>
          <w:color w:val="C00000"/>
          <w:sz w:val="27"/>
          <w:szCs w:val="27"/>
        </w:rPr>
        <w:t>Copia digitale</w:t>
      </w:r>
      <w:r w:rsidRPr="003C313A">
        <w:rPr>
          <w:sz w:val="27"/>
          <w:szCs w:val="27"/>
        </w:rPr>
        <w:t xml:space="preserve">: </w:t>
      </w:r>
      <w:hyperlink r:id="rId10" w:history="1">
        <w:r w:rsidRPr="003C313A">
          <w:rPr>
            <w:rStyle w:val="Collegamentoipertestuale"/>
            <w:sz w:val="27"/>
            <w:szCs w:val="27"/>
          </w:rPr>
          <w:t>1(</w:t>
        </w:r>
        <w:proofErr w:type="gramStart"/>
        <w:r w:rsidRPr="003C313A">
          <w:rPr>
            <w:rStyle w:val="Collegamentoipertestuale"/>
            <w:sz w:val="27"/>
            <w:szCs w:val="27"/>
          </w:rPr>
          <w:t>2025)-</w:t>
        </w:r>
        <w:proofErr w:type="gramEnd"/>
      </w:hyperlink>
    </w:p>
    <w:p w14:paraId="2DABA78B" w14:textId="77777777" w:rsidR="00034E61" w:rsidRPr="003C313A" w:rsidRDefault="00034E61" w:rsidP="006F0276">
      <w:pPr>
        <w:spacing w:after="0" w:line="240" w:lineRule="auto"/>
        <w:jc w:val="both"/>
        <w:rPr>
          <w:sz w:val="27"/>
          <w:szCs w:val="27"/>
        </w:rPr>
      </w:pPr>
    </w:p>
    <w:p w14:paraId="1D1CA82D" w14:textId="5B9A4085" w:rsidR="006F0276" w:rsidRPr="003C313A" w:rsidRDefault="006F0276" w:rsidP="006F0276">
      <w:pPr>
        <w:spacing w:after="0" w:line="240" w:lineRule="auto"/>
        <w:jc w:val="both"/>
        <w:rPr>
          <w:sz w:val="27"/>
          <w:szCs w:val="27"/>
        </w:rPr>
      </w:pPr>
      <w:r w:rsidRPr="003C313A">
        <w:rPr>
          <w:sz w:val="27"/>
          <w:szCs w:val="27"/>
        </w:rPr>
        <w:t xml:space="preserve">Autore: Autorità </w:t>
      </w:r>
      <w:r w:rsidR="009D21BB" w:rsidRPr="003C313A">
        <w:rPr>
          <w:sz w:val="27"/>
          <w:szCs w:val="27"/>
        </w:rPr>
        <w:t>g</w:t>
      </w:r>
      <w:r w:rsidRPr="003C313A">
        <w:rPr>
          <w:sz w:val="27"/>
          <w:szCs w:val="27"/>
        </w:rPr>
        <w:t>arante per l'</w:t>
      </w:r>
      <w:r w:rsidR="009D21BB" w:rsidRPr="003C313A">
        <w:rPr>
          <w:sz w:val="27"/>
          <w:szCs w:val="27"/>
        </w:rPr>
        <w:t>i</w:t>
      </w:r>
      <w:r w:rsidRPr="003C313A">
        <w:rPr>
          <w:sz w:val="27"/>
          <w:szCs w:val="27"/>
        </w:rPr>
        <w:t>nfanzia e l'adolescenza</w:t>
      </w:r>
    </w:p>
    <w:p w14:paraId="6F6C7E64" w14:textId="06E58851" w:rsidR="006F0276" w:rsidRPr="003C313A" w:rsidRDefault="006F0276" w:rsidP="006F0276">
      <w:pPr>
        <w:spacing w:after="0" w:line="240" w:lineRule="auto"/>
        <w:jc w:val="both"/>
        <w:rPr>
          <w:sz w:val="27"/>
          <w:szCs w:val="27"/>
        </w:rPr>
      </w:pPr>
      <w:r w:rsidRPr="003C313A">
        <w:rPr>
          <w:sz w:val="27"/>
          <w:szCs w:val="27"/>
        </w:rPr>
        <w:t xml:space="preserve">Soggetto: Minori - Tutela </w:t>
      </w:r>
      <w:r w:rsidR="00B06B37" w:rsidRPr="003C313A">
        <w:rPr>
          <w:sz w:val="27"/>
          <w:szCs w:val="27"/>
        </w:rPr>
        <w:t>–</w:t>
      </w:r>
      <w:r w:rsidRPr="003C313A">
        <w:rPr>
          <w:sz w:val="27"/>
          <w:szCs w:val="27"/>
        </w:rPr>
        <w:t xml:space="preserve"> </w:t>
      </w:r>
      <w:r w:rsidR="00B06B37" w:rsidRPr="003C313A">
        <w:rPr>
          <w:sz w:val="27"/>
          <w:szCs w:val="27"/>
        </w:rPr>
        <w:t xml:space="preserve">Italia - </w:t>
      </w:r>
      <w:r w:rsidRPr="003C313A">
        <w:rPr>
          <w:sz w:val="27"/>
          <w:szCs w:val="27"/>
        </w:rPr>
        <w:t>Periodici</w:t>
      </w:r>
      <w:r w:rsidR="00B06B37" w:rsidRPr="003C313A">
        <w:rPr>
          <w:sz w:val="27"/>
          <w:szCs w:val="27"/>
        </w:rPr>
        <w:t>; Diritti dell'infanzia e dell'adolescenza - Tutela - Italia - Periodici</w:t>
      </w:r>
    </w:p>
    <w:p w14:paraId="3039BD70" w14:textId="77777777" w:rsidR="006F0276" w:rsidRPr="003C313A" w:rsidRDefault="006F0276" w:rsidP="006F0276">
      <w:pPr>
        <w:spacing w:after="0" w:line="240" w:lineRule="auto"/>
        <w:jc w:val="both"/>
        <w:rPr>
          <w:sz w:val="27"/>
          <w:szCs w:val="27"/>
        </w:rPr>
      </w:pPr>
      <w:r w:rsidRPr="003C313A">
        <w:rPr>
          <w:sz w:val="27"/>
          <w:szCs w:val="27"/>
        </w:rPr>
        <w:t>Classe: D362.70945</w:t>
      </w:r>
    </w:p>
    <w:p w14:paraId="616BC7E9" w14:textId="77777777" w:rsidR="006F0276" w:rsidRDefault="006F0276" w:rsidP="006F0276">
      <w:pPr>
        <w:spacing w:after="0" w:line="240" w:lineRule="auto"/>
        <w:jc w:val="both"/>
      </w:pPr>
    </w:p>
    <w:p w14:paraId="20519DB7" w14:textId="3F4A3B80" w:rsidR="006F0276" w:rsidRPr="006F0276" w:rsidRDefault="006F0276" w:rsidP="006F0276">
      <w:pPr>
        <w:spacing w:after="0" w:line="240" w:lineRule="auto"/>
        <w:jc w:val="both"/>
        <w:rPr>
          <w:b/>
          <w:bCs/>
          <w:color w:val="C00000"/>
          <w:sz w:val="44"/>
          <w:szCs w:val="44"/>
        </w:rPr>
      </w:pPr>
      <w:r w:rsidRPr="006F0276">
        <w:rPr>
          <w:b/>
          <w:bCs/>
          <w:color w:val="C00000"/>
          <w:sz w:val="44"/>
          <w:szCs w:val="44"/>
        </w:rPr>
        <w:lastRenderedPageBreak/>
        <w:t>Informazioni storico-bibliografiche</w:t>
      </w:r>
    </w:p>
    <w:p w14:paraId="1A119175" w14:textId="77777777" w:rsidR="006F0276" w:rsidRPr="006F0276" w:rsidRDefault="006F0276" w:rsidP="006F0276">
      <w:pPr>
        <w:spacing w:after="0" w:line="240" w:lineRule="auto"/>
        <w:jc w:val="both"/>
      </w:pPr>
      <w:r w:rsidRPr="006F0276">
        <w:t>Da oggi</w:t>
      </w:r>
      <w:r w:rsidRPr="006F0276">
        <w:rPr>
          <w:b/>
          <w:bCs/>
        </w:rPr>
        <w:t xml:space="preserve"> è scaricabile</w:t>
      </w:r>
      <w:r w:rsidRPr="006F0276">
        <w:t xml:space="preserve"> da questo sito nella sezione Documenti e norme &gt; Relazioni annuali la </w:t>
      </w:r>
      <w:hyperlink r:id="rId11" w:tgtFrame="blank" w:history="1">
        <w:r w:rsidRPr="006F0276">
          <w:rPr>
            <w:rStyle w:val="Collegamentoipertestuale"/>
            <w:b/>
            <w:bCs/>
          </w:rPr>
          <w:t xml:space="preserve">Relazione al Parlamento 2023 </w:t>
        </w:r>
      </w:hyperlink>
      <w:r w:rsidRPr="006F0276">
        <w:t xml:space="preserve">dell’Autorità garante per l’infanzia e l’adolescenza. La pubblicazione offre, </w:t>
      </w:r>
      <w:r w:rsidRPr="006F0276">
        <w:rPr>
          <w:b/>
          <w:bCs/>
        </w:rPr>
        <w:t>nella prima parte</w:t>
      </w:r>
      <w:r w:rsidRPr="006F0276">
        <w:t xml:space="preserve">, un </w:t>
      </w:r>
      <w:r w:rsidRPr="006F0276">
        <w:rPr>
          <w:b/>
          <w:bCs/>
        </w:rPr>
        <w:t xml:space="preserve">resoconto </w:t>
      </w:r>
      <w:r w:rsidRPr="006F0276">
        <w:t>su ruolo, competenze e risorse dell’Autorità, seguito dall’illustrazione delle attività istituzionali e di quelle internazionali svolte nel corso del 2023. Sul piano amministrativo, l’anno è stato caratterizzato dall’acquisizione di nuove risorse umane attraverso procedure di mobilità, al fine di completare l’assetto organizzativo dell’Agia.  </w:t>
      </w:r>
    </w:p>
    <w:p w14:paraId="2F05EE4D" w14:textId="77777777" w:rsidR="006F0276" w:rsidRPr="006F0276" w:rsidRDefault="006F0276" w:rsidP="006F0276">
      <w:pPr>
        <w:spacing w:after="0" w:line="240" w:lineRule="auto"/>
        <w:jc w:val="both"/>
      </w:pPr>
      <w:r w:rsidRPr="006F0276">
        <w:t xml:space="preserve">Quanto all’azione istituzionale l’Autorità </w:t>
      </w:r>
      <w:r w:rsidRPr="006F0276">
        <w:rPr>
          <w:b/>
          <w:bCs/>
        </w:rPr>
        <w:t xml:space="preserve">nell’esercizio dei suoi poteri di soft </w:t>
      </w:r>
      <w:proofErr w:type="spellStart"/>
      <w:r w:rsidRPr="006F0276">
        <w:rPr>
          <w:b/>
          <w:bCs/>
        </w:rPr>
        <w:t>law</w:t>
      </w:r>
      <w:proofErr w:type="spellEnd"/>
      <w:r w:rsidRPr="006F0276">
        <w:t xml:space="preserve"> ha indirizzato a istituzioni e società civile </w:t>
      </w:r>
      <w:r w:rsidRPr="006F0276">
        <w:rPr>
          <w:b/>
          <w:bCs/>
        </w:rPr>
        <w:t>quattro note</w:t>
      </w:r>
      <w:r w:rsidRPr="006F0276">
        <w:t xml:space="preserve"> (su minori con disabilità, salute, contrasto alla criminalità minorile e violenza ai danni dei minorenni),</w:t>
      </w:r>
      <w:r w:rsidRPr="006F0276">
        <w:rPr>
          <w:b/>
          <w:bCs/>
        </w:rPr>
        <w:t xml:space="preserve"> cinque pareri</w:t>
      </w:r>
      <w:r w:rsidRPr="006F0276">
        <w:t xml:space="preserve"> (su sottrazione di minori, </w:t>
      </w:r>
      <w:proofErr w:type="spellStart"/>
      <w:r w:rsidRPr="006F0276">
        <w:t>Msna</w:t>
      </w:r>
      <w:proofErr w:type="spellEnd"/>
      <w:r w:rsidRPr="006F0276">
        <w:t xml:space="preserve">, criminalità minorile, immigrazione e oblio oncologico) e </w:t>
      </w:r>
      <w:r w:rsidRPr="006F0276">
        <w:rPr>
          <w:b/>
          <w:bCs/>
        </w:rPr>
        <w:t>16 raccomandazioni</w:t>
      </w:r>
      <w:r w:rsidRPr="006F0276">
        <w:t xml:space="preserve"> in tema di </w:t>
      </w:r>
      <w:proofErr w:type="spellStart"/>
      <w:r w:rsidRPr="006F0276">
        <w:t>Msna</w:t>
      </w:r>
      <w:proofErr w:type="spellEnd"/>
      <w:r w:rsidRPr="006F0276">
        <w:t xml:space="preserve">, giustizia riparativa e lavoro minorile. Carla Garlatti è poi stata ascoltata in </w:t>
      </w:r>
      <w:r w:rsidRPr="006F0276">
        <w:rPr>
          <w:b/>
          <w:bCs/>
        </w:rPr>
        <w:t xml:space="preserve">cinque audizioni parlamentari </w:t>
      </w:r>
      <w:r w:rsidRPr="006F0276">
        <w:t>ed è stata impegnata in</w:t>
      </w:r>
      <w:r w:rsidRPr="006F0276">
        <w:rPr>
          <w:b/>
          <w:bCs/>
        </w:rPr>
        <w:t xml:space="preserve"> nove incontri istituzional</w:t>
      </w:r>
      <w:r w:rsidRPr="006F0276">
        <w:t xml:space="preserve">i. L’Agia, infine, ha partecipato nel 2023 alle attività di </w:t>
      </w:r>
      <w:r w:rsidRPr="006F0276">
        <w:rPr>
          <w:b/>
          <w:bCs/>
        </w:rPr>
        <w:t>quattro osservatori</w:t>
      </w:r>
      <w:r w:rsidRPr="006F0276">
        <w:t xml:space="preserve">, </w:t>
      </w:r>
      <w:r w:rsidRPr="006F0276">
        <w:rPr>
          <w:b/>
          <w:bCs/>
        </w:rPr>
        <w:t>due tavoli tecnici</w:t>
      </w:r>
      <w:r w:rsidRPr="006F0276">
        <w:t xml:space="preserve">, </w:t>
      </w:r>
      <w:r w:rsidRPr="006F0276">
        <w:rPr>
          <w:b/>
          <w:bCs/>
        </w:rPr>
        <w:t>due gruppi di lavoro</w:t>
      </w:r>
      <w:r w:rsidRPr="006F0276">
        <w:t xml:space="preserve">, </w:t>
      </w:r>
      <w:r w:rsidRPr="006F0276">
        <w:rPr>
          <w:b/>
          <w:bCs/>
        </w:rPr>
        <w:t>due comitati</w:t>
      </w:r>
      <w:r w:rsidRPr="006F0276">
        <w:t xml:space="preserve"> e al </w:t>
      </w:r>
      <w:r w:rsidRPr="006F0276">
        <w:rPr>
          <w:b/>
          <w:bCs/>
        </w:rPr>
        <w:t>consorzio Generazioni connesse</w:t>
      </w:r>
      <w:r w:rsidRPr="006F0276">
        <w:t>. Il volume riassume anche il resto delle attività, gli studi e le partecipazioni in una sorta di diario “</w:t>
      </w:r>
      <w:r w:rsidRPr="006F0276">
        <w:rPr>
          <w:b/>
          <w:bCs/>
        </w:rPr>
        <w:t>giorno per giorno</w:t>
      </w:r>
      <w:r w:rsidRPr="006F0276">
        <w:t>”. </w:t>
      </w:r>
    </w:p>
    <w:p w14:paraId="1193CDAD" w14:textId="036FC81E" w:rsidR="006F0276" w:rsidRDefault="006F0276" w:rsidP="006F0276">
      <w:pPr>
        <w:spacing w:after="0" w:line="240" w:lineRule="auto"/>
        <w:jc w:val="both"/>
      </w:pPr>
      <w:r w:rsidRPr="006F0276">
        <w:t>L’Autorità garante ha proseguito il proprio impegno come</w:t>
      </w:r>
      <w:r w:rsidRPr="006F0276">
        <w:rPr>
          <w:b/>
          <w:bCs/>
        </w:rPr>
        <w:t xml:space="preserve"> membro della Rete europea dei garanti per l’infanzia e l’adolescenza (Enoc)</w:t>
      </w:r>
      <w:r w:rsidRPr="006F0276">
        <w:t xml:space="preserve">, anche prendendo parte al progetto di partecipazione giovanile europea dell’Enya. Nell’ambito dei rapporti con il </w:t>
      </w:r>
      <w:r w:rsidRPr="006F0276">
        <w:rPr>
          <w:b/>
          <w:bCs/>
        </w:rPr>
        <w:t>Consiglio d’Europa</w:t>
      </w:r>
      <w:r w:rsidRPr="006F0276">
        <w:t xml:space="preserve">, l’Autorità è stata ascoltata dal Greta, il Gruppo di esperti che si occupa di monitorare periodicamente l’applicazione negli Stati parte della Convenzione del 2005 sulla lotta alla tratta degli esseri umani. Ha inoltre partecipato alle attività della </w:t>
      </w:r>
      <w:r w:rsidRPr="006F0276">
        <w:rPr>
          <w:b/>
          <w:bCs/>
        </w:rPr>
        <w:t>Rete europea sulla tutela (</w:t>
      </w:r>
      <w:proofErr w:type="spellStart"/>
      <w:r w:rsidRPr="006F0276">
        <w:rPr>
          <w:b/>
          <w:bCs/>
        </w:rPr>
        <w:t>Egn</w:t>
      </w:r>
      <w:proofErr w:type="spellEnd"/>
      <w:r w:rsidRPr="006F0276">
        <w:rPr>
          <w:b/>
          <w:bCs/>
        </w:rPr>
        <w:t xml:space="preserve">) </w:t>
      </w:r>
      <w:r w:rsidRPr="006F0276">
        <w:t>e ha aderito con la propria Consulta delle ragazze e dei ragazzi alla</w:t>
      </w:r>
      <w:r w:rsidRPr="006F0276">
        <w:rPr>
          <w:b/>
          <w:bCs/>
        </w:rPr>
        <w:t xml:space="preserve"> piattaforma per la partecipazione dei minorenni dell’Unione europea</w:t>
      </w:r>
      <w:r w:rsidRPr="006F0276">
        <w:t>, un progetto della Commissione europea che attualmente coinvolge in fase pilota 14 Stati.  </w:t>
      </w:r>
      <w:hyperlink r:id="rId12" w:history="1">
        <w:r w:rsidRPr="00C831AB">
          <w:rPr>
            <w:rStyle w:val="Collegamentoipertestuale"/>
          </w:rPr>
          <w:t>https://www.garanteinfanzia.org/contenuti-relazione-parlamento-2023</w:t>
        </w:r>
      </w:hyperlink>
      <w:r>
        <w:t xml:space="preserve">. </w:t>
      </w:r>
    </w:p>
    <w:p w14:paraId="2565B7E2" w14:textId="77777777" w:rsidR="00B06B37" w:rsidRDefault="00B06B37" w:rsidP="006F0276">
      <w:pPr>
        <w:spacing w:after="0" w:line="240" w:lineRule="auto"/>
        <w:jc w:val="both"/>
      </w:pPr>
    </w:p>
    <w:p w14:paraId="3EA19DE3" w14:textId="77777777" w:rsidR="00B06B37" w:rsidRPr="00B06B37" w:rsidRDefault="00B06B37" w:rsidP="00B06B37">
      <w:pPr>
        <w:spacing w:after="0" w:line="240" w:lineRule="auto"/>
        <w:jc w:val="both"/>
        <w:rPr>
          <w:b/>
          <w:bCs/>
        </w:rPr>
      </w:pPr>
      <w:r w:rsidRPr="00B06B37">
        <w:rPr>
          <w:b/>
          <w:bCs/>
        </w:rPr>
        <w:t>Nasce Prospettive, la rivista quadrimestrale dell’Autorità garante per l’infanzia e l’adolescenza</w:t>
      </w:r>
    </w:p>
    <w:p w14:paraId="5932F623" w14:textId="77777777" w:rsidR="00B06B37" w:rsidRPr="00B06B37" w:rsidRDefault="00B06B37" w:rsidP="00B06B37">
      <w:pPr>
        <w:spacing w:after="0" w:line="240" w:lineRule="auto"/>
        <w:jc w:val="both"/>
      </w:pPr>
      <w:r w:rsidRPr="00B06B37">
        <w:rPr>
          <w:i/>
          <w:iCs/>
        </w:rPr>
        <w:t>Vogliamo offrire più punti di vista, anche diversi dai nostri. L’importante sarà attivare un confronto che produca un arricchimento sul tema diritti</w:t>
      </w:r>
      <w:r w:rsidRPr="00B06B37">
        <w:t> </w:t>
      </w:r>
    </w:p>
    <w:p w14:paraId="3ED47E5B" w14:textId="77777777" w:rsidR="00B06B37" w:rsidRPr="00B06B37" w:rsidRDefault="00B06B37" w:rsidP="00B06B37">
      <w:pPr>
        <w:spacing w:after="0" w:line="240" w:lineRule="auto"/>
        <w:jc w:val="both"/>
      </w:pPr>
      <w:r w:rsidRPr="00B06B37">
        <w:t xml:space="preserve">Offrire una serie di punti di vista e di approfondimenti sui temi che toccano i diritti di bambini e ragazzi in Italia. Nasce con questo intento </w:t>
      </w:r>
      <w:r w:rsidRPr="00B06B37">
        <w:rPr>
          <w:b/>
          <w:bCs/>
        </w:rPr>
        <w:t xml:space="preserve">la rivista dell’Autorità garante per l’infanzia e l’adolescenza </w:t>
      </w:r>
      <w:r w:rsidRPr="00B06B37">
        <w:t xml:space="preserve">che viene distribuita in anteprima oggi in occasione della Relazione al Parlamento in programma in Sala della Regina a Montecitorio. La testata – </w:t>
      </w:r>
      <w:r w:rsidRPr="00B06B37">
        <w:rPr>
          <w:b/>
          <w:bCs/>
        </w:rPr>
        <w:t>“Prospettive sui diritti dell’infanzia e dell’adolescenza”</w:t>
      </w:r>
      <w:r w:rsidRPr="00B06B37">
        <w:t xml:space="preserve"> – avrà cadenza quadrimestrale e formato cartaceo. Sarà comunque consultabile anche sul sito dell’Agia. </w:t>
      </w:r>
    </w:p>
    <w:p w14:paraId="79004EF5" w14:textId="77777777" w:rsidR="00B06B37" w:rsidRPr="00B06B37" w:rsidRDefault="00B06B37" w:rsidP="00B06B37">
      <w:pPr>
        <w:numPr>
          <w:ilvl w:val="0"/>
          <w:numId w:val="1"/>
        </w:numPr>
        <w:spacing w:after="0" w:line="240" w:lineRule="auto"/>
        <w:jc w:val="both"/>
      </w:pPr>
      <w:hyperlink r:id="rId13" w:tgtFrame="blank" w:history="1">
        <w:r w:rsidRPr="00B06B37">
          <w:rPr>
            <w:rStyle w:val="Collegamentoipertestuale"/>
          </w:rPr>
          <w:t>Leggi il primo numero di Prospettive</w:t>
        </w:r>
      </w:hyperlink>
    </w:p>
    <w:p w14:paraId="4A4F79EE" w14:textId="119DF58B" w:rsidR="00B06B37" w:rsidRPr="00B06B37" w:rsidRDefault="00B06B37" w:rsidP="00B06B37">
      <w:pPr>
        <w:spacing w:after="0" w:line="240" w:lineRule="auto"/>
        <w:jc w:val="both"/>
      </w:pPr>
      <w:r w:rsidRPr="00B06B37">
        <w:t xml:space="preserve">“L’ambizione – spiega </w:t>
      </w:r>
      <w:r w:rsidRPr="00B06B37">
        <w:rPr>
          <w:b/>
          <w:bCs/>
        </w:rPr>
        <w:t>l’Autorità garante Carla Garlatti</w:t>
      </w:r>
      <w:r w:rsidRPr="00B06B37">
        <w:t xml:space="preserve">, che ne è il direttore editoriale – è quella di raccontare il percorso di crescita verso l’età adulta </w:t>
      </w:r>
      <w:r w:rsidRPr="00B06B37">
        <w:rPr>
          <w:b/>
          <w:bCs/>
        </w:rPr>
        <w:t>con occhi diversi e con un linguaggio nuovo</w:t>
      </w:r>
      <w:r w:rsidRPr="00B06B37">
        <w:t>, che non prenda in considerazione soltanto l’approccio giuridico ma</w:t>
      </w:r>
      <w:r w:rsidRPr="00B06B37">
        <w:rPr>
          <w:b/>
          <w:bCs/>
        </w:rPr>
        <w:t xml:space="preserve"> tenga conto appunto di differenti ‘prospettive’</w:t>
      </w:r>
      <w:r w:rsidRPr="00B06B37">
        <w:t>: psicologica, sociale, educativa e strettamente personale”. “Va inoltre sottolineato – aggiunge Garlatti nell’editoriale – che il punto di vista di chi scrive su ‘Prospettive’ non sarà necessariamente quello dell’Autorità garante. Talora, infatti</w:t>
      </w:r>
      <w:r w:rsidRPr="00B06B37">
        <w:rPr>
          <w:b/>
          <w:bCs/>
        </w:rPr>
        <w:t>, saranno ospitati contributi nei quali l’Agia potrà trovare punti di condivisione</w:t>
      </w:r>
      <w:r w:rsidRPr="00B06B37">
        <w:t xml:space="preserve">, ma anche di </w:t>
      </w:r>
      <w:r w:rsidRPr="00B06B37">
        <w:rPr>
          <w:b/>
          <w:bCs/>
        </w:rPr>
        <w:t xml:space="preserve">dissenso </w:t>
      </w:r>
      <w:r w:rsidRPr="00B06B37">
        <w:t xml:space="preserve">oppure di </w:t>
      </w:r>
      <w:r w:rsidRPr="00B06B37">
        <w:rPr>
          <w:b/>
          <w:bCs/>
        </w:rPr>
        <w:t>critica</w:t>
      </w:r>
      <w:r w:rsidRPr="00B06B37">
        <w:t>. L’importante sarà aver attivato un confronto che si concluda con</w:t>
      </w:r>
      <w:r w:rsidRPr="00B06B37">
        <w:rPr>
          <w:b/>
          <w:bCs/>
        </w:rPr>
        <w:t xml:space="preserve"> un arricchimento culturale</w:t>
      </w:r>
      <w:r w:rsidRPr="00B06B37">
        <w:t xml:space="preserve"> sul tema dei diritti dell’infanzia e dell’adolescenza”. Il primo numero – </w:t>
      </w:r>
      <w:r w:rsidRPr="00B06B37">
        <w:rPr>
          <w:b/>
          <w:bCs/>
        </w:rPr>
        <w:t xml:space="preserve">48 pagine </w:t>
      </w:r>
      <w:r w:rsidRPr="00B06B37">
        <w:t xml:space="preserve">in formato A4, con illustrazioni degli </w:t>
      </w:r>
      <w:r w:rsidRPr="00B06B37">
        <w:rPr>
          <w:b/>
          <w:bCs/>
        </w:rPr>
        <w:t>studenti dell’</w:t>
      </w:r>
      <w:hyperlink r:id="rId14" w:tgtFrame="blank" w:history="1">
        <w:r w:rsidRPr="00B06B37">
          <w:rPr>
            <w:rStyle w:val="Collegamentoipertestuale"/>
            <w:b/>
            <w:bCs/>
          </w:rPr>
          <w:t>IISS cine tv “Roberto Rossellini”</w:t>
        </w:r>
      </w:hyperlink>
      <w:r w:rsidRPr="00B06B37">
        <w:t xml:space="preserve"> di Roma – ospita una prima parte dedicata ai </w:t>
      </w:r>
      <w:r w:rsidRPr="00B06B37">
        <w:rPr>
          <w:b/>
          <w:bCs/>
        </w:rPr>
        <w:t xml:space="preserve">diritti dei minorenni e l’Europa </w:t>
      </w:r>
      <w:r w:rsidRPr="00B06B37">
        <w:t xml:space="preserve">e una seconda sviluppata in chiave </w:t>
      </w:r>
      <w:r w:rsidRPr="00B06B37">
        <w:rPr>
          <w:b/>
          <w:bCs/>
        </w:rPr>
        <w:t>magazine</w:t>
      </w:r>
      <w:r w:rsidRPr="00B06B37">
        <w:t xml:space="preserve">. Tra gli autori: il magistrato </w:t>
      </w:r>
      <w:r w:rsidRPr="00B06B37">
        <w:rPr>
          <w:b/>
          <w:bCs/>
        </w:rPr>
        <w:t>Giuseppe Buffone</w:t>
      </w:r>
      <w:r w:rsidRPr="00B06B37">
        <w:t>, il professor</w:t>
      </w:r>
      <w:r w:rsidRPr="00B06B37">
        <w:rPr>
          <w:b/>
          <w:bCs/>
        </w:rPr>
        <w:t xml:space="preserve"> Maurizio Mori</w:t>
      </w:r>
      <w:r w:rsidRPr="00B06B37">
        <w:t xml:space="preserve">, il direttore dell’Ufficio di coordinamento per il Mediterraneo dell’OIM </w:t>
      </w:r>
      <w:r w:rsidRPr="00B06B37">
        <w:rPr>
          <w:b/>
          <w:bCs/>
        </w:rPr>
        <w:t>Laurence Hart</w:t>
      </w:r>
      <w:r w:rsidRPr="00B06B37">
        <w:t xml:space="preserve"> e il professor </w:t>
      </w:r>
      <w:r w:rsidRPr="00B06B37">
        <w:rPr>
          <w:b/>
          <w:bCs/>
        </w:rPr>
        <w:t>Gustavo Pietropolli Charmet</w:t>
      </w:r>
      <w:r w:rsidRPr="00B06B37">
        <w:t xml:space="preserve">. Tra le interviste quelle a </w:t>
      </w:r>
      <w:r w:rsidRPr="00B06B37">
        <w:rPr>
          <w:b/>
          <w:bCs/>
        </w:rPr>
        <w:t>Federica Pellegrini,</w:t>
      </w:r>
      <w:r w:rsidRPr="00B06B37">
        <w:t xml:space="preserve"> </w:t>
      </w:r>
      <w:r w:rsidRPr="00B06B37">
        <w:rPr>
          <w:b/>
          <w:bCs/>
        </w:rPr>
        <w:t>Viola Ardone</w:t>
      </w:r>
      <w:r w:rsidRPr="00B06B37">
        <w:t xml:space="preserve"> e a</w:t>
      </w:r>
      <w:r w:rsidRPr="00B06B37">
        <w:rPr>
          <w:b/>
          <w:bCs/>
        </w:rPr>
        <w:t xml:space="preserve"> Kim Phuc Phan Thi</w:t>
      </w:r>
      <w:r w:rsidRPr="00B06B37">
        <w:t>, che fu la bimba della foto Premio Pulitzer “</w:t>
      </w:r>
      <w:r w:rsidRPr="00B06B37">
        <w:rPr>
          <w:b/>
          <w:bCs/>
        </w:rPr>
        <w:t>Napalm Girl</w:t>
      </w:r>
      <w:r w:rsidRPr="00B06B37">
        <w:t xml:space="preserve">”. Nel sommario: la condizione dei familiari di testimoni di giustizia, con una testimonianza della figlia di </w:t>
      </w:r>
      <w:r w:rsidRPr="00B06B37">
        <w:rPr>
          <w:b/>
          <w:bCs/>
        </w:rPr>
        <w:t>Federica Angeli</w:t>
      </w:r>
      <w:r w:rsidRPr="00B06B37">
        <w:t xml:space="preserve">; un focus sulla violenza di genere tra pari, con un’intervista alla giovane </w:t>
      </w:r>
      <w:r w:rsidRPr="00B06B37">
        <w:rPr>
          <w:b/>
          <w:bCs/>
        </w:rPr>
        <w:t>Greta Gasbarri</w:t>
      </w:r>
      <w:r w:rsidRPr="00B06B37">
        <w:t xml:space="preserve"> (protagonista del film “Mia”), e le raccomandazioni della Consulta delle ragazze e dei ragazzi di Agia sui diritti dei minorenni Lgbtqi+. </w:t>
      </w:r>
    </w:p>
    <w:p w14:paraId="5FCED70B" w14:textId="73E1A31E" w:rsidR="006F0276" w:rsidRDefault="00B06B37" w:rsidP="006F0276">
      <w:pPr>
        <w:spacing w:after="0" w:line="240" w:lineRule="auto"/>
        <w:jc w:val="both"/>
      </w:pPr>
      <w:hyperlink r:id="rId15" w:history="1">
        <w:r w:rsidRPr="00C831AB">
          <w:rPr>
            <w:rStyle w:val="Collegamentoipertestuale"/>
          </w:rPr>
          <w:t>https://www.garanteinfanzia.org/prospettive-rivista-autorita-garante-infanzia-adolescenza</w:t>
        </w:r>
      </w:hyperlink>
    </w:p>
    <w:sectPr w:rsidR="006F02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D6960"/>
    <w:multiLevelType w:val="multilevel"/>
    <w:tmpl w:val="945E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6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B1D00"/>
    <w:rsid w:val="00034E61"/>
    <w:rsid w:val="002A0C3E"/>
    <w:rsid w:val="0031062F"/>
    <w:rsid w:val="003C313A"/>
    <w:rsid w:val="006F0276"/>
    <w:rsid w:val="009B1D00"/>
    <w:rsid w:val="009D21BB"/>
    <w:rsid w:val="00A81ADF"/>
    <w:rsid w:val="00B06B37"/>
    <w:rsid w:val="00B918FD"/>
    <w:rsid w:val="00B958CB"/>
    <w:rsid w:val="00CF70F4"/>
    <w:rsid w:val="00E62052"/>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A5A7"/>
  <w15:chartTrackingRefBased/>
  <w15:docId w15:val="{D7BAAF29-AA13-4788-984A-2B8C13DE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B1D0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9B1D0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9B1D00"/>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9B1D00"/>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9B1D00"/>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9B1D0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B1D0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B1D0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B1D0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B1D0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9B1D0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9B1D0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9B1D00"/>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9B1D00"/>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9B1D0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B1D0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B1D0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B1D00"/>
    <w:rPr>
      <w:rFonts w:eastAsiaTheme="majorEastAsia" w:cstheme="majorBidi"/>
      <w:color w:val="272727" w:themeColor="text1" w:themeTint="D8"/>
    </w:rPr>
  </w:style>
  <w:style w:type="paragraph" w:styleId="Titolo">
    <w:name w:val="Title"/>
    <w:basedOn w:val="Normale"/>
    <w:next w:val="Normale"/>
    <w:link w:val="TitoloCarattere"/>
    <w:uiPriority w:val="10"/>
    <w:qFormat/>
    <w:rsid w:val="009B1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B1D0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B1D0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B1D0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B1D0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B1D00"/>
    <w:rPr>
      <w:i/>
      <w:iCs/>
      <w:color w:val="404040" w:themeColor="text1" w:themeTint="BF"/>
    </w:rPr>
  </w:style>
  <w:style w:type="paragraph" w:styleId="Paragrafoelenco">
    <w:name w:val="List Paragraph"/>
    <w:basedOn w:val="Normale"/>
    <w:uiPriority w:val="34"/>
    <w:qFormat/>
    <w:rsid w:val="009B1D00"/>
    <w:pPr>
      <w:ind w:left="720"/>
      <w:contextualSpacing/>
    </w:pPr>
  </w:style>
  <w:style w:type="character" w:styleId="Enfasiintensa">
    <w:name w:val="Intense Emphasis"/>
    <w:basedOn w:val="Carpredefinitoparagrafo"/>
    <w:uiPriority w:val="21"/>
    <w:qFormat/>
    <w:rsid w:val="009B1D00"/>
    <w:rPr>
      <w:i/>
      <w:iCs/>
      <w:color w:val="365F91" w:themeColor="accent1" w:themeShade="BF"/>
    </w:rPr>
  </w:style>
  <w:style w:type="paragraph" w:styleId="Citazioneintensa">
    <w:name w:val="Intense Quote"/>
    <w:basedOn w:val="Normale"/>
    <w:next w:val="Normale"/>
    <w:link w:val="CitazioneintensaCarattere"/>
    <w:uiPriority w:val="30"/>
    <w:qFormat/>
    <w:rsid w:val="009B1D0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9B1D00"/>
    <w:rPr>
      <w:i/>
      <w:iCs/>
      <w:color w:val="365F91" w:themeColor="accent1" w:themeShade="BF"/>
    </w:rPr>
  </w:style>
  <w:style w:type="character" w:styleId="Riferimentointenso">
    <w:name w:val="Intense Reference"/>
    <w:basedOn w:val="Carpredefinitoparagrafo"/>
    <w:uiPriority w:val="32"/>
    <w:qFormat/>
    <w:rsid w:val="009B1D00"/>
    <w:rPr>
      <w:b/>
      <w:bCs/>
      <w:smallCaps/>
      <w:color w:val="365F91" w:themeColor="accent1" w:themeShade="BF"/>
      <w:spacing w:val="5"/>
    </w:rPr>
  </w:style>
  <w:style w:type="paragraph" w:styleId="Corpotesto">
    <w:name w:val="Body Text"/>
    <w:basedOn w:val="Normale"/>
    <w:link w:val="CorpotestoCarattere"/>
    <w:semiHidden/>
    <w:unhideWhenUsed/>
    <w:rsid w:val="006F0276"/>
    <w:pPr>
      <w:tabs>
        <w:tab w:val="right" w:pos="6480"/>
      </w:tabs>
      <w:suppressAutoHyphens/>
      <w:spacing w:after="0" w:line="240" w:lineRule="auto"/>
      <w:jc w:val="both"/>
    </w:pPr>
    <w:rPr>
      <w:rFonts w:ascii="Verdana" w:eastAsia="Times New Roman" w:hAnsi="Verdana" w:cs="Verdana"/>
      <w:kern w:val="0"/>
      <w:sz w:val="24"/>
      <w:szCs w:val="20"/>
      <w:lang w:eastAsia="zh-CN"/>
      <w14:ligatures w14:val="none"/>
    </w:rPr>
  </w:style>
  <w:style w:type="character" w:customStyle="1" w:styleId="CorpotestoCarattere">
    <w:name w:val="Corpo testo Carattere"/>
    <w:basedOn w:val="Carpredefinitoparagrafo"/>
    <w:link w:val="Corpotesto"/>
    <w:semiHidden/>
    <w:rsid w:val="006F0276"/>
    <w:rPr>
      <w:rFonts w:ascii="Verdana" w:eastAsia="Times New Roman" w:hAnsi="Verdana" w:cs="Verdana"/>
      <w:kern w:val="0"/>
      <w:sz w:val="24"/>
      <w:szCs w:val="20"/>
      <w:lang w:eastAsia="zh-CN"/>
      <w14:ligatures w14:val="none"/>
    </w:rPr>
  </w:style>
  <w:style w:type="character" w:styleId="Collegamentoipertestuale">
    <w:name w:val="Hyperlink"/>
    <w:basedOn w:val="Carpredefinitoparagrafo"/>
    <w:uiPriority w:val="99"/>
    <w:unhideWhenUsed/>
    <w:rsid w:val="006F0276"/>
    <w:rPr>
      <w:color w:val="0000FF" w:themeColor="hyperlink"/>
      <w:u w:val="single"/>
    </w:rPr>
  </w:style>
  <w:style w:type="character" w:styleId="Menzionenonrisolta">
    <w:name w:val="Unresolved Mention"/>
    <w:basedOn w:val="Carpredefinitoparagrafo"/>
    <w:uiPriority w:val="99"/>
    <w:semiHidden/>
    <w:unhideWhenUsed/>
    <w:rsid w:val="006F0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0523">
      <w:bodyDiv w:val="1"/>
      <w:marLeft w:val="0"/>
      <w:marRight w:val="0"/>
      <w:marTop w:val="0"/>
      <w:marBottom w:val="0"/>
      <w:divBdr>
        <w:top w:val="none" w:sz="0" w:space="0" w:color="auto"/>
        <w:left w:val="none" w:sz="0" w:space="0" w:color="auto"/>
        <w:bottom w:val="none" w:sz="0" w:space="0" w:color="auto"/>
        <w:right w:val="none" w:sz="0" w:space="0" w:color="auto"/>
      </w:divBdr>
    </w:div>
    <w:div w:id="138033438">
      <w:bodyDiv w:val="1"/>
      <w:marLeft w:val="0"/>
      <w:marRight w:val="0"/>
      <w:marTop w:val="0"/>
      <w:marBottom w:val="0"/>
      <w:divBdr>
        <w:top w:val="none" w:sz="0" w:space="0" w:color="auto"/>
        <w:left w:val="none" w:sz="0" w:space="0" w:color="auto"/>
        <w:bottom w:val="none" w:sz="0" w:space="0" w:color="auto"/>
        <w:right w:val="none" w:sz="0" w:space="0" w:color="auto"/>
      </w:divBdr>
      <w:divsChild>
        <w:div w:id="1584992694">
          <w:marLeft w:val="0"/>
          <w:marRight w:val="0"/>
          <w:marTop w:val="0"/>
          <w:marBottom w:val="0"/>
          <w:divBdr>
            <w:top w:val="none" w:sz="0" w:space="0" w:color="auto"/>
            <w:left w:val="none" w:sz="0" w:space="0" w:color="auto"/>
            <w:bottom w:val="none" w:sz="0" w:space="0" w:color="auto"/>
            <w:right w:val="none" w:sz="0" w:space="0" w:color="auto"/>
          </w:divBdr>
        </w:div>
      </w:divsChild>
    </w:div>
    <w:div w:id="160314895">
      <w:bodyDiv w:val="1"/>
      <w:marLeft w:val="0"/>
      <w:marRight w:val="0"/>
      <w:marTop w:val="0"/>
      <w:marBottom w:val="0"/>
      <w:divBdr>
        <w:top w:val="none" w:sz="0" w:space="0" w:color="auto"/>
        <w:left w:val="none" w:sz="0" w:space="0" w:color="auto"/>
        <w:bottom w:val="none" w:sz="0" w:space="0" w:color="auto"/>
        <w:right w:val="none" w:sz="0" w:space="0" w:color="auto"/>
      </w:divBdr>
    </w:div>
    <w:div w:id="295381411">
      <w:bodyDiv w:val="1"/>
      <w:marLeft w:val="0"/>
      <w:marRight w:val="0"/>
      <w:marTop w:val="0"/>
      <w:marBottom w:val="0"/>
      <w:divBdr>
        <w:top w:val="none" w:sz="0" w:space="0" w:color="auto"/>
        <w:left w:val="none" w:sz="0" w:space="0" w:color="auto"/>
        <w:bottom w:val="none" w:sz="0" w:space="0" w:color="auto"/>
        <w:right w:val="none" w:sz="0" w:space="0" w:color="auto"/>
      </w:divBdr>
    </w:div>
    <w:div w:id="804812452">
      <w:bodyDiv w:val="1"/>
      <w:marLeft w:val="0"/>
      <w:marRight w:val="0"/>
      <w:marTop w:val="0"/>
      <w:marBottom w:val="0"/>
      <w:divBdr>
        <w:top w:val="none" w:sz="0" w:space="0" w:color="auto"/>
        <w:left w:val="none" w:sz="0" w:space="0" w:color="auto"/>
        <w:bottom w:val="none" w:sz="0" w:space="0" w:color="auto"/>
        <w:right w:val="none" w:sz="0" w:space="0" w:color="auto"/>
      </w:divBdr>
    </w:div>
    <w:div w:id="883642889">
      <w:bodyDiv w:val="1"/>
      <w:marLeft w:val="0"/>
      <w:marRight w:val="0"/>
      <w:marTop w:val="0"/>
      <w:marBottom w:val="0"/>
      <w:divBdr>
        <w:top w:val="none" w:sz="0" w:space="0" w:color="auto"/>
        <w:left w:val="none" w:sz="0" w:space="0" w:color="auto"/>
        <w:bottom w:val="none" w:sz="0" w:space="0" w:color="auto"/>
        <w:right w:val="none" w:sz="0" w:space="0" w:color="auto"/>
      </w:divBdr>
      <w:divsChild>
        <w:div w:id="1457484194">
          <w:marLeft w:val="0"/>
          <w:marRight w:val="0"/>
          <w:marTop w:val="0"/>
          <w:marBottom w:val="0"/>
          <w:divBdr>
            <w:top w:val="none" w:sz="0" w:space="0" w:color="auto"/>
            <w:left w:val="none" w:sz="0" w:space="0" w:color="auto"/>
            <w:bottom w:val="none" w:sz="0" w:space="0" w:color="auto"/>
            <w:right w:val="none" w:sz="0" w:space="0" w:color="auto"/>
          </w:divBdr>
          <w:divsChild>
            <w:div w:id="341322997">
              <w:marLeft w:val="0"/>
              <w:marRight w:val="0"/>
              <w:marTop w:val="0"/>
              <w:marBottom w:val="0"/>
              <w:divBdr>
                <w:top w:val="none" w:sz="0" w:space="0" w:color="auto"/>
                <w:left w:val="none" w:sz="0" w:space="0" w:color="auto"/>
                <w:bottom w:val="none" w:sz="0" w:space="0" w:color="auto"/>
                <w:right w:val="none" w:sz="0" w:space="0" w:color="auto"/>
              </w:divBdr>
            </w:div>
          </w:divsChild>
        </w:div>
        <w:div w:id="634992251">
          <w:marLeft w:val="0"/>
          <w:marRight w:val="0"/>
          <w:marTop w:val="0"/>
          <w:marBottom w:val="0"/>
          <w:divBdr>
            <w:top w:val="none" w:sz="0" w:space="0" w:color="auto"/>
            <w:left w:val="none" w:sz="0" w:space="0" w:color="auto"/>
            <w:bottom w:val="none" w:sz="0" w:space="0" w:color="auto"/>
            <w:right w:val="none" w:sz="0" w:space="0" w:color="auto"/>
          </w:divBdr>
          <w:divsChild>
            <w:div w:id="1096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056844">
      <w:bodyDiv w:val="1"/>
      <w:marLeft w:val="0"/>
      <w:marRight w:val="0"/>
      <w:marTop w:val="0"/>
      <w:marBottom w:val="0"/>
      <w:divBdr>
        <w:top w:val="none" w:sz="0" w:space="0" w:color="auto"/>
        <w:left w:val="none" w:sz="0" w:space="0" w:color="auto"/>
        <w:bottom w:val="none" w:sz="0" w:space="0" w:color="auto"/>
        <w:right w:val="none" w:sz="0" w:space="0" w:color="auto"/>
      </w:divBdr>
      <w:divsChild>
        <w:div w:id="1823235693">
          <w:marLeft w:val="0"/>
          <w:marRight w:val="0"/>
          <w:marTop w:val="0"/>
          <w:marBottom w:val="0"/>
          <w:divBdr>
            <w:top w:val="none" w:sz="0" w:space="0" w:color="auto"/>
            <w:left w:val="none" w:sz="0" w:space="0" w:color="auto"/>
            <w:bottom w:val="none" w:sz="0" w:space="0" w:color="auto"/>
            <w:right w:val="none" w:sz="0" w:space="0" w:color="auto"/>
          </w:divBdr>
          <w:divsChild>
            <w:div w:id="1651865454">
              <w:marLeft w:val="0"/>
              <w:marRight w:val="0"/>
              <w:marTop w:val="0"/>
              <w:marBottom w:val="0"/>
              <w:divBdr>
                <w:top w:val="none" w:sz="0" w:space="0" w:color="auto"/>
                <w:left w:val="none" w:sz="0" w:space="0" w:color="auto"/>
                <w:bottom w:val="none" w:sz="0" w:space="0" w:color="auto"/>
                <w:right w:val="none" w:sz="0" w:space="0" w:color="auto"/>
              </w:divBdr>
            </w:div>
          </w:divsChild>
        </w:div>
        <w:div w:id="727921946">
          <w:marLeft w:val="0"/>
          <w:marRight w:val="0"/>
          <w:marTop w:val="0"/>
          <w:marBottom w:val="0"/>
          <w:divBdr>
            <w:top w:val="none" w:sz="0" w:space="0" w:color="auto"/>
            <w:left w:val="none" w:sz="0" w:space="0" w:color="auto"/>
            <w:bottom w:val="none" w:sz="0" w:space="0" w:color="auto"/>
            <w:right w:val="none" w:sz="0" w:space="0" w:color="auto"/>
          </w:divBdr>
          <w:divsChild>
            <w:div w:id="71824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2340">
      <w:bodyDiv w:val="1"/>
      <w:marLeft w:val="0"/>
      <w:marRight w:val="0"/>
      <w:marTop w:val="0"/>
      <w:marBottom w:val="0"/>
      <w:divBdr>
        <w:top w:val="none" w:sz="0" w:space="0" w:color="auto"/>
        <w:left w:val="none" w:sz="0" w:space="0" w:color="auto"/>
        <w:bottom w:val="none" w:sz="0" w:space="0" w:color="auto"/>
        <w:right w:val="none" w:sz="0" w:space="0" w:color="auto"/>
      </w:divBdr>
    </w:div>
    <w:div w:id="1501844604">
      <w:bodyDiv w:val="1"/>
      <w:marLeft w:val="0"/>
      <w:marRight w:val="0"/>
      <w:marTop w:val="0"/>
      <w:marBottom w:val="0"/>
      <w:divBdr>
        <w:top w:val="none" w:sz="0" w:space="0" w:color="auto"/>
        <w:left w:val="none" w:sz="0" w:space="0" w:color="auto"/>
        <w:bottom w:val="none" w:sz="0" w:space="0" w:color="auto"/>
        <w:right w:val="none" w:sz="0" w:space="0" w:color="auto"/>
      </w:divBdr>
      <w:divsChild>
        <w:div w:id="1533836546">
          <w:marLeft w:val="0"/>
          <w:marRight w:val="0"/>
          <w:marTop w:val="0"/>
          <w:marBottom w:val="0"/>
          <w:divBdr>
            <w:top w:val="none" w:sz="0" w:space="0" w:color="auto"/>
            <w:left w:val="none" w:sz="0" w:space="0" w:color="auto"/>
            <w:bottom w:val="none" w:sz="0" w:space="0" w:color="auto"/>
            <w:right w:val="none" w:sz="0" w:space="0" w:color="auto"/>
          </w:divBdr>
        </w:div>
      </w:divsChild>
    </w:div>
    <w:div w:id="1681932299">
      <w:bodyDiv w:val="1"/>
      <w:marLeft w:val="0"/>
      <w:marRight w:val="0"/>
      <w:marTop w:val="0"/>
      <w:marBottom w:val="0"/>
      <w:divBdr>
        <w:top w:val="none" w:sz="0" w:space="0" w:color="auto"/>
        <w:left w:val="none" w:sz="0" w:space="0" w:color="auto"/>
        <w:bottom w:val="none" w:sz="0" w:space="0" w:color="auto"/>
        <w:right w:val="none" w:sz="0" w:space="0" w:color="auto"/>
      </w:divBdr>
      <w:divsChild>
        <w:div w:id="578564292">
          <w:marLeft w:val="0"/>
          <w:marRight w:val="0"/>
          <w:marTop w:val="0"/>
          <w:marBottom w:val="0"/>
          <w:divBdr>
            <w:top w:val="none" w:sz="0" w:space="0" w:color="auto"/>
            <w:left w:val="none" w:sz="0" w:space="0" w:color="auto"/>
            <w:bottom w:val="none" w:sz="0" w:space="0" w:color="auto"/>
            <w:right w:val="none" w:sz="0" w:space="0" w:color="auto"/>
          </w:divBdr>
        </w:div>
      </w:divsChild>
    </w:div>
    <w:div w:id="1688290803">
      <w:bodyDiv w:val="1"/>
      <w:marLeft w:val="0"/>
      <w:marRight w:val="0"/>
      <w:marTop w:val="0"/>
      <w:marBottom w:val="0"/>
      <w:divBdr>
        <w:top w:val="none" w:sz="0" w:space="0" w:color="auto"/>
        <w:left w:val="none" w:sz="0" w:space="0" w:color="auto"/>
        <w:bottom w:val="none" w:sz="0" w:space="0" w:color="auto"/>
        <w:right w:val="none" w:sz="0" w:space="0" w:color="auto"/>
      </w:divBdr>
    </w:div>
    <w:div w:id="1977221907">
      <w:bodyDiv w:val="1"/>
      <w:marLeft w:val="0"/>
      <w:marRight w:val="0"/>
      <w:marTop w:val="0"/>
      <w:marBottom w:val="0"/>
      <w:divBdr>
        <w:top w:val="none" w:sz="0" w:space="0" w:color="auto"/>
        <w:left w:val="none" w:sz="0" w:space="0" w:color="auto"/>
        <w:bottom w:val="none" w:sz="0" w:space="0" w:color="auto"/>
        <w:right w:val="none" w:sz="0" w:space="0" w:color="auto"/>
      </w:divBdr>
      <w:divsChild>
        <w:div w:id="384448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infanzia.org/relazioni-annuali" TargetMode="External"/><Relationship Id="rId13" Type="http://schemas.openxmlformats.org/officeDocument/2006/relationships/hyperlink" Target="https://www.garanteinfanzia.org/flipbook/2"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garanteinfanzia.org/contenuti-relazione-parlamento-202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aranteinfanzia.org/sites/default/files/2024-06/relazione-parlamento-2023-web.pdf" TargetMode="External"/><Relationship Id="rId5" Type="http://schemas.openxmlformats.org/officeDocument/2006/relationships/image" Target="media/image1.jpeg"/><Relationship Id="rId15" Type="http://schemas.openxmlformats.org/officeDocument/2006/relationships/hyperlink" Target="https://www.garanteinfanzia.org/prospettive-rivista-autorita-garante-infanzia-adolescenza" TargetMode="External"/><Relationship Id="rId10" Type="http://schemas.openxmlformats.org/officeDocument/2006/relationships/hyperlink" Target="https://futuri.garanteinfanzia.org/" TargetMode="External"/><Relationship Id="rId4" Type="http://schemas.openxmlformats.org/officeDocument/2006/relationships/webSettings" Target="webSettings.xml"/><Relationship Id="rId9" Type="http://schemas.openxmlformats.org/officeDocument/2006/relationships/hyperlink" Target="https://www.garanteinfanzia.org/flipbook/2" TargetMode="External"/><Relationship Id="rId14" Type="http://schemas.openxmlformats.org/officeDocument/2006/relationships/hyperlink" Target="https://www.cine-tv.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1102</Words>
  <Characters>6282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8</cp:revision>
  <dcterms:created xsi:type="dcterms:W3CDTF">2024-09-05T14:11:00Z</dcterms:created>
  <dcterms:modified xsi:type="dcterms:W3CDTF">2025-12-27T14:50:00Z</dcterms:modified>
</cp:coreProperties>
</file>