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0F229" w14:textId="7AD2A602" w:rsidR="00CC4D07" w:rsidRPr="009C44AA" w:rsidRDefault="00CC4D07" w:rsidP="00CC4D07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7947729"/>
      <w:r>
        <w:rPr>
          <w:rFonts w:asciiTheme="minorHAnsi" w:hAnsiTheme="minorHAnsi" w:cstheme="minorHAnsi"/>
          <w:b/>
          <w:color w:val="C00000"/>
          <w:sz w:val="44"/>
          <w:szCs w:val="44"/>
        </w:rPr>
        <w:t>AN646</w:t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i/>
          <w:sz w:val="16"/>
          <w:szCs w:val="16"/>
        </w:rPr>
        <w:t>Scheda creata il 5 settembre 2025</w:t>
      </w:r>
    </w:p>
    <w:p w14:paraId="6CCC4F07" w14:textId="5E35DB76" w:rsidR="00CC4D07" w:rsidRDefault="00725CD5" w:rsidP="00CC4D07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725CD5">
        <w:rPr>
          <w:rFonts w:asciiTheme="minorHAnsi" w:hAnsiTheme="minorHAnsi" w:cstheme="minorHAnsi"/>
          <w:b/>
          <w:noProof/>
          <w:color w:val="C00000"/>
          <w:sz w:val="40"/>
          <w:szCs w:val="40"/>
        </w:rPr>
        <w:drawing>
          <wp:inline distT="0" distB="0" distL="0" distR="0" wp14:anchorId="0DD9F5D8" wp14:editId="3880614D">
            <wp:extent cx="1252800" cy="1800000"/>
            <wp:effectExtent l="0" t="0" r="5080" b="0"/>
            <wp:docPr id="433411773" name="Immagine 1" descr="Immagine che contiene testo, carta, libro,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11773" name="Immagine 1" descr="Immagine che contiene testo, carta, libro, giornal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0"/>
          <w:szCs w:val="40"/>
        </w:rPr>
        <w:drawing>
          <wp:inline distT="0" distB="0" distL="0" distR="0" wp14:anchorId="31DA4B94" wp14:editId="30218730">
            <wp:extent cx="1260000" cy="1800000"/>
            <wp:effectExtent l="0" t="0" r="0" b="0"/>
            <wp:docPr id="3118773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4BD6">
        <w:rPr>
          <w:rFonts w:asciiTheme="minorHAnsi" w:hAnsiTheme="minorHAnsi" w:cstheme="minorHAnsi"/>
          <w:b/>
          <w:noProof/>
          <w:color w:val="C00000"/>
          <w:sz w:val="40"/>
          <w:szCs w:val="40"/>
        </w:rPr>
        <w:drawing>
          <wp:inline distT="0" distB="0" distL="0" distR="0" wp14:anchorId="08BB4985" wp14:editId="2295FDCC">
            <wp:extent cx="1080000" cy="1440000"/>
            <wp:effectExtent l="0" t="0" r="6350" b="8255"/>
            <wp:docPr id="142740670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4D07" w:rsidRPr="00CC4D07">
        <w:rPr>
          <w:rFonts w:asciiTheme="minorHAnsi" w:hAnsiTheme="minorHAnsi" w:cstheme="minorHAnsi"/>
          <w:b/>
          <w:color w:val="C00000"/>
          <w:sz w:val="40"/>
          <w:szCs w:val="40"/>
        </w:rPr>
        <w:drawing>
          <wp:inline distT="0" distB="0" distL="0" distR="0" wp14:anchorId="402C27E5" wp14:editId="6FF4BA50">
            <wp:extent cx="986400" cy="1440000"/>
            <wp:effectExtent l="0" t="0" r="4445" b="8255"/>
            <wp:docPr id="1439532794" name="Immagine 1" descr="Immagine che contiene testo, libro, Carattere, pos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32794" name="Immagine 1" descr="Immagine che contiene testo, libro, Carattere, poster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BD6" w:rsidRPr="005F4BD6">
        <w:rPr>
          <w:noProof/>
          <w14:ligatures w14:val="standardContextual"/>
        </w:rPr>
        <w:t xml:space="preserve"> </w:t>
      </w:r>
      <w:r w:rsidR="005F4BD6" w:rsidRPr="005F4BD6">
        <w:rPr>
          <w:rFonts w:asciiTheme="minorHAnsi" w:hAnsiTheme="minorHAnsi" w:cstheme="minorHAnsi"/>
          <w:b/>
          <w:color w:val="C00000"/>
          <w:sz w:val="40"/>
          <w:szCs w:val="40"/>
        </w:rPr>
        <w:drawing>
          <wp:inline distT="0" distB="0" distL="0" distR="0" wp14:anchorId="49E3C511" wp14:editId="3B0B386C">
            <wp:extent cx="1263600" cy="1800000"/>
            <wp:effectExtent l="0" t="0" r="0" b="0"/>
            <wp:docPr id="403734403" name="Immagine 1" descr="Immagine che contiene testo, Carattere, Stamp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34403" name="Immagine 1" descr="Immagine che contiene testo, Carattere, Stampa, design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0A27" w14:textId="5B15C250" w:rsidR="00CC4D07" w:rsidRPr="009C44AA" w:rsidRDefault="00CC4D07" w:rsidP="00CC4D07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9C44AA">
        <w:rPr>
          <w:rFonts w:asciiTheme="minorHAnsi" w:hAnsiTheme="minorHAnsi" w:cstheme="minorHAnsi"/>
          <w:b/>
          <w:color w:val="C00000"/>
          <w:sz w:val="40"/>
          <w:szCs w:val="40"/>
        </w:rPr>
        <w:t>Descrizione storico-bibliografica</w:t>
      </w:r>
    </w:p>
    <w:bookmarkEnd w:id="0"/>
    <w:p w14:paraId="7AE18B26" w14:textId="77777777" w:rsidR="00CC4D07" w:rsidRPr="005F4BD6" w:rsidRDefault="00CC4D07" w:rsidP="00CC4D07">
      <w:pPr>
        <w:jc w:val="both"/>
        <w:rPr>
          <w:rFonts w:ascii="Calibri" w:hAnsi="Calibri" w:cs="Calibri"/>
          <w:sz w:val="28"/>
          <w:szCs w:val="28"/>
        </w:rPr>
      </w:pPr>
      <w:r w:rsidRPr="005F4BD6">
        <w:rPr>
          <w:rFonts w:ascii="Calibri" w:hAnsi="Calibri" w:cs="Calibri"/>
          <w:b/>
          <w:bCs/>
          <w:sz w:val="28"/>
          <w:szCs w:val="28"/>
        </w:rPr>
        <w:t xml:space="preserve">*Guida generale amministrativa commerciale e corografica di Trieste, il Goriziano, l'Istria, Fiume e la Dalmazia. </w:t>
      </w:r>
      <w:r w:rsidRPr="005F4BD6">
        <w:rPr>
          <w:rFonts w:ascii="Calibri" w:hAnsi="Calibri" w:cs="Calibri"/>
          <w:sz w:val="28"/>
          <w:szCs w:val="28"/>
        </w:rPr>
        <w:t>- Anno 1. (</w:t>
      </w:r>
      <w:proofErr w:type="gramStart"/>
      <w:r w:rsidRPr="005F4BD6">
        <w:rPr>
          <w:rFonts w:ascii="Calibri" w:hAnsi="Calibri" w:cs="Calibri"/>
          <w:sz w:val="28"/>
          <w:szCs w:val="28"/>
        </w:rPr>
        <w:t>1894)-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anno 3. (1896). - </w:t>
      </w:r>
      <w:proofErr w:type="gramStart"/>
      <w:r w:rsidRPr="005F4BD6">
        <w:rPr>
          <w:rFonts w:ascii="Calibri" w:hAnsi="Calibri" w:cs="Calibri"/>
          <w:sz w:val="28"/>
          <w:szCs w:val="28"/>
        </w:rPr>
        <w:t>Trieste :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 Luigi Mora, 1894-1896. - 3 </w:t>
      </w:r>
      <w:proofErr w:type="gramStart"/>
      <w:r w:rsidRPr="005F4BD6">
        <w:rPr>
          <w:rFonts w:ascii="Calibri" w:hAnsi="Calibri" w:cs="Calibri"/>
          <w:sz w:val="28"/>
          <w:szCs w:val="28"/>
        </w:rPr>
        <w:t>volumi :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 23 cm. ((Annuale. - VEA0132858</w:t>
      </w:r>
    </w:p>
    <w:p w14:paraId="6BCB07CD" w14:textId="3A8D0A39" w:rsidR="00725CD5" w:rsidRPr="005F4BD6" w:rsidRDefault="00CC4D07" w:rsidP="00CC4D07">
      <w:pPr>
        <w:jc w:val="both"/>
        <w:rPr>
          <w:rFonts w:ascii="Calibri" w:hAnsi="Calibri" w:cs="Calibri"/>
          <w:sz w:val="28"/>
          <w:szCs w:val="28"/>
        </w:rPr>
      </w:pPr>
      <w:r w:rsidRPr="005F4BD6">
        <w:rPr>
          <w:rFonts w:ascii="Calibri" w:hAnsi="Calibri" w:cs="Calibri"/>
          <w:b/>
          <w:bCs/>
          <w:color w:val="C00000"/>
          <w:sz w:val="28"/>
          <w:szCs w:val="28"/>
        </w:rPr>
        <w:t>Copia digitale</w:t>
      </w:r>
      <w:r w:rsidRPr="005F4BD6">
        <w:rPr>
          <w:rFonts w:ascii="Calibri" w:hAnsi="Calibri" w:cs="Calibri"/>
          <w:sz w:val="28"/>
          <w:szCs w:val="28"/>
        </w:rPr>
        <w:t>:</w:t>
      </w:r>
      <w:r w:rsidR="00725CD5" w:rsidRPr="005F4BD6">
        <w:rPr>
          <w:rFonts w:ascii="Calibri" w:hAnsi="Calibri" w:cs="Calibri"/>
          <w:sz w:val="28"/>
          <w:szCs w:val="28"/>
        </w:rPr>
        <w:t xml:space="preserve"> </w:t>
      </w:r>
      <w:hyperlink r:id="rId9" w:history="1">
        <w:r w:rsidR="00725CD5" w:rsidRPr="005F4BD6">
          <w:rPr>
            <w:rStyle w:val="Collegamentoipertestuale"/>
            <w:rFonts w:ascii="Calibri" w:hAnsi="Calibri" w:cs="Calibri"/>
            <w:sz w:val="28"/>
            <w:szCs w:val="28"/>
          </w:rPr>
          <w:t>1894-1896</w:t>
        </w:r>
      </w:hyperlink>
      <w:r w:rsidR="00725CD5" w:rsidRPr="005F4BD6">
        <w:rPr>
          <w:rFonts w:ascii="Calibri" w:hAnsi="Calibri" w:cs="Calibri"/>
          <w:sz w:val="28"/>
          <w:szCs w:val="28"/>
        </w:rPr>
        <w:t xml:space="preserve">; </w:t>
      </w:r>
      <w:hyperlink r:id="rId10" w:history="1">
        <w:r w:rsidR="00725CD5" w:rsidRPr="005F4BD6">
          <w:rPr>
            <w:rStyle w:val="Collegamentoipertestuale"/>
            <w:rFonts w:ascii="Calibri" w:hAnsi="Calibri" w:cs="Calibri"/>
            <w:sz w:val="28"/>
            <w:szCs w:val="28"/>
          </w:rPr>
          <w:t>1895-1896</w:t>
        </w:r>
      </w:hyperlink>
    </w:p>
    <w:p w14:paraId="3592F5F8" w14:textId="77777777" w:rsidR="00CC4D07" w:rsidRPr="005F4BD6" w:rsidRDefault="00CC4D07" w:rsidP="00CC4D07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6943FF21" w14:textId="7E37966E" w:rsidR="00CC4D07" w:rsidRPr="005F4BD6" w:rsidRDefault="00CC4D07" w:rsidP="00CC4D07">
      <w:pPr>
        <w:jc w:val="both"/>
        <w:rPr>
          <w:rFonts w:ascii="Calibri" w:hAnsi="Calibri" w:cs="Calibri"/>
          <w:sz w:val="28"/>
          <w:szCs w:val="28"/>
        </w:rPr>
      </w:pPr>
      <w:r w:rsidRPr="005F4BD6">
        <w:rPr>
          <w:rFonts w:ascii="Calibri" w:hAnsi="Calibri" w:cs="Calibri"/>
          <w:b/>
          <w:bCs/>
          <w:sz w:val="28"/>
          <w:szCs w:val="28"/>
        </w:rPr>
        <w:t xml:space="preserve">*Guida generale di Trieste, il Goriziano, l'Istria, Fiume e la Dalmazia. </w:t>
      </w:r>
      <w:r w:rsidRPr="005F4BD6">
        <w:rPr>
          <w:rFonts w:ascii="Calibri" w:hAnsi="Calibri" w:cs="Calibri"/>
          <w:sz w:val="28"/>
          <w:szCs w:val="28"/>
        </w:rPr>
        <w:t>- Anno 4. (</w:t>
      </w:r>
      <w:proofErr w:type="gramStart"/>
      <w:r w:rsidRPr="005F4BD6">
        <w:rPr>
          <w:rFonts w:ascii="Calibri" w:hAnsi="Calibri" w:cs="Calibri"/>
          <w:sz w:val="28"/>
          <w:szCs w:val="28"/>
        </w:rPr>
        <w:t>1897)-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anno 22. (1915). - </w:t>
      </w:r>
      <w:proofErr w:type="gramStart"/>
      <w:r w:rsidRPr="005F4BD6">
        <w:rPr>
          <w:rFonts w:ascii="Calibri" w:hAnsi="Calibri" w:cs="Calibri"/>
          <w:sz w:val="28"/>
          <w:szCs w:val="28"/>
        </w:rPr>
        <w:t>Trieste :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 Libreria F. H. </w:t>
      </w:r>
      <w:proofErr w:type="spellStart"/>
      <w:r w:rsidRPr="005F4BD6">
        <w:rPr>
          <w:rFonts w:ascii="Calibri" w:hAnsi="Calibri" w:cs="Calibri"/>
          <w:sz w:val="28"/>
          <w:szCs w:val="28"/>
        </w:rPr>
        <w:t>Schimpff</w:t>
      </w:r>
      <w:proofErr w:type="spellEnd"/>
      <w:r w:rsidRPr="005F4BD6">
        <w:rPr>
          <w:rFonts w:ascii="Calibri" w:hAnsi="Calibri" w:cs="Calibri"/>
          <w:sz w:val="28"/>
          <w:szCs w:val="28"/>
        </w:rPr>
        <w:t xml:space="preserve">, 1896-1915. - 19 </w:t>
      </w:r>
      <w:proofErr w:type="gramStart"/>
      <w:r w:rsidRPr="005F4BD6">
        <w:rPr>
          <w:rFonts w:ascii="Calibri" w:hAnsi="Calibri" w:cs="Calibri"/>
          <w:sz w:val="28"/>
          <w:szCs w:val="28"/>
        </w:rPr>
        <w:t>volumi :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 25 cm. ((Annuale. - Dal 1899 l'editore varia in </w:t>
      </w:r>
      <w:proofErr w:type="spellStart"/>
      <w:r w:rsidRPr="005F4BD6">
        <w:rPr>
          <w:rFonts w:ascii="Calibri" w:hAnsi="Calibri" w:cs="Calibri"/>
          <w:sz w:val="28"/>
          <w:szCs w:val="28"/>
        </w:rPr>
        <w:t>Creutz</w:t>
      </w:r>
      <w:proofErr w:type="spellEnd"/>
      <w:r w:rsidRPr="005F4BD6">
        <w:rPr>
          <w:rFonts w:ascii="Calibri" w:hAnsi="Calibri" w:cs="Calibri"/>
          <w:sz w:val="28"/>
          <w:szCs w:val="28"/>
        </w:rPr>
        <w:t xml:space="preserve"> &amp; </w:t>
      </w:r>
      <w:proofErr w:type="gramStart"/>
      <w:r w:rsidRPr="005F4BD6">
        <w:rPr>
          <w:rFonts w:ascii="Calibri" w:hAnsi="Calibri" w:cs="Calibri"/>
          <w:sz w:val="28"/>
          <w:szCs w:val="28"/>
        </w:rPr>
        <w:t>C. ;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 dal 1903 editore Luigi Mora. - TSA1354490</w:t>
      </w:r>
    </w:p>
    <w:p w14:paraId="472E3F3F" w14:textId="38F11B54" w:rsidR="00725CD5" w:rsidRPr="005F4BD6" w:rsidRDefault="00CC4D07" w:rsidP="00CC4D07">
      <w:pPr>
        <w:jc w:val="both"/>
        <w:rPr>
          <w:rFonts w:ascii="Calibri" w:hAnsi="Calibri" w:cs="Calibri"/>
          <w:sz w:val="28"/>
          <w:szCs w:val="28"/>
        </w:rPr>
      </w:pPr>
      <w:r w:rsidRPr="005F4BD6">
        <w:rPr>
          <w:rFonts w:ascii="Calibri" w:hAnsi="Calibri" w:cs="Calibri"/>
          <w:b/>
          <w:bCs/>
          <w:color w:val="C00000"/>
          <w:sz w:val="28"/>
          <w:szCs w:val="28"/>
        </w:rPr>
        <w:t>Copia digitale</w:t>
      </w:r>
      <w:r w:rsidRPr="005F4BD6">
        <w:rPr>
          <w:rFonts w:ascii="Calibri" w:hAnsi="Calibri" w:cs="Calibri"/>
          <w:sz w:val="28"/>
          <w:szCs w:val="28"/>
        </w:rPr>
        <w:t>:</w:t>
      </w:r>
      <w:r w:rsidR="00725CD5" w:rsidRPr="005F4BD6">
        <w:rPr>
          <w:rFonts w:ascii="Calibri" w:hAnsi="Calibri" w:cs="Calibri"/>
          <w:sz w:val="28"/>
          <w:szCs w:val="28"/>
        </w:rPr>
        <w:t xml:space="preserve"> </w:t>
      </w:r>
      <w:hyperlink r:id="rId11" w:history="1">
        <w:r w:rsidR="00725CD5" w:rsidRPr="005F4BD6">
          <w:rPr>
            <w:rStyle w:val="Collegamentoipertestuale"/>
            <w:rFonts w:ascii="Calibri" w:hAnsi="Calibri" w:cs="Calibri"/>
            <w:sz w:val="28"/>
            <w:szCs w:val="28"/>
          </w:rPr>
          <w:t>1897-1915</w:t>
        </w:r>
      </w:hyperlink>
      <w:r w:rsidR="00725CD5" w:rsidRPr="005F4BD6">
        <w:rPr>
          <w:rFonts w:ascii="Calibri" w:hAnsi="Calibri" w:cs="Calibri"/>
          <w:sz w:val="28"/>
          <w:szCs w:val="28"/>
        </w:rPr>
        <w:t xml:space="preserve">; </w:t>
      </w:r>
      <w:hyperlink r:id="rId12" w:history="1">
        <w:r w:rsidR="00725CD5" w:rsidRPr="005F4BD6">
          <w:rPr>
            <w:rStyle w:val="Collegamentoipertestuale"/>
            <w:rFonts w:ascii="Calibri" w:hAnsi="Calibri" w:cs="Calibri"/>
            <w:sz w:val="28"/>
            <w:szCs w:val="28"/>
          </w:rPr>
          <w:t>1903-1915</w:t>
        </w:r>
      </w:hyperlink>
    </w:p>
    <w:p w14:paraId="40DDAFD8" w14:textId="77777777" w:rsidR="00CC4D07" w:rsidRPr="005F4BD6" w:rsidRDefault="00CC4D07" w:rsidP="00CC4D07">
      <w:pPr>
        <w:jc w:val="both"/>
        <w:rPr>
          <w:rFonts w:ascii="Calibri" w:hAnsi="Calibri" w:cs="Calibri"/>
          <w:sz w:val="28"/>
          <w:szCs w:val="28"/>
        </w:rPr>
      </w:pPr>
    </w:p>
    <w:p w14:paraId="32488BB6" w14:textId="4ACF88C4" w:rsidR="00CC4D07" w:rsidRPr="005F4BD6" w:rsidRDefault="00CC4D07" w:rsidP="00CC4D07">
      <w:pPr>
        <w:jc w:val="both"/>
        <w:rPr>
          <w:sz w:val="28"/>
          <w:szCs w:val="28"/>
        </w:rPr>
      </w:pPr>
      <w:r w:rsidRPr="005F4BD6">
        <w:rPr>
          <w:rFonts w:ascii="Calibri" w:hAnsi="Calibri" w:cs="Calibri"/>
          <w:b/>
          <w:sz w:val="28"/>
          <w:szCs w:val="28"/>
        </w:rPr>
        <w:t>*Guida generale di Trieste e commerciale della Venezia Giulia, Fiume, Sebenico, Zara</w:t>
      </w:r>
      <w:r w:rsidRPr="005F4BD6">
        <w:rPr>
          <w:rFonts w:ascii="Calibri" w:hAnsi="Calibri" w:cs="Calibri"/>
          <w:sz w:val="28"/>
          <w:szCs w:val="28"/>
        </w:rPr>
        <w:t>. - Anno 23 (</w:t>
      </w:r>
      <w:proofErr w:type="gramStart"/>
      <w:r w:rsidRPr="005F4BD6">
        <w:rPr>
          <w:rFonts w:ascii="Calibri" w:hAnsi="Calibri" w:cs="Calibri"/>
          <w:sz w:val="28"/>
          <w:szCs w:val="28"/>
        </w:rPr>
        <w:t>1921)-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anno 76 (1972/1973). - </w:t>
      </w:r>
      <w:proofErr w:type="gramStart"/>
      <w:r w:rsidRPr="005F4BD6">
        <w:rPr>
          <w:rFonts w:ascii="Calibri" w:hAnsi="Calibri" w:cs="Calibri"/>
          <w:color w:val="000000"/>
          <w:sz w:val="28"/>
          <w:szCs w:val="28"/>
        </w:rPr>
        <w:t>Trieste :</w:t>
      </w:r>
      <w:proofErr w:type="gramEnd"/>
      <w:r w:rsidRPr="005F4BD6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 w:rsidRPr="005F4BD6">
        <w:rPr>
          <w:rFonts w:ascii="Calibri" w:hAnsi="Calibri" w:cs="Calibri"/>
          <w:color w:val="000000"/>
          <w:sz w:val="28"/>
          <w:szCs w:val="28"/>
        </w:rPr>
        <w:t>Vitoppi</w:t>
      </w:r>
      <w:proofErr w:type="spellEnd"/>
      <w:r w:rsidRPr="005F4BD6">
        <w:rPr>
          <w:rFonts w:ascii="Calibri" w:hAnsi="Calibri" w:cs="Calibri"/>
          <w:color w:val="000000"/>
          <w:sz w:val="28"/>
          <w:szCs w:val="28"/>
        </w:rPr>
        <w:t xml:space="preserve"> Wilhelm &amp; C., 1921-1973. - 49 </w:t>
      </w:r>
      <w:proofErr w:type="gramStart"/>
      <w:r w:rsidRPr="005F4BD6">
        <w:rPr>
          <w:rFonts w:ascii="Calibri" w:hAnsi="Calibri" w:cs="Calibri"/>
          <w:color w:val="000000"/>
          <w:sz w:val="28"/>
          <w:szCs w:val="28"/>
        </w:rPr>
        <w:t>volumi ;</w:t>
      </w:r>
      <w:proofErr w:type="gramEnd"/>
      <w:r w:rsidRPr="005F4BD6">
        <w:rPr>
          <w:rFonts w:ascii="Calibri" w:hAnsi="Calibri" w:cs="Calibri"/>
          <w:color w:val="000000"/>
          <w:sz w:val="28"/>
          <w:szCs w:val="28"/>
        </w:rPr>
        <w:t xml:space="preserve"> 24 cm. ((Annuale. - Pubblicazione sospesa dal 1943-1946. - L'editore varia: </w:t>
      </w:r>
      <w:proofErr w:type="spellStart"/>
      <w:r w:rsidRPr="005F4BD6">
        <w:rPr>
          <w:rFonts w:ascii="Calibri" w:hAnsi="Calibri" w:cs="Calibri"/>
          <w:color w:val="000000"/>
          <w:sz w:val="28"/>
          <w:szCs w:val="28"/>
        </w:rPr>
        <w:t>Suttura</w:t>
      </w:r>
      <w:proofErr w:type="spellEnd"/>
      <w:r w:rsidRPr="005F4BD6">
        <w:rPr>
          <w:rFonts w:ascii="Calibri" w:hAnsi="Calibri" w:cs="Calibri"/>
          <w:color w:val="000000"/>
          <w:sz w:val="28"/>
          <w:szCs w:val="28"/>
        </w:rPr>
        <w:t xml:space="preserve">, Guglielmi &amp; C (1930); Stabilimento Tipografico Nazionale (1935). - </w:t>
      </w:r>
      <w:r w:rsidRPr="005F4BD6">
        <w:rPr>
          <w:rFonts w:ascii="Calibri" w:hAnsi="Calibri" w:cs="Calibri"/>
          <w:sz w:val="28"/>
          <w:szCs w:val="28"/>
        </w:rPr>
        <w:t>TSA1355254</w:t>
      </w:r>
      <w:r w:rsidRPr="005F4BD6">
        <w:rPr>
          <w:rFonts w:ascii="Calibri" w:hAnsi="Calibri" w:cs="Calibri"/>
          <w:sz w:val="28"/>
          <w:szCs w:val="28"/>
        </w:rPr>
        <w:t xml:space="preserve">; </w:t>
      </w:r>
      <w:r w:rsidRPr="005F4BD6">
        <w:rPr>
          <w:rFonts w:ascii="Calibri" w:hAnsi="Calibri" w:cs="Calibri"/>
          <w:sz w:val="28"/>
          <w:szCs w:val="28"/>
        </w:rPr>
        <w:t>CFI0717662</w:t>
      </w:r>
      <w:r w:rsidRPr="005F4BD6">
        <w:rPr>
          <w:rFonts w:ascii="Calibri" w:hAnsi="Calibri" w:cs="Calibri"/>
          <w:sz w:val="28"/>
          <w:szCs w:val="28"/>
        </w:rPr>
        <w:t xml:space="preserve">; </w:t>
      </w:r>
      <w:r w:rsidRPr="005F4BD6">
        <w:rPr>
          <w:rFonts w:ascii="Calibri" w:hAnsi="Calibri" w:cs="Calibri"/>
          <w:sz w:val="28"/>
          <w:szCs w:val="28"/>
        </w:rPr>
        <w:t>CFI0717688</w:t>
      </w:r>
    </w:p>
    <w:p w14:paraId="24248F86" w14:textId="1B610AF5" w:rsidR="00CC4D07" w:rsidRPr="005F4BD6" w:rsidRDefault="00CC4D07" w:rsidP="00CC4D07">
      <w:pPr>
        <w:jc w:val="both"/>
        <w:rPr>
          <w:sz w:val="28"/>
          <w:szCs w:val="28"/>
        </w:rPr>
      </w:pPr>
      <w:r w:rsidRPr="005F4BD6">
        <w:rPr>
          <w:rStyle w:val="Enfasigrassetto"/>
          <w:rFonts w:ascii="Calibri" w:hAnsi="Calibri" w:cs="Calibri"/>
          <w:color w:val="000000"/>
          <w:sz w:val="28"/>
          <w:szCs w:val="28"/>
        </w:rPr>
        <w:t>Varianti del titolo: *</w:t>
      </w:r>
      <w:r w:rsidRPr="005F4BD6">
        <w:rPr>
          <w:rFonts w:ascii="Calibri" w:hAnsi="Calibri" w:cs="Calibri"/>
          <w:color w:val="000000"/>
          <w:sz w:val="28"/>
          <w:szCs w:val="28"/>
        </w:rPr>
        <w:t xml:space="preserve">Guida generale di Trieste e delle province di Trieste, Istria, Friuli, Carnaro e Zara (1924); *Guida generale di Trieste e della Venezia Giulia, Trieste, Udine, Gorizia; </w:t>
      </w:r>
      <w:r w:rsidRPr="005F4BD6">
        <w:rPr>
          <w:rStyle w:val="Enfasigrassetto"/>
          <w:rFonts w:ascii="Calibri" w:hAnsi="Calibri" w:cs="Calibri"/>
          <w:color w:val="000000"/>
          <w:sz w:val="28"/>
          <w:szCs w:val="28"/>
        </w:rPr>
        <w:t xml:space="preserve">*Guida generale di Trieste e del </w:t>
      </w:r>
      <w:proofErr w:type="gramStart"/>
      <w:r w:rsidRPr="005F4BD6">
        <w:rPr>
          <w:rStyle w:val="Enfasigrassetto"/>
          <w:rFonts w:ascii="Calibri" w:hAnsi="Calibri" w:cs="Calibri"/>
          <w:color w:val="000000"/>
          <w:sz w:val="28"/>
          <w:szCs w:val="28"/>
        </w:rPr>
        <w:t>Friuli Venezia Giulia</w:t>
      </w:r>
      <w:proofErr w:type="gramEnd"/>
      <w:r w:rsidRPr="005F4BD6">
        <w:rPr>
          <w:rStyle w:val="Enfasigrassetto"/>
          <w:rFonts w:ascii="Calibri" w:hAnsi="Calibri" w:cs="Calibri"/>
          <w:color w:val="000000"/>
          <w:sz w:val="28"/>
          <w:szCs w:val="28"/>
        </w:rPr>
        <w:t xml:space="preserve"> (196</w:t>
      </w:r>
      <w:r w:rsidR="005F4BD6" w:rsidRPr="005F4BD6">
        <w:rPr>
          <w:rStyle w:val="Enfasigrassetto"/>
          <w:rFonts w:ascii="Calibri" w:hAnsi="Calibri" w:cs="Calibri"/>
          <w:color w:val="000000"/>
          <w:sz w:val="28"/>
          <w:szCs w:val="28"/>
        </w:rPr>
        <w:t>6/1967</w:t>
      </w:r>
      <w:r w:rsidRPr="005F4BD6">
        <w:rPr>
          <w:rStyle w:val="Enfasigrassetto"/>
          <w:rFonts w:ascii="Calibri" w:hAnsi="Calibri" w:cs="Calibri"/>
          <w:color w:val="000000"/>
          <w:sz w:val="28"/>
          <w:szCs w:val="28"/>
        </w:rPr>
        <w:t>)</w:t>
      </w:r>
    </w:p>
    <w:p w14:paraId="3147AA99" w14:textId="3B01FA04" w:rsidR="00CC4D07" w:rsidRPr="005F4BD6" w:rsidRDefault="00CC4D07" w:rsidP="00CC4D07">
      <w:pPr>
        <w:jc w:val="both"/>
        <w:rPr>
          <w:rFonts w:ascii="Calibri" w:hAnsi="Calibri" w:cs="Calibri"/>
          <w:sz w:val="28"/>
          <w:szCs w:val="28"/>
        </w:rPr>
      </w:pPr>
      <w:r w:rsidRPr="005F4BD6">
        <w:rPr>
          <w:rFonts w:ascii="Calibri" w:hAnsi="Calibri" w:cs="Calibri"/>
          <w:b/>
          <w:bCs/>
          <w:color w:val="C00000"/>
          <w:sz w:val="28"/>
          <w:szCs w:val="28"/>
        </w:rPr>
        <w:t>Copi</w:t>
      </w:r>
      <w:r w:rsidRPr="005F4BD6">
        <w:rPr>
          <w:rFonts w:ascii="Calibri" w:hAnsi="Calibri" w:cs="Calibri"/>
          <w:b/>
          <w:bCs/>
          <w:color w:val="C00000"/>
          <w:sz w:val="28"/>
          <w:szCs w:val="28"/>
        </w:rPr>
        <w:t>e</w:t>
      </w:r>
      <w:r w:rsidRPr="005F4BD6">
        <w:rPr>
          <w:rFonts w:ascii="Calibri" w:hAnsi="Calibri" w:cs="Calibri"/>
          <w:b/>
          <w:bCs/>
          <w:color w:val="C00000"/>
          <w:sz w:val="28"/>
          <w:szCs w:val="28"/>
        </w:rPr>
        <w:t xml:space="preserve"> digital</w:t>
      </w:r>
      <w:r w:rsidRPr="005F4BD6">
        <w:rPr>
          <w:rFonts w:ascii="Calibri" w:hAnsi="Calibri" w:cs="Calibri"/>
          <w:b/>
          <w:bCs/>
          <w:color w:val="C00000"/>
          <w:sz w:val="28"/>
          <w:szCs w:val="28"/>
        </w:rPr>
        <w:t>i</w:t>
      </w:r>
      <w:r w:rsidRPr="005F4BD6">
        <w:rPr>
          <w:rFonts w:ascii="Calibri" w:hAnsi="Calibri" w:cs="Calibri"/>
          <w:sz w:val="28"/>
          <w:szCs w:val="28"/>
        </w:rPr>
        <w:t>:</w:t>
      </w:r>
      <w:r w:rsidRPr="005F4BD6">
        <w:rPr>
          <w:rFonts w:ascii="Calibri" w:hAnsi="Calibri" w:cs="Calibri"/>
          <w:sz w:val="28"/>
          <w:szCs w:val="28"/>
        </w:rPr>
        <w:t xml:space="preserve"> </w:t>
      </w:r>
      <w:hyperlink r:id="rId13" w:history="1">
        <w:r w:rsidRPr="005F4BD6">
          <w:rPr>
            <w:rStyle w:val="Collegamentoipertestuale"/>
            <w:rFonts w:ascii="Calibri" w:hAnsi="Calibri" w:cs="Calibri"/>
            <w:sz w:val="28"/>
            <w:szCs w:val="28"/>
          </w:rPr>
          <w:t>1921-1973</w:t>
        </w:r>
      </w:hyperlink>
      <w:r w:rsidRPr="005F4BD6">
        <w:rPr>
          <w:rFonts w:ascii="Calibri" w:hAnsi="Calibri" w:cs="Calibri"/>
          <w:sz w:val="28"/>
          <w:szCs w:val="28"/>
        </w:rPr>
        <w:t xml:space="preserve">; </w:t>
      </w:r>
      <w:hyperlink r:id="rId14" w:history="1">
        <w:r w:rsidRPr="005F4BD6">
          <w:rPr>
            <w:rStyle w:val="Collegamentoipertestuale"/>
            <w:rFonts w:ascii="Calibri" w:hAnsi="Calibri" w:cs="Calibri"/>
            <w:sz w:val="28"/>
            <w:szCs w:val="28"/>
          </w:rPr>
          <w:t>1921-1958</w:t>
        </w:r>
      </w:hyperlink>
      <w:r w:rsidRPr="005F4BD6">
        <w:rPr>
          <w:rFonts w:ascii="Calibri" w:hAnsi="Calibri" w:cs="Calibri"/>
          <w:sz w:val="28"/>
          <w:szCs w:val="28"/>
        </w:rPr>
        <w:t xml:space="preserve"> </w:t>
      </w:r>
      <w:r w:rsidR="005F4BD6" w:rsidRPr="005F4BD6">
        <w:rPr>
          <w:rFonts w:ascii="Calibri" w:hAnsi="Calibri" w:cs="Calibri"/>
          <w:sz w:val="28"/>
          <w:szCs w:val="28"/>
        </w:rPr>
        <w:t xml:space="preserve">; </w:t>
      </w:r>
      <w:hyperlink r:id="rId15" w:history="1">
        <w:r w:rsidR="005F4BD6" w:rsidRPr="005F4BD6">
          <w:rPr>
            <w:rStyle w:val="Collegamentoipertestuale"/>
            <w:rFonts w:ascii="Calibri" w:hAnsi="Calibri" w:cs="Calibri"/>
            <w:sz w:val="28"/>
            <w:szCs w:val="28"/>
          </w:rPr>
          <w:t>1966/1967</w:t>
        </w:r>
      </w:hyperlink>
    </w:p>
    <w:p w14:paraId="5A56A486" w14:textId="77777777" w:rsidR="00CC4D07" w:rsidRPr="005F4BD6" w:rsidRDefault="00CC4D07" w:rsidP="00CC4D07">
      <w:pPr>
        <w:jc w:val="both"/>
        <w:rPr>
          <w:rFonts w:ascii="Calibri" w:hAnsi="Calibri" w:cs="Calibri"/>
          <w:sz w:val="28"/>
          <w:szCs w:val="28"/>
        </w:rPr>
      </w:pPr>
    </w:p>
    <w:p w14:paraId="7F9A349D" w14:textId="2272A582" w:rsidR="00CC4D07" w:rsidRPr="005F4BD6" w:rsidRDefault="00CC4D07" w:rsidP="00CC4D07">
      <w:pPr>
        <w:jc w:val="both"/>
        <w:rPr>
          <w:rFonts w:ascii="Calibri" w:hAnsi="Calibri" w:cs="Calibri"/>
          <w:sz w:val="28"/>
          <w:szCs w:val="28"/>
        </w:rPr>
      </w:pPr>
      <w:r w:rsidRPr="005F4BD6">
        <w:rPr>
          <w:rFonts w:ascii="Calibri" w:hAnsi="Calibri" w:cs="Calibri"/>
          <w:sz w:val="28"/>
          <w:szCs w:val="28"/>
        </w:rPr>
        <w:t>*</w:t>
      </w:r>
      <w:r w:rsidRPr="005F4BD6">
        <w:rPr>
          <w:rFonts w:ascii="Calibri" w:hAnsi="Calibri" w:cs="Calibri"/>
          <w:b/>
          <w:bCs/>
          <w:sz w:val="28"/>
          <w:szCs w:val="28"/>
        </w:rPr>
        <w:t xml:space="preserve">Guida del Friuli. Province di Udine e di </w:t>
      </w:r>
      <w:proofErr w:type="gramStart"/>
      <w:r w:rsidRPr="005F4BD6">
        <w:rPr>
          <w:rFonts w:ascii="Calibri" w:hAnsi="Calibri" w:cs="Calibri"/>
          <w:b/>
          <w:bCs/>
          <w:sz w:val="28"/>
          <w:szCs w:val="28"/>
        </w:rPr>
        <w:t>Gorizia</w:t>
      </w:r>
      <w:r w:rsidRPr="005F4BD6">
        <w:rPr>
          <w:rFonts w:ascii="Calibri" w:hAnsi="Calibri" w:cs="Calibri"/>
          <w:bCs/>
          <w:sz w:val="28"/>
          <w:szCs w:val="28"/>
        </w:rPr>
        <w:t xml:space="preserve"> :</w:t>
      </w:r>
      <w:proofErr w:type="gramEnd"/>
      <w:r w:rsidRPr="005F4BD6">
        <w:rPr>
          <w:rFonts w:ascii="Calibri" w:hAnsi="Calibri" w:cs="Calibri"/>
          <w:bCs/>
          <w:sz w:val="28"/>
          <w:szCs w:val="28"/>
        </w:rPr>
        <w:t xml:space="preserve"> estratto della Guida generale di Trieste e della Venezia Giulia.</w:t>
      </w:r>
      <w:r w:rsidRPr="005F4BD6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5F4BD6"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5F4BD6">
        <w:rPr>
          <w:rFonts w:ascii="Calibri" w:hAnsi="Calibri" w:cs="Calibri"/>
          <w:sz w:val="28"/>
          <w:szCs w:val="28"/>
        </w:rPr>
        <w:t>Trieste :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 Stabilimento tipografico nazionale</w:t>
      </w:r>
      <w:r w:rsidR="005F4BD6" w:rsidRPr="005F4BD6">
        <w:rPr>
          <w:rFonts w:ascii="Calibri" w:hAnsi="Calibri" w:cs="Calibri"/>
          <w:sz w:val="28"/>
          <w:szCs w:val="28"/>
        </w:rPr>
        <w:t>, [1934-1954]</w:t>
      </w:r>
      <w:r w:rsidRPr="005F4BD6">
        <w:rPr>
          <w:rFonts w:ascii="Calibri" w:hAnsi="Calibri" w:cs="Calibri"/>
          <w:sz w:val="28"/>
          <w:szCs w:val="28"/>
        </w:rPr>
        <w:t xml:space="preserve">. - </w:t>
      </w:r>
      <w:proofErr w:type="gramStart"/>
      <w:r w:rsidRPr="005F4BD6">
        <w:rPr>
          <w:rFonts w:ascii="Calibri" w:hAnsi="Calibri" w:cs="Calibri"/>
          <w:sz w:val="28"/>
          <w:szCs w:val="28"/>
        </w:rPr>
        <w:t>volumi ;</w:t>
      </w:r>
      <w:proofErr w:type="gramEnd"/>
      <w:r w:rsidRPr="005F4BD6">
        <w:rPr>
          <w:rFonts w:ascii="Calibri" w:hAnsi="Calibri" w:cs="Calibri"/>
          <w:sz w:val="28"/>
          <w:szCs w:val="28"/>
        </w:rPr>
        <w:t xml:space="preserve"> 25 cm. ((Irregolare. - Descrizione basata su: 1954. - TSA1376524</w:t>
      </w:r>
    </w:p>
    <w:p w14:paraId="05435C39" w14:textId="77777777" w:rsidR="00725CD5" w:rsidRPr="005F4BD6" w:rsidRDefault="00725CD5" w:rsidP="00CC4D07">
      <w:pPr>
        <w:jc w:val="both"/>
        <w:rPr>
          <w:rFonts w:ascii="Calibri" w:hAnsi="Calibri" w:cs="Calibri"/>
          <w:sz w:val="28"/>
          <w:szCs w:val="28"/>
        </w:rPr>
      </w:pPr>
    </w:p>
    <w:p w14:paraId="5324442E" w14:textId="3FA59B03" w:rsidR="00725CD5" w:rsidRPr="005F4BD6" w:rsidRDefault="00725CD5" w:rsidP="00725CD5">
      <w:pPr>
        <w:jc w:val="both"/>
        <w:rPr>
          <w:rFonts w:asciiTheme="minorHAnsi" w:hAnsiTheme="minorHAnsi" w:cstheme="minorHAnsi"/>
          <w:sz w:val="28"/>
          <w:szCs w:val="28"/>
        </w:rPr>
      </w:pPr>
      <w:r w:rsidRPr="005F4BD6">
        <w:rPr>
          <w:rFonts w:asciiTheme="minorHAnsi" w:hAnsiTheme="minorHAnsi" w:cstheme="minorHAnsi"/>
          <w:sz w:val="28"/>
          <w:szCs w:val="28"/>
        </w:rPr>
        <w:t>Soggetto: Trieste – Guide – 18</w:t>
      </w:r>
      <w:r w:rsidRPr="005F4BD6">
        <w:rPr>
          <w:rFonts w:asciiTheme="minorHAnsi" w:hAnsiTheme="minorHAnsi" w:cstheme="minorHAnsi"/>
          <w:sz w:val="28"/>
          <w:szCs w:val="28"/>
        </w:rPr>
        <w:t>94</w:t>
      </w:r>
      <w:r w:rsidRPr="005F4BD6">
        <w:rPr>
          <w:rFonts w:asciiTheme="minorHAnsi" w:hAnsiTheme="minorHAnsi" w:cstheme="minorHAnsi"/>
          <w:sz w:val="28"/>
          <w:szCs w:val="28"/>
        </w:rPr>
        <w:t>-19</w:t>
      </w:r>
      <w:r w:rsidRPr="005F4BD6">
        <w:rPr>
          <w:rFonts w:asciiTheme="minorHAnsi" w:hAnsiTheme="minorHAnsi" w:cstheme="minorHAnsi"/>
          <w:sz w:val="28"/>
          <w:szCs w:val="28"/>
        </w:rPr>
        <w:t>73</w:t>
      </w:r>
      <w:r w:rsidR="005F4BD6" w:rsidRPr="005F4BD6">
        <w:rPr>
          <w:rFonts w:asciiTheme="minorHAnsi" w:hAnsiTheme="minorHAnsi" w:cstheme="minorHAnsi"/>
          <w:sz w:val="28"/>
          <w:szCs w:val="28"/>
        </w:rPr>
        <w:t>; Friuli-Venezia Giulia – Guide – 1894-1973; Dalmazia – Guide – 1894-1973</w:t>
      </w:r>
    </w:p>
    <w:p w14:paraId="7B284677" w14:textId="77777777" w:rsidR="00725CD5" w:rsidRPr="00CC4D07" w:rsidRDefault="00725CD5" w:rsidP="00CC4D07">
      <w:pPr>
        <w:jc w:val="both"/>
        <w:rPr>
          <w:sz w:val="22"/>
          <w:szCs w:val="22"/>
        </w:rPr>
      </w:pPr>
    </w:p>
    <w:p w14:paraId="5DDE1614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15F4E"/>
    <w:rsid w:val="00015F4E"/>
    <w:rsid w:val="00087488"/>
    <w:rsid w:val="0031062F"/>
    <w:rsid w:val="003605E3"/>
    <w:rsid w:val="00375F4B"/>
    <w:rsid w:val="003811E4"/>
    <w:rsid w:val="005F4BD6"/>
    <w:rsid w:val="00653982"/>
    <w:rsid w:val="00725CD5"/>
    <w:rsid w:val="00C71CAA"/>
    <w:rsid w:val="00CC4D07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A61B6"/>
  <w15:chartTrackingRefBased/>
  <w15:docId w15:val="{E963D23A-537B-45E8-8F35-141AFD51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4D07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15F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15F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15F4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15F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15F4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15F4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15F4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5F4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5F4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15F4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15F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15F4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15F4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15F4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15F4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15F4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5F4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5F4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5F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15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5F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5F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5F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5F4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15F4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15F4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5F4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5F4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15F4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CC4D07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CC4D07"/>
  </w:style>
  <w:style w:type="character" w:styleId="Menzionenonrisolta">
    <w:name w:val="Unresolved Mention"/>
    <w:basedOn w:val="Carpredefinitoparagrafo"/>
    <w:uiPriority w:val="99"/>
    <w:semiHidden/>
    <w:unhideWhenUsed/>
    <w:rsid w:val="00CC4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internetculturale.it/it/913/emeroteca-digitale-italiana/periodic/testata/989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archive.org/search?query=creator%3A%22Luigi+Mora%22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internetculturale.it/it/913/emeroteca-digitale-italiana/periodic/testata/9898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archive.org/details/Guida_TS-1967" TargetMode="External"/><Relationship Id="rId10" Type="http://schemas.openxmlformats.org/officeDocument/2006/relationships/hyperlink" Target="https://archive.org/search?query=creator%3A%22Luigi+Mora%22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internetculturale.it/it/913/emeroteca-digitale-italiana/periodic/testata/9892" TargetMode="External"/><Relationship Id="rId14" Type="http://schemas.openxmlformats.org/officeDocument/2006/relationships/hyperlink" Target="https://archive.org/search?query=creator%3A%22Vitoppi+Wilhelm+%26+C%2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2025-09-05T10:54:00Z</dcterms:created>
  <dcterms:modified xsi:type="dcterms:W3CDTF">2025-09-05T15:42:00Z</dcterms:modified>
</cp:coreProperties>
</file>